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30" w:rsidRPr="00FD270F" w:rsidRDefault="00ED7830" w:rsidP="00ED7830">
      <w:pPr>
        <w:pStyle w:val="ac"/>
        <w:tabs>
          <w:tab w:val="left" w:pos="1560"/>
        </w:tabs>
        <w:spacing w:before="0" w:beforeAutospacing="0" w:after="0" w:afterAutospacing="0" w:line="1990" w:lineRule="exact"/>
        <w:ind w:left="5250" w:firstLine="1525"/>
        <w:jc w:val="distribute"/>
        <w:rPr>
          <w:rFonts w:ascii="Times New Roman" w:eastAsia="方正小标宋简体" w:hAnsi="Times New Roman"/>
          <w:color w:val="FF0000"/>
          <w:spacing w:val="20"/>
          <w:w w:val="70"/>
          <w:sz w:val="104"/>
          <w:szCs w:val="104"/>
        </w:rPr>
      </w:pPr>
    </w:p>
    <w:p w:rsidR="00ED7830" w:rsidRPr="00645F88" w:rsidRDefault="00ED7830" w:rsidP="00ED7830">
      <w:pPr>
        <w:pStyle w:val="ac"/>
        <w:spacing w:before="0" w:beforeAutospacing="0" w:after="0" w:afterAutospacing="0" w:line="1240" w:lineRule="exact"/>
        <w:jc w:val="distribute"/>
        <w:rPr>
          <w:rFonts w:ascii="Times New Roman" w:hAnsi="Times New Roman"/>
          <w:color w:val="FF0000"/>
          <w:spacing w:val="20"/>
          <w:w w:val="75"/>
        </w:rPr>
      </w:pPr>
      <w:r w:rsidRPr="00645F88">
        <w:rPr>
          <w:rFonts w:ascii="Times New Roman" w:eastAsia="方正小标宋简体" w:hAnsi="Times New Roman"/>
          <w:color w:val="FF0000"/>
          <w:spacing w:val="20"/>
          <w:w w:val="75"/>
          <w:sz w:val="104"/>
          <w:szCs w:val="104"/>
        </w:rPr>
        <w:t>南京市农业农村局文件</w:t>
      </w:r>
    </w:p>
    <w:p w:rsidR="00ED7830" w:rsidRPr="00FD270F" w:rsidRDefault="00ED7830" w:rsidP="00ED7830">
      <w:pPr>
        <w:tabs>
          <w:tab w:val="left" w:pos="284"/>
        </w:tabs>
        <w:spacing w:line="400" w:lineRule="exact"/>
        <w:ind w:firstLine="420"/>
        <w:jc w:val="center"/>
      </w:pPr>
    </w:p>
    <w:p w:rsidR="00ED7830" w:rsidRDefault="00ED7830" w:rsidP="00ED7830">
      <w:pPr>
        <w:tabs>
          <w:tab w:val="left" w:pos="284"/>
        </w:tabs>
        <w:spacing w:line="400" w:lineRule="exact"/>
        <w:ind w:firstLine="420"/>
        <w:jc w:val="center"/>
      </w:pPr>
    </w:p>
    <w:p w:rsidR="00ED7830" w:rsidRPr="00A10B3E" w:rsidRDefault="00ED7830" w:rsidP="00ED7830">
      <w:pPr>
        <w:pStyle w:val="afb"/>
      </w:pPr>
    </w:p>
    <w:p w:rsidR="00ED7830" w:rsidRPr="00FD270F" w:rsidRDefault="00ED7830" w:rsidP="00ED7830">
      <w:pPr>
        <w:tabs>
          <w:tab w:val="left" w:pos="426"/>
          <w:tab w:val="left" w:pos="8505"/>
          <w:tab w:val="left" w:pos="8647"/>
        </w:tabs>
        <w:spacing w:line="560" w:lineRule="exact"/>
        <w:ind w:firstLineChars="100" w:firstLine="320"/>
      </w:pPr>
      <w:proofErr w:type="gramStart"/>
      <w:r w:rsidRPr="00377131">
        <w:rPr>
          <w:rFonts w:ascii="仿宋_GB2312" w:hint="eastAsia"/>
        </w:rPr>
        <w:t>宁农政</w:t>
      </w:r>
      <w:proofErr w:type="gramEnd"/>
      <w:r w:rsidRPr="00377131">
        <w:rPr>
          <w:rFonts w:ascii="仿宋_GB2312" w:hint="eastAsia"/>
        </w:rPr>
        <w:t>〔</w:t>
      </w:r>
      <w:r w:rsidR="00E719B1">
        <w:rPr>
          <w:rFonts w:ascii="仿宋_GB2312" w:hint="eastAsia"/>
        </w:rPr>
        <w:t>2023</w:t>
      </w:r>
      <w:r w:rsidRPr="00377131">
        <w:rPr>
          <w:rFonts w:ascii="仿宋_GB2312" w:hint="eastAsia"/>
        </w:rPr>
        <w:t>〕</w:t>
      </w:r>
      <w:r w:rsidR="005E3573">
        <w:rPr>
          <w:rFonts w:ascii="仿宋_GB2312" w:hint="eastAsia"/>
        </w:rPr>
        <w:t>1</w:t>
      </w:r>
      <w:r w:rsidRPr="00377131">
        <w:rPr>
          <w:rFonts w:ascii="仿宋_GB2312" w:hint="eastAsia"/>
        </w:rPr>
        <w:t>号</w:t>
      </w:r>
      <w:r>
        <w:rPr>
          <w:rFonts w:hint="eastAsia"/>
        </w:rPr>
        <w:t xml:space="preserve">         </w:t>
      </w:r>
      <w:r w:rsidR="00E719B1">
        <w:rPr>
          <w:rFonts w:hint="eastAsia"/>
        </w:rPr>
        <w:t xml:space="preserve">  </w:t>
      </w:r>
      <w:r>
        <w:rPr>
          <w:rFonts w:hint="eastAsia"/>
        </w:rPr>
        <w:t xml:space="preserve">          </w:t>
      </w:r>
      <w:r>
        <w:rPr>
          <w:rFonts w:hint="eastAsia"/>
        </w:rPr>
        <w:t>签</w:t>
      </w:r>
      <w:r w:rsidRPr="00FD270F">
        <w:t>发人：</w:t>
      </w:r>
      <w:r w:rsidRPr="00FD270F">
        <w:rPr>
          <w:rFonts w:eastAsia="楷体_GB2312"/>
        </w:rPr>
        <w:t>张</w:t>
      </w:r>
      <w:r>
        <w:rPr>
          <w:rFonts w:eastAsia="楷体_GB2312" w:hint="eastAsia"/>
        </w:rPr>
        <w:t xml:space="preserve">  </w:t>
      </w:r>
      <w:proofErr w:type="gramStart"/>
      <w:r w:rsidRPr="00FD270F">
        <w:rPr>
          <w:rFonts w:eastAsia="楷体_GB2312"/>
        </w:rPr>
        <w:t>屹</w:t>
      </w:r>
      <w:proofErr w:type="gramEnd"/>
    </w:p>
    <w:p w:rsidR="00ED7830" w:rsidRPr="00FD270F" w:rsidRDefault="00B73B7B" w:rsidP="00ED7830">
      <w:pPr>
        <w:spacing w:line="220" w:lineRule="exact"/>
        <w:ind w:firstLine="420"/>
        <w:rPr>
          <w:rFonts w:eastAsia="楷体_GB2312"/>
        </w:rPr>
      </w:pPr>
      <w:r>
        <w:rPr>
          <w:rFonts w:eastAsia="楷体_GB2312"/>
          <w:noProof/>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31115</wp:posOffset>
                </wp:positionV>
                <wp:extent cx="5615940" cy="0"/>
                <wp:effectExtent l="13970" t="21590" r="18415" b="1651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794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45pt" to="44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" strokecolor="red" strokeweight="2.2pt">
                <w10:wrap type="square"/>
              </v:line>
            </w:pict>
          </mc:Fallback>
        </mc:AlternateContent>
      </w:r>
    </w:p>
    <w:p w:rsidR="005E3573" w:rsidRDefault="005E3573" w:rsidP="00ED7830">
      <w:pPr>
        <w:tabs>
          <w:tab w:val="left" w:pos="284"/>
        </w:tabs>
        <w:spacing w:line="300" w:lineRule="exact"/>
        <w:ind w:firstLine="420"/>
        <w:jc w:val="center"/>
      </w:pPr>
    </w:p>
    <w:p w:rsidR="00D91FC6" w:rsidRPr="00FD270F" w:rsidRDefault="00D91FC6" w:rsidP="00ED7830">
      <w:pPr>
        <w:tabs>
          <w:tab w:val="left" w:pos="284"/>
        </w:tabs>
        <w:spacing w:line="300" w:lineRule="exact"/>
        <w:ind w:firstLine="420"/>
        <w:jc w:val="center"/>
      </w:pPr>
    </w:p>
    <w:p w:rsidR="005E3573" w:rsidRPr="005E3573" w:rsidRDefault="005E3573" w:rsidP="00D91FC6">
      <w:pPr>
        <w:spacing w:line="520" w:lineRule="exact"/>
        <w:jc w:val="center"/>
        <w:rPr>
          <w:rFonts w:ascii="方正小标宋_GBK" w:eastAsia="方正小标宋_GBK" w:hAnsi="新宋体"/>
          <w:bCs/>
          <w:sz w:val="44"/>
        </w:rPr>
      </w:pPr>
      <w:r w:rsidRPr="005E3573">
        <w:rPr>
          <w:rFonts w:ascii="方正小标宋_GBK" w:eastAsia="方正小标宋_GBK" w:hAnsi="新宋体" w:hint="eastAsia"/>
          <w:bCs/>
          <w:sz w:val="44"/>
        </w:rPr>
        <w:t>南京市农业农村局法治政府建设报告</w:t>
      </w:r>
    </w:p>
    <w:p w:rsidR="005E3573" w:rsidRPr="005E3573" w:rsidRDefault="005E3573" w:rsidP="00D91FC6">
      <w:pPr>
        <w:spacing w:line="520" w:lineRule="exact"/>
        <w:jc w:val="center"/>
        <w:rPr>
          <w:rFonts w:ascii="方正小标宋_GBK" w:eastAsia="方正小标宋_GBK" w:hAnsi="新宋体"/>
          <w:bCs/>
          <w:sz w:val="44"/>
        </w:rPr>
      </w:pPr>
      <w:r w:rsidRPr="005E3573">
        <w:rPr>
          <w:rFonts w:ascii="方正小标宋_GBK" w:eastAsia="方正小标宋_GBK" w:hAnsi="新宋体" w:hint="eastAsia"/>
          <w:bCs/>
          <w:sz w:val="44"/>
        </w:rPr>
        <w:t>（2022年度）</w:t>
      </w:r>
    </w:p>
    <w:p w:rsidR="005E3573" w:rsidRDefault="005E3573" w:rsidP="00D91FC6">
      <w:pPr>
        <w:spacing w:line="520" w:lineRule="exact"/>
      </w:pPr>
    </w:p>
    <w:p w:rsidR="005E3573" w:rsidRDefault="005E3573" w:rsidP="00D91FC6">
      <w:pPr>
        <w:topLinePunct/>
        <w:spacing w:line="520" w:lineRule="exact"/>
        <w:rPr>
          <w:rStyle w:val="NormalCharacter"/>
          <w:rFonts w:ascii="仿宋_GB2312" w:hAnsi="仿宋_GB2312" w:cs="仿宋_GB2312"/>
        </w:rPr>
      </w:pPr>
      <w:r>
        <w:rPr>
          <w:rStyle w:val="NormalCharacter"/>
          <w:rFonts w:ascii="仿宋_GB2312" w:hAnsi="仿宋_GB2312" w:cs="仿宋_GB2312" w:hint="eastAsia"/>
        </w:rPr>
        <w:t>市全面推进依法行政工作领导小组：</w:t>
      </w:r>
    </w:p>
    <w:p w:rsidR="005E3573" w:rsidRDefault="005E3573" w:rsidP="00D91FC6">
      <w:pPr>
        <w:spacing w:line="520" w:lineRule="exact"/>
        <w:ind w:firstLineChars="200" w:firstLine="640"/>
        <w:rPr>
          <w:rStyle w:val="NormalCharacter"/>
          <w:rFonts w:ascii="仿宋_GB2312" w:hAnsi="仿宋_GB2312" w:cs="仿宋_GB2312"/>
        </w:rPr>
      </w:pPr>
      <w:r>
        <w:rPr>
          <w:rStyle w:val="NormalCharacter"/>
          <w:rFonts w:eastAsia="方正小标宋_GBK" w:hint="eastAsia"/>
        </w:rPr>
        <w:t>2022</w:t>
      </w:r>
      <w:r>
        <w:rPr>
          <w:rFonts w:ascii="仿宋_GB2312" w:hAnsi="仿宋_GB2312" w:cs="仿宋_GB2312" w:hint="eastAsia"/>
        </w:rPr>
        <w:t>年，在市委、市政府的正确领导下，在市全面推进依法行政工作领导小组办公室的精心指导下，我局严格按照</w:t>
      </w:r>
      <w:r>
        <w:rPr>
          <w:rStyle w:val="NormalCharacter"/>
          <w:rFonts w:ascii="仿宋_GB2312" w:hAnsi="仿宋_GB2312" w:cs="仿宋_GB2312" w:hint="eastAsia"/>
        </w:rPr>
        <w:t>《南京市法治政府建设实施方案（</w:t>
      </w:r>
      <w:r>
        <w:rPr>
          <w:rStyle w:val="NormalCharacter"/>
          <w:rFonts w:eastAsia="方正小标宋_GBK" w:hint="eastAsia"/>
        </w:rPr>
        <w:t>2021-2025</w:t>
      </w:r>
      <w:r>
        <w:rPr>
          <w:rStyle w:val="NormalCharacter"/>
          <w:rFonts w:ascii="仿宋_GB2312" w:hAnsi="仿宋_GB2312" w:cs="仿宋_GB2312" w:hint="eastAsia"/>
        </w:rPr>
        <w:t>年）》</w:t>
      </w:r>
      <w:r>
        <w:rPr>
          <w:rFonts w:ascii="仿宋_GB2312" w:hAnsi="仿宋_GB2312" w:cs="仿宋_GB2312" w:hint="eastAsia"/>
        </w:rPr>
        <w:t>的统一部署，深入推进依法行政，深化行政审批制度改革，坚持严格规范公正文明执法，加强农业农村法治宣传教育，为全市实施乡村振兴战略和农业农村高质量发展提供法治引领和法治保障。现将工作情况报告如下：</w:t>
      </w:r>
    </w:p>
    <w:p w:rsidR="005E3573" w:rsidRDefault="005E3573" w:rsidP="00D91FC6">
      <w:pPr>
        <w:topLinePunct/>
        <w:spacing w:line="520" w:lineRule="exact"/>
        <w:ind w:firstLineChars="200" w:firstLine="640"/>
        <w:rPr>
          <w:rStyle w:val="NormalCharacter"/>
          <w:rFonts w:ascii="黑体" w:eastAsia="黑体" w:hAnsi="黑体"/>
        </w:rPr>
      </w:pPr>
      <w:r>
        <w:rPr>
          <w:rStyle w:val="NormalCharacter"/>
          <w:rFonts w:ascii="黑体" w:eastAsia="黑体" w:hAnsi="黑体" w:hint="eastAsia"/>
        </w:rPr>
        <w:t>一</w:t>
      </w:r>
      <w:r>
        <w:rPr>
          <w:rStyle w:val="NormalCharacter"/>
          <w:rFonts w:ascii="黑体" w:eastAsia="黑体" w:hAnsi="黑体"/>
        </w:rPr>
        <w:t>、依法全面履行部门职能</w:t>
      </w:r>
    </w:p>
    <w:p w:rsidR="005E3573" w:rsidRDefault="005E3573" w:rsidP="00E719B1">
      <w:pPr>
        <w:topLinePunct/>
        <w:spacing w:line="560" w:lineRule="exact"/>
        <w:ind w:firstLineChars="200" w:firstLine="640"/>
        <w:rPr>
          <w:rFonts w:ascii="仿宋_GB2312" w:hAnsi="仿宋_GB2312" w:cs="仿宋_GB2312"/>
        </w:rPr>
      </w:pPr>
      <w:r>
        <w:rPr>
          <w:rStyle w:val="NormalCharacter"/>
          <w:rFonts w:ascii="楷体_GB2312" w:eastAsia="楷体_GB2312" w:hAnsi="楷体_GB2312"/>
        </w:rPr>
        <w:t>1、</w:t>
      </w:r>
      <w:r>
        <w:rPr>
          <w:rStyle w:val="NormalCharacter"/>
          <w:rFonts w:ascii="楷体_GB2312" w:eastAsia="楷体_GB2312" w:hAnsi="楷体_GB2312" w:hint="eastAsia"/>
        </w:rPr>
        <w:t>聚焦服务升级，深化审批改革</w:t>
      </w:r>
      <w:r>
        <w:rPr>
          <w:rStyle w:val="NormalCharacter"/>
          <w:rFonts w:ascii="楷体_GB2312" w:eastAsia="楷体_GB2312" w:hAnsi="楷体_GB2312"/>
        </w:rPr>
        <w:t>。</w:t>
      </w:r>
      <w:r>
        <w:rPr>
          <w:rFonts w:ascii="仿宋_GB2312" w:hAnsi="仿宋_GB2312" w:cs="仿宋_GB2312" w:hint="eastAsia"/>
        </w:rPr>
        <w:t>对照“放管服”改革和</w:t>
      </w:r>
      <w:r>
        <w:rPr>
          <w:rFonts w:ascii="仿宋_GB2312" w:hAnsi="仿宋_GB2312" w:cs="仿宋_GB2312" w:hint="eastAsia"/>
        </w:rPr>
        <w:lastRenderedPageBreak/>
        <w:t>优化营商环境重点工作要求，推动权力清单标准化，促进服务水平优质化，落实审批监管规范化，持续深化审批改革，打造更加便民高效的营商环境。</w:t>
      </w:r>
      <w:r>
        <w:rPr>
          <w:rStyle w:val="NormalCharacter"/>
          <w:rFonts w:eastAsia="方正小标宋_GBK" w:hint="eastAsia"/>
        </w:rPr>
        <w:t>2022</w:t>
      </w:r>
      <w:r>
        <w:rPr>
          <w:rFonts w:ascii="仿宋_GB2312" w:hAnsi="仿宋_GB2312" w:cs="仿宋_GB2312" w:hint="eastAsia"/>
        </w:rPr>
        <w:t>年，政务窗口完成</w:t>
      </w:r>
      <w:proofErr w:type="gramStart"/>
      <w:r>
        <w:rPr>
          <w:rFonts w:ascii="仿宋_GB2312" w:hAnsi="仿宋_GB2312" w:cs="仿宋_GB2312" w:hint="eastAsia"/>
        </w:rPr>
        <w:t>许可办</w:t>
      </w:r>
      <w:proofErr w:type="gramEnd"/>
      <w:r>
        <w:rPr>
          <w:rFonts w:ascii="仿宋_GB2312" w:hAnsi="仿宋_GB2312" w:cs="仿宋_GB2312" w:hint="eastAsia"/>
        </w:rPr>
        <w:t>件</w:t>
      </w:r>
      <w:r>
        <w:rPr>
          <w:rStyle w:val="NormalCharacter"/>
          <w:rFonts w:eastAsia="方正小标宋_GBK" w:hint="eastAsia"/>
        </w:rPr>
        <w:t>2058</w:t>
      </w:r>
      <w:r>
        <w:rPr>
          <w:rFonts w:ascii="仿宋_GB2312" w:hAnsi="仿宋_GB2312" w:cs="仿宋_GB2312" w:hint="eastAsia"/>
        </w:rPr>
        <w:t>件，窗口满意度评价保持好评占比</w:t>
      </w:r>
      <w:r>
        <w:rPr>
          <w:rStyle w:val="NormalCharacter"/>
          <w:rFonts w:eastAsia="方正小标宋_GBK" w:hint="eastAsia"/>
        </w:rPr>
        <w:t>100%</w:t>
      </w:r>
      <w:r>
        <w:rPr>
          <w:rFonts w:ascii="仿宋_GB2312" w:hAnsi="仿宋_GB2312" w:cs="仿宋_GB2312" w:hint="eastAsia"/>
        </w:rPr>
        <w:t>。</w:t>
      </w:r>
      <w:r>
        <w:rPr>
          <w:rFonts w:ascii="仿宋_GB2312" w:hAnsi="仿宋_GB2312" w:cs="仿宋_GB2312" w:hint="eastAsia"/>
          <w:b/>
          <w:bCs/>
        </w:rPr>
        <w:t>一是高质量推动权力清单标准化。</w:t>
      </w:r>
      <w:r>
        <w:rPr>
          <w:rFonts w:ascii="仿宋_GB2312" w:hAnsi="仿宋_GB2312" w:cs="仿宋_GB2312" w:hint="eastAsia"/>
        </w:rPr>
        <w:t>构建新型许可清单体系，按照国办“构建形成全国统筹、分级负责、事项统一、权责清晰的行政许可事项清单体系”最新要求，经</w:t>
      </w:r>
      <w:r>
        <w:rPr>
          <w:rStyle w:val="NormalCharacter"/>
          <w:rFonts w:eastAsia="方正小标宋_GBK" w:hint="eastAsia"/>
        </w:rPr>
        <w:t>7</w:t>
      </w:r>
      <w:r>
        <w:rPr>
          <w:rFonts w:ascii="仿宋_GB2312" w:hAnsi="仿宋_GB2312" w:cs="仿宋_GB2312" w:hint="eastAsia"/>
        </w:rPr>
        <w:t>轮梳理核对，确定我局新版行政许可事项清单</w:t>
      </w:r>
      <w:r>
        <w:rPr>
          <w:rStyle w:val="NormalCharacter"/>
          <w:rFonts w:eastAsia="方正小标宋_GBK" w:hint="eastAsia"/>
        </w:rPr>
        <w:t>36</w:t>
      </w:r>
      <w:r>
        <w:rPr>
          <w:rFonts w:ascii="仿宋_GB2312" w:hAnsi="仿宋_GB2312" w:cs="仿宋_GB2312" w:hint="eastAsia"/>
        </w:rPr>
        <w:t>项，同步指导区级完成权力事项梳理核对工作。</w:t>
      </w:r>
      <w:proofErr w:type="gramStart"/>
      <w:r>
        <w:rPr>
          <w:rFonts w:ascii="仿宋_GB2312" w:hAnsi="仿宋_GB2312" w:cs="仿宋_GB2312" w:hint="eastAsia"/>
        </w:rPr>
        <w:t>落实省统清单</w:t>
      </w:r>
      <w:proofErr w:type="gramEnd"/>
      <w:r>
        <w:rPr>
          <w:rFonts w:ascii="仿宋_GB2312" w:hAnsi="仿宋_GB2312" w:cs="仿宋_GB2312" w:hint="eastAsia"/>
        </w:rPr>
        <w:t>调整机制，承担“全省通办”省级改革试点任务，按照集成服务、</w:t>
      </w:r>
      <w:proofErr w:type="gramStart"/>
      <w:r>
        <w:rPr>
          <w:rFonts w:ascii="仿宋_GB2312" w:hAnsi="仿宋_GB2312" w:cs="仿宋_GB2312" w:hint="eastAsia"/>
        </w:rPr>
        <w:t>跨省通办等</w:t>
      </w:r>
      <w:proofErr w:type="gramEnd"/>
      <w:r>
        <w:rPr>
          <w:rFonts w:ascii="仿宋_GB2312" w:hAnsi="仿宋_GB2312" w:cs="仿宋_GB2312" w:hint="eastAsia"/>
        </w:rPr>
        <w:t>改革要求，落实全省统一清单管理机制，调整运用全省统一行权系统，重新修订完善我局</w:t>
      </w:r>
      <w:r>
        <w:rPr>
          <w:rStyle w:val="NormalCharacter"/>
          <w:rFonts w:eastAsia="方正小标宋_GBK" w:hint="eastAsia"/>
        </w:rPr>
        <w:t>10</w:t>
      </w:r>
      <w:r>
        <w:rPr>
          <w:rFonts w:ascii="仿宋_GB2312" w:hAnsi="仿宋_GB2312" w:cs="仿宋_GB2312" w:hint="eastAsia"/>
        </w:rPr>
        <w:t>大类</w:t>
      </w:r>
      <w:r>
        <w:rPr>
          <w:rStyle w:val="NormalCharacter"/>
          <w:rFonts w:eastAsia="方正小标宋_GBK" w:hint="eastAsia"/>
        </w:rPr>
        <w:t>505</w:t>
      </w:r>
      <w:r>
        <w:rPr>
          <w:rFonts w:ascii="仿宋_GB2312" w:hAnsi="仿宋_GB2312" w:cs="仿宋_GB2312" w:hint="eastAsia"/>
        </w:rPr>
        <w:t>项权力事项办事指南，</w:t>
      </w:r>
      <w:r>
        <w:rPr>
          <w:rStyle w:val="NormalCharacter"/>
          <w:rFonts w:eastAsia="方正小标宋_GBK" w:hint="eastAsia"/>
        </w:rPr>
        <w:t>18</w:t>
      </w:r>
      <w:r>
        <w:rPr>
          <w:rFonts w:ascii="仿宋_GB2312" w:hAnsi="仿宋_GB2312" w:cs="仿宋_GB2312" w:hint="eastAsia"/>
        </w:rPr>
        <w:t>项省级审批事项</w:t>
      </w:r>
      <w:r>
        <w:rPr>
          <w:rStyle w:val="NormalCharacter"/>
          <w:rFonts w:eastAsia="方正小标宋_GBK" w:hint="eastAsia"/>
        </w:rPr>
        <w:t>39</w:t>
      </w:r>
      <w:r>
        <w:rPr>
          <w:rFonts w:ascii="仿宋_GB2312" w:hAnsi="仿宋_GB2312" w:cs="仿宋_GB2312" w:hint="eastAsia"/>
        </w:rPr>
        <w:t>个办事子项在我市实现上线运行。</w:t>
      </w:r>
      <w:r>
        <w:rPr>
          <w:rFonts w:ascii="仿宋_GB2312" w:hAnsi="仿宋_GB2312" w:cs="仿宋_GB2312" w:hint="eastAsia"/>
          <w:b/>
          <w:bCs/>
        </w:rPr>
        <w:t>二是高质量推动审批服务优质化。</w:t>
      </w:r>
      <w:r>
        <w:rPr>
          <w:rFonts w:ascii="仿宋_GB2312" w:hAnsi="仿宋_GB2312" w:cs="仿宋_GB2312" w:hint="eastAsia"/>
        </w:rPr>
        <w:t>通过简化材料，缩短时间，优化办事流程，推广全新的便民服务。落实“</w:t>
      </w:r>
      <w:proofErr w:type="gramStart"/>
      <w:r>
        <w:rPr>
          <w:rFonts w:ascii="仿宋_GB2312" w:hAnsi="仿宋_GB2312" w:cs="仿宋_GB2312" w:hint="eastAsia"/>
        </w:rPr>
        <w:t>精减</w:t>
      </w:r>
      <w:proofErr w:type="gramEnd"/>
      <w:r>
        <w:rPr>
          <w:rFonts w:ascii="仿宋_GB2312" w:hAnsi="仿宋_GB2312" w:cs="仿宋_GB2312" w:hint="eastAsia"/>
        </w:rPr>
        <w:t>办”，全面梳理行政许可事项及申请材料，对应审批事项的非关键性申请材料推行“容缺受理”模式和“证明事项告知承诺”制度，</w:t>
      </w:r>
      <w:proofErr w:type="gramStart"/>
      <w:r>
        <w:rPr>
          <w:rFonts w:ascii="仿宋_GB2312" w:hAnsi="仿宋_GB2312" w:cs="仿宋_GB2312" w:hint="eastAsia"/>
        </w:rPr>
        <w:t>确定容缺受理</w:t>
      </w:r>
      <w:proofErr w:type="gramEnd"/>
      <w:r>
        <w:rPr>
          <w:rFonts w:ascii="仿宋_GB2312" w:hAnsi="仿宋_GB2312" w:cs="仿宋_GB2312" w:hint="eastAsia"/>
        </w:rPr>
        <w:t>事项</w:t>
      </w:r>
      <w:r>
        <w:rPr>
          <w:rStyle w:val="NormalCharacter"/>
          <w:rFonts w:eastAsia="方正小标宋_GBK" w:hint="eastAsia"/>
        </w:rPr>
        <w:t>34</w:t>
      </w:r>
      <w:r>
        <w:rPr>
          <w:rFonts w:ascii="仿宋_GB2312" w:hAnsi="仿宋_GB2312" w:cs="仿宋_GB2312" w:hint="eastAsia"/>
        </w:rPr>
        <w:t>项、证明事项告知承诺</w:t>
      </w:r>
      <w:r>
        <w:rPr>
          <w:rStyle w:val="NormalCharacter"/>
          <w:rFonts w:eastAsia="方正小标宋_GBK" w:hint="eastAsia"/>
        </w:rPr>
        <w:t>14</w:t>
      </w:r>
      <w:r>
        <w:rPr>
          <w:rFonts w:ascii="仿宋_GB2312" w:hAnsi="仿宋_GB2312" w:cs="仿宋_GB2312" w:hint="eastAsia"/>
        </w:rPr>
        <w:t>项；实现“提速办”，开展审批事项前置性审查，最大限度缩短材料停留时间，办理平均时限小于</w:t>
      </w:r>
      <w:r>
        <w:rPr>
          <w:rStyle w:val="NormalCharacter"/>
          <w:rFonts w:eastAsia="方正小标宋_GBK" w:hint="eastAsia"/>
        </w:rPr>
        <w:t>2.8</w:t>
      </w:r>
      <w:r>
        <w:rPr>
          <w:rFonts w:ascii="仿宋_GB2312" w:hAnsi="仿宋_GB2312" w:cs="仿宋_GB2312" w:hint="eastAsia"/>
        </w:rPr>
        <w:t>天。目前，审批事项即办率达</w:t>
      </w:r>
      <w:r>
        <w:rPr>
          <w:rStyle w:val="NormalCharacter"/>
          <w:rFonts w:eastAsia="方正小标宋_GBK" w:hint="eastAsia"/>
        </w:rPr>
        <w:t>32.14%</w:t>
      </w:r>
      <w:r>
        <w:rPr>
          <w:rFonts w:ascii="仿宋_GB2312" w:hAnsi="仿宋_GB2312" w:cs="仿宋_GB2312" w:hint="eastAsia"/>
        </w:rPr>
        <w:t>、承诺时限压缩比达</w:t>
      </w:r>
      <w:r>
        <w:rPr>
          <w:rStyle w:val="NormalCharacter"/>
          <w:rFonts w:eastAsia="方正小标宋_GBK" w:hint="eastAsia"/>
        </w:rPr>
        <w:t>74.79%</w:t>
      </w:r>
      <w:r>
        <w:rPr>
          <w:rFonts w:ascii="仿宋_GB2312" w:hAnsi="仿宋_GB2312" w:cs="仿宋_GB2312" w:hint="eastAsia"/>
        </w:rPr>
        <w:t>；开展“惠企办”，梳理农业农村方面</w:t>
      </w:r>
      <w:proofErr w:type="gramStart"/>
      <w:r>
        <w:rPr>
          <w:rFonts w:ascii="仿宋_GB2312" w:hAnsi="仿宋_GB2312" w:cs="仿宋_GB2312" w:hint="eastAsia"/>
        </w:rPr>
        <w:t>纾困惠企政策</w:t>
      </w:r>
      <w:proofErr w:type="gramEnd"/>
      <w:r>
        <w:rPr>
          <w:rFonts w:ascii="仿宋_GB2312" w:hAnsi="仿宋_GB2312" w:cs="仿宋_GB2312" w:hint="eastAsia"/>
        </w:rPr>
        <w:t>和主体信息进入“宁企通”平台，已录入涉及农业产业化龙头企业、休闲农业创意主</w:t>
      </w:r>
      <w:r>
        <w:rPr>
          <w:rFonts w:ascii="仿宋_GB2312" w:hAnsi="仿宋_GB2312" w:cs="仿宋_GB2312" w:hint="eastAsia"/>
        </w:rPr>
        <w:lastRenderedPageBreak/>
        <w:t>题农园、示范家庭农场等企业资质数据</w:t>
      </w:r>
      <w:r>
        <w:rPr>
          <w:rStyle w:val="NormalCharacter"/>
          <w:rFonts w:eastAsia="方正小标宋_GBK" w:hint="eastAsia"/>
        </w:rPr>
        <w:t>2007</w:t>
      </w:r>
      <w:r>
        <w:rPr>
          <w:rFonts w:ascii="仿宋_GB2312" w:hAnsi="仿宋_GB2312" w:cs="仿宋_GB2312" w:hint="eastAsia"/>
        </w:rPr>
        <w:t>条，推动“动物诊疗许可申请”等政务服务事项“掌上办”；加强“一网办”，建立电子证照库，梳理</w:t>
      </w:r>
      <w:r>
        <w:rPr>
          <w:rStyle w:val="NormalCharacter"/>
          <w:rFonts w:eastAsia="方正小标宋_GBK" w:hint="eastAsia"/>
        </w:rPr>
        <w:t>35</w:t>
      </w:r>
      <w:r>
        <w:rPr>
          <w:rFonts w:ascii="仿宋_GB2312" w:hAnsi="仿宋_GB2312" w:cs="仿宋_GB2312" w:hint="eastAsia"/>
        </w:rPr>
        <w:t>个许可事项</w:t>
      </w:r>
      <w:r>
        <w:rPr>
          <w:rStyle w:val="NormalCharacter"/>
          <w:rFonts w:eastAsia="方正小标宋_GBK" w:hint="eastAsia"/>
        </w:rPr>
        <w:t>82</w:t>
      </w:r>
      <w:r>
        <w:rPr>
          <w:rFonts w:ascii="仿宋_GB2312" w:hAnsi="仿宋_GB2312" w:cs="仿宋_GB2312" w:hint="eastAsia"/>
        </w:rPr>
        <w:t>个电子证照应用场景，推动我局</w:t>
      </w:r>
      <w:r>
        <w:rPr>
          <w:rStyle w:val="NormalCharacter"/>
          <w:rFonts w:eastAsia="方正小标宋_GBK" w:hint="eastAsia"/>
        </w:rPr>
        <w:t>169</w:t>
      </w:r>
      <w:r>
        <w:rPr>
          <w:rFonts w:ascii="仿宋_GB2312" w:hAnsi="仿宋_GB2312" w:cs="仿宋_GB2312" w:hint="eastAsia"/>
        </w:rPr>
        <w:t>项行政审批服务事项完成部门电子证照</w:t>
      </w:r>
      <w:r>
        <w:rPr>
          <w:rStyle w:val="NormalCharacter"/>
          <w:rFonts w:eastAsia="方正小标宋_GBK" w:hint="eastAsia"/>
        </w:rPr>
        <w:t>100%</w:t>
      </w:r>
      <w:r>
        <w:rPr>
          <w:rFonts w:ascii="仿宋_GB2312" w:hAnsi="仿宋_GB2312" w:cs="仿宋_GB2312" w:hint="eastAsia"/>
        </w:rPr>
        <w:t>在线生成和汇聚，在植物检疫、农业装备等</w:t>
      </w:r>
      <w:proofErr w:type="gramStart"/>
      <w:r>
        <w:rPr>
          <w:rFonts w:ascii="仿宋_GB2312" w:hAnsi="仿宋_GB2312" w:cs="仿宋_GB2312" w:hint="eastAsia"/>
        </w:rPr>
        <w:t>全领域</w:t>
      </w:r>
      <w:proofErr w:type="gramEnd"/>
      <w:r>
        <w:rPr>
          <w:rFonts w:ascii="仿宋_GB2312" w:hAnsi="仿宋_GB2312" w:cs="仿宋_GB2312" w:hint="eastAsia"/>
        </w:rPr>
        <w:t>落实电子印章使用，为建设数字化政府目标提供助力。</w:t>
      </w:r>
      <w:r>
        <w:rPr>
          <w:rFonts w:ascii="仿宋_GB2312" w:hAnsi="仿宋_GB2312" w:cs="仿宋_GB2312" w:hint="eastAsia"/>
          <w:b/>
          <w:bCs/>
        </w:rPr>
        <w:t>三是高质量推动联合监管严格化。</w:t>
      </w:r>
      <w:r>
        <w:rPr>
          <w:rFonts w:ascii="仿宋_GB2312" w:hAnsi="仿宋_GB2312" w:cs="仿宋_GB2312" w:hint="eastAsia"/>
        </w:rPr>
        <w:t>强化部门内部和部门间“两个协同”，编制审管联动事项清单</w:t>
      </w:r>
      <w:r>
        <w:rPr>
          <w:rStyle w:val="NormalCharacter"/>
          <w:rFonts w:eastAsia="方正小标宋_GBK" w:hint="eastAsia"/>
        </w:rPr>
        <w:t>52</w:t>
      </w:r>
      <w:r>
        <w:rPr>
          <w:rFonts w:ascii="仿宋_GB2312" w:hAnsi="仿宋_GB2312" w:cs="仿宋_GB2312" w:hint="eastAsia"/>
        </w:rPr>
        <w:t>项，构建事前事中事后全链条协同监管机制。局内部建立行政审批服务处牵头定清单、各业务处室（单位）配合实施检查的监管机制，局外部与市场监管局等部门开展跨部门联合检查加强工作联动。及时高效圆满完成</w:t>
      </w:r>
      <w:r>
        <w:rPr>
          <w:rStyle w:val="NormalCharacter"/>
          <w:rFonts w:eastAsia="方正小标宋_GBK" w:hint="eastAsia"/>
        </w:rPr>
        <w:t>2022</w:t>
      </w:r>
      <w:r>
        <w:rPr>
          <w:rFonts w:ascii="仿宋_GB2312" w:hAnsi="仿宋_GB2312" w:cs="仿宋_GB2312" w:hint="eastAsia"/>
        </w:rPr>
        <w:t>年度“双随机、</w:t>
      </w:r>
      <w:proofErr w:type="gramStart"/>
      <w:r>
        <w:rPr>
          <w:rFonts w:ascii="仿宋_GB2312" w:hAnsi="仿宋_GB2312" w:cs="仿宋_GB2312" w:hint="eastAsia"/>
        </w:rPr>
        <w:t>一</w:t>
      </w:r>
      <w:proofErr w:type="gramEnd"/>
      <w:r>
        <w:rPr>
          <w:rFonts w:ascii="仿宋_GB2312" w:hAnsi="仿宋_GB2312" w:cs="仿宋_GB2312" w:hint="eastAsia"/>
        </w:rPr>
        <w:t>公开”监管、“互联网＋监管”等监管任务。</w:t>
      </w:r>
    </w:p>
    <w:p w:rsidR="005E3573" w:rsidRDefault="005E3573" w:rsidP="00E719B1">
      <w:pPr>
        <w:pStyle w:val="ac"/>
        <w:widowControl w:val="0"/>
        <w:spacing w:before="0" w:beforeAutospacing="0" w:after="0" w:afterAutospacing="0" w:line="560" w:lineRule="exact"/>
        <w:ind w:firstLineChars="200" w:firstLine="640"/>
        <w:rPr>
          <w:rFonts w:ascii="仿宋_GB2312" w:eastAsia="仿宋_GB2312" w:hAnsi="仿宋_GB2312" w:cs="仿宋_GB2312"/>
          <w:sz w:val="32"/>
          <w:szCs w:val="32"/>
        </w:rPr>
      </w:pPr>
      <w:r>
        <w:rPr>
          <w:rStyle w:val="NormalCharacter"/>
          <w:rFonts w:ascii="楷体_GB2312" w:eastAsia="楷体_GB2312" w:hAnsi="楷体_GB2312" w:hint="eastAsia"/>
          <w:sz w:val="32"/>
          <w:szCs w:val="32"/>
        </w:rPr>
        <w:t>2、抓实安全生产，筑牢安全底线</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压紧压实安全生产责任，严格落实“党政同责、一岗双责、齐抓共管、失职追责”要求，统筹推进安全生产大检查、巩固提升专项整治三年行动、百日攻坚等重点任务，</w:t>
      </w:r>
      <w:proofErr w:type="gramStart"/>
      <w:r>
        <w:rPr>
          <w:rFonts w:ascii="仿宋_GB2312" w:eastAsia="仿宋_GB2312" w:hAnsi="仿宋_GB2312" w:cs="仿宋_GB2312" w:hint="eastAsia"/>
          <w:sz w:val="32"/>
          <w:szCs w:val="32"/>
        </w:rPr>
        <w:t>聚焦党</w:t>
      </w:r>
      <w:proofErr w:type="gramEnd"/>
      <w:r>
        <w:rPr>
          <w:rFonts w:ascii="仿宋_GB2312" w:eastAsia="仿宋_GB2312" w:hAnsi="仿宋_GB2312" w:cs="仿宋_GB2312" w:hint="eastAsia"/>
          <w:sz w:val="32"/>
          <w:szCs w:val="32"/>
        </w:rPr>
        <w:t>的二十大前后、国庆、春节以及三秋、三夏等关键时节，突出农业机械、农药使用、饲料生产等重点领域，强化隐患排查与闭环管理强化农业重点行业领域监管。突出抓好农药企业、涉氨制冷农业龙头企业、屠宰企业、兽药生产企业、饲料和饲料添加剂生产企业、秸秆收贮企业、沼气工程和农田设施等安全监管。</w:t>
      </w:r>
      <w:r>
        <w:rPr>
          <w:rStyle w:val="NormalCharacter"/>
          <w:rFonts w:ascii="Times New Roman" w:eastAsia="方正小标宋_GBK" w:hAnsi="Times New Roman" w:cs="Times New Roman" w:hint="eastAsia"/>
          <w:sz w:val="32"/>
          <w:szCs w:val="32"/>
        </w:rPr>
        <w:t>2022</w:t>
      </w:r>
      <w:r>
        <w:rPr>
          <w:rFonts w:ascii="仿宋_GB2312" w:eastAsia="仿宋_GB2312" w:hAnsi="仿宋_GB2312" w:cs="仿宋_GB2312" w:hint="eastAsia"/>
          <w:sz w:val="32"/>
          <w:szCs w:val="32"/>
        </w:rPr>
        <w:t>年，抽查</w:t>
      </w:r>
      <w:r>
        <w:rPr>
          <w:rStyle w:val="NormalCharacter"/>
          <w:rFonts w:ascii="Times New Roman" w:eastAsia="方正小标宋_GBK" w:hAnsi="Times New Roman" w:cs="Times New Roman" w:hint="eastAsia"/>
          <w:sz w:val="32"/>
          <w:szCs w:val="32"/>
        </w:rPr>
        <w:t>13</w:t>
      </w:r>
      <w:r>
        <w:rPr>
          <w:rFonts w:ascii="仿宋_GB2312" w:eastAsia="仿宋_GB2312" w:hAnsi="仿宋_GB2312" w:cs="仿宋_GB2312" w:hint="eastAsia"/>
          <w:sz w:val="32"/>
          <w:szCs w:val="32"/>
        </w:rPr>
        <w:t>家农药生产企业和</w:t>
      </w:r>
      <w:r>
        <w:rPr>
          <w:rStyle w:val="NormalCharacter"/>
          <w:rFonts w:ascii="Times New Roman" w:eastAsia="方正小标宋_GBK" w:hAnsi="Times New Roman" w:cs="Times New Roman" w:hint="eastAsia"/>
          <w:sz w:val="32"/>
          <w:szCs w:val="32"/>
        </w:rPr>
        <w:t>42</w:t>
      </w:r>
      <w:r>
        <w:rPr>
          <w:rFonts w:ascii="仿宋_GB2312" w:eastAsia="仿宋_GB2312" w:hAnsi="仿宋_GB2312" w:cs="仿宋_GB2312" w:hint="eastAsia"/>
          <w:sz w:val="32"/>
          <w:szCs w:val="32"/>
        </w:rPr>
        <w:t>家经营门店，共排查</w:t>
      </w:r>
      <w:r>
        <w:rPr>
          <w:rStyle w:val="NormalCharacter"/>
          <w:rFonts w:ascii="Times New Roman" w:eastAsia="方正小标宋_GBK" w:hAnsi="Times New Roman" w:cs="Times New Roman" w:hint="eastAsia"/>
          <w:sz w:val="32"/>
          <w:szCs w:val="32"/>
        </w:rPr>
        <w:t>50</w:t>
      </w:r>
      <w:r>
        <w:rPr>
          <w:rFonts w:ascii="仿宋_GB2312" w:eastAsia="仿宋_GB2312" w:hAnsi="仿宋_GB2312" w:cs="仿宋_GB2312" w:hint="eastAsia"/>
          <w:sz w:val="32"/>
          <w:szCs w:val="32"/>
        </w:rPr>
        <w:t>多条安全隐患；全市共组织开</w:t>
      </w:r>
      <w:r>
        <w:rPr>
          <w:rFonts w:ascii="仿宋_GB2312" w:eastAsia="仿宋_GB2312" w:hAnsi="仿宋_GB2312" w:cs="仿宋_GB2312" w:hint="eastAsia"/>
          <w:sz w:val="32"/>
          <w:szCs w:val="32"/>
        </w:rPr>
        <w:lastRenderedPageBreak/>
        <w:t>展农机安全生产检查</w:t>
      </w:r>
      <w:r>
        <w:rPr>
          <w:rStyle w:val="NormalCharacter"/>
          <w:rFonts w:ascii="Times New Roman" w:eastAsia="方正小标宋_GBK" w:hAnsi="Times New Roman" w:cs="Times New Roman" w:hint="eastAsia"/>
          <w:sz w:val="32"/>
          <w:szCs w:val="32"/>
        </w:rPr>
        <w:t>522</w:t>
      </w:r>
      <w:r>
        <w:rPr>
          <w:rFonts w:ascii="仿宋_GB2312" w:eastAsia="仿宋_GB2312" w:hAnsi="仿宋_GB2312" w:cs="仿宋_GB2312" w:hint="eastAsia"/>
          <w:sz w:val="32"/>
          <w:szCs w:val="32"/>
        </w:rPr>
        <w:t>次，检查农机经营服务组织和农机户</w:t>
      </w:r>
      <w:r>
        <w:rPr>
          <w:rStyle w:val="NormalCharacter"/>
          <w:rFonts w:ascii="Times New Roman" w:eastAsia="方正小标宋_GBK" w:hAnsi="Times New Roman" w:cs="Times New Roman" w:hint="eastAsia"/>
          <w:sz w:val="32"/>
          <w:szCs w:val="32"/>
        </w:rPr>
        <w:t>1600</w:t>
      </w:r>
      <w:r>
        <w:rPr>
          <w:rFonts w:ascii="仿宋_GB2312" w:eastAsia="仿宋_GB2312" w:hAnsi="仿宋_GB2312" w:cs="仿宋_GB2312" w:hint="eastAsia"/>
          <w:sz w:val="32"/>
          <w:szCs w:val="32"/>
        </w:rPr>
        <w:t>个（次），排查各类农机安全隐患共计</w:t>
      </w:r>
      <w:r>
        <w:rPr>
          <w:rStyle w:val="NormalCharacter"/>
          <w:rFonts w:ascii="Times New Roman" w:eastAsia="方正小标宋_GBK" w:hAnsi="Times New Roman" w:cs="Times New Roman" w:hint="eastAsia"/>
          <w:sz w:val="32"/>
          <w:szCs w:val="32"/>
        </w:rPr>
        <w:t>102</w:t>
      </w:r>
      <w:r>
        <w:rPr>
          <w:rFonts w:ascii="仿宋_GB2312" w:eastAsia="仿宋_GB2312" w:hAnsi="仿宋_GB2312" w:cs="仿宋_GB2312" w:hint="eastAsia"/>
          <w:sz w:val="32"/>
          <w:szCs w:val="32"/>
        </w:rPr>
        <w:t>个，排查出的安全隐患全部整改闭环，全市农业安全生产形势稳中向好。</w:t>
      </w:r>
    </w:p>
    <w:p w:rsidR="005E3573" w:rsidRDefault="005E3573" w:rsidP="00E719B1">
      <w:pPr>
        <w:pStyle w:val="ac"/>
        <w:widowControl w:val="0"/>
        <w:spacing w:before="0" w:beforeAutospacing="0" w:after="0" w:afterAutospacing="0" w:line="560" w:lineRule="exact"/>
        <w:ind w:firstLineChars="200" w:firstLine="640"/>
        <w:jc w:val="both"/>
        <w:rPr>
          <w:rFonts w:ascii="仿宋_GB2312" w:eastAsia="仿宋_GB2312" w:hAnsi="仿宋_GB2312" w:cs="仿宋_GB2312"/>
          <w:color w:val="000000"/>
          <w:kern w:val="2"/>
          <w:sz w:val="32"/>
          <w:szCs w:val="32"/>
        </w:rPr>
      </w:pPr>
      <w:r>
        <w:rPr>
          <w:rFonts w:ascii="楷体_GB2312" w:eastAsia="楷体_GB2312" w:hAnsi="楷体_GB2312" w:cs="楷体_GB2312" w:hint="eastAsia"/>
          <w:kern w:val="2"/>
          <w:sz w:val="32"/>
          <w:szCs w:val="32"/>
        </w:rPr>
        <w:t>3、聚焦农业行业重点，加强信用体系建设。</w:t>
      </w:r>
      <w:r>
        <w:rPr>
          <w:rFonts w:ascii="仿宋_GB2312" w:eastAsia="仿宋_GB2312" w:hAnsi="仿宋_GB2312" w:cs="仿宋_GB2312" w:hint="eastAsia"/>
          <w:b/>
          <w:bCs/>
          <w:sz w:val="32"/>
          <w:szCs w:val="32"/>
        </w:rPr>
        <w:t>一是创新金融惠农方式。</w:t>
      </w:r>
      <w:r>
        <w:rPr>
          <w:rFonts w:ascii="仿宋_GB2312" w:eastAsia="仿宋_GB2312" w:hAnsi="仿宋_GB2312" w:cs="仿宋_GB2312" w:hint="eastAsia"/>
          <w:sz w:val="32"/>
          <w:szCs w:val="32"/>
        </w:rPr>
        <w:t>以“信易+惠农贷”为抓手，聚焦农业生产经营主体，强化</w:t>
      </w:r>
      <w:proofErr w:type="gramStart"/>
      <w:r>
        <w:rPr>
          <w:rFonts w:ascii="仿宋_GB2312" w:eastAsia="仿宋_GB2312" w:hAnsi="仿宋_GB2312" w:cs="仿宋_GB2312" w:hint="eastAsia"/>
          <w:sz w:val="32"/>
          <w:szCs w:val="32"/>
        </w:rPr>
        <w:t>政银担企</w:t>
      </w:r>
      <w:proofErr w:type="gramEnd"/>
      <w:r>
        <w:rPr>
          <w:rFonts w:ascii="仿宋_GB2312" w:eastAsia="仿宋_GB2312" w:hAnsi="仿宋_GB2312" w:cs="仿宋_GB2312" w:hint="eastAsia"/>
          <w:sz w:val="32"/>
          <w:szCs w:val="32"/>
        </w:rPr>
        <w:t>深度合作，持续推出一系列基于授信评议的政策性惠农金融产品，较好地解决了农村“融资难”“融资贵”问题，为</w:t>
      </w:r>
      <w:proofErr w:type="gramStart"/>
      <w:r>
        <w:rPr>
          <w:rFonts w:ascii="仿宋_GB2312" w:eastAsia="仿宋_GB2312" w:hAnsi="仿宋_GB2312" w:cs="仿宋_GB2312" w:hint="eastAsia"/>
          <w:sz w:val="32"/>
          <w:szCs w:val="32"/>
        </w:rPr>
        <w:t>助力全市</w:t>
      </w:r>
      <w:proofErr w:type="gramEnd"/>
      <w:r>
        <w:rPr>
          <w:rFonts w:ascii="仿宋_GB2312" w:eastAsia="仿宋_GB2312" w:hAnsi="仿宋_GB2312" w:cs="仿宋_GB2312" w:hint="eastAsia"/>
          <w:sz w:val="32"/>
          <w:szCs w:val="32"/>
        </w:rPr>
        <w:t>乡村振兴和农业农村高质量发展提供金融服务。我局《政银合作 风险共担“惠农贷”助力乡村振兴》案例荣获第四届“新华信用杯”全国</w:t>
      </w:r>
      <w:r w:rsidR="00B73B7B">
        <w:rPr>
          <w:rFonts w:ascii="仿宋_GB2312" w:eastAsia="仿宋_GB2312" w:hAnsi="仿宋_GB2312" w:cs="仿宋_GB2312" w:hint="eastAsia"/>
          <w:sz w:val="32"/>
          <w:szCs w:val="32"/>
        </w:rPr>
        <w:t>信用</w:t>
      </w:r>
      <w:r>
        <w:rPr>
          <w:rFonts w:ascii="仿宋_GB2312" w:eastAsia="仿宋_GB2312" w:hAnsi="仿宋_GB2312" w:cs="仿宋_GB2312" w:hint="eastAsia"/>
          <w:sz w:val="32"/>
          <w:szCs w:val="32"/>
        </w:rPr>
        <w:t>优秀案例。</w:t>
      </w:r>
      <w:r>
        <w:rPr>
          <w:rFonts w:ascii="仿宋_GB2312" w:eastAsia="仿宋_GB2312" w:hAnsi="仿宋_GB2312" w:cs="仿宋_GB2312" w:hint="eastAsia"/>
          <w:b/>
          <w:bCs/>
          <w:color w:val="000000"/>
          <w:kern w:val="2"/>
          <w:sz w:val="32"/>
          <w:szCs w:val="32"/>
        </w:rPr>
        <w:t>二是强化信用信息归集。</w:t>
      </w:r>
      <w:r>
        <w:rPr>
          <w:rFonts w:ascii="仿宋_GB2312" w:eastAsia="仿宋_GB2312" w:hAnsi="仿宋_GB2312" w:cs="仿宋_GB2312" w:hint="eastAsia"/>
          <w:color w:val="000000"/>
          <w:kern w:val="2"/>
          <w:sz w:val="32"/>
          <w:szCs w:val="32"/>
        </w:rPr>
        <w:t>以农产品生产企业、新型农业生产经营主体为重点，落实信用信息公示制度。</w:t>
      </w:r>
      <w:r>
        <w:rPr>
          <w:rStyle w:val="NormalCharacter"/>
          <w:rFonts w:ascii="Times New Roman" w:eastAsia="方正小标宋_GBK" w:hAnsi="Times New Roman" w:cs="Times New Roman" w:hint="eastAsia"/>
          <w:sz w:val="32"/>
          <w:szCs w:val="32"/>
        </w:rPr>
        <w:t>2022</w:t>
      </w:r>
      <w:r>
        <w:rPr>
          <w:rFonts w:ascii="仿宋_GB2312" w:eastAsia="仿宋_GB2312" w:hAnsi="仿宋_GB2312" w:cs="仿宋_GB2312" w:hint="eastAsia"/>
          <w:color w:val="000000"/>
          <w:kern w:val="2"/>
          <w:sz w:val="32"/>
          <w:szCs w:val="32"/>
        </w:rPr>
        <w:t>年，归集信用信息</w:t>
      </w:r>
      <w:r>
        <w:rPr>
          <w:rStyle w:val="NormalCharacter"/>
          <w:rFonts w:ascii="Times New Roman" w:eastAsia="方正小标宋_GBK" w:hAnsi="Times New Roman" w:cs="Times New Roman" w:hint="eastAsia"/>
          <w:sz w:val="32"/>
          <w:szCs w:val="32"/>
        </w:rPr>
        <w:t>3785</w:t>
      </w:r>
      <w:r>
        <w:rPr>
          <w:rFonts w:ascii="仿宋_GB2312" w:eastAsia="仿宋_GB2312" w:hAnsi="仿宋_GB2312" w:cs="仿宋_GB2312" w:hint="eastAsia"/>
          <w:color w:val="000000"/>
          <w:kern w:val="2"/>
          <w:sz w:val="32"/>
          <w:szCs w:val="32"/>
        </w:rPr>
        <w:t>条，其中，七天双公示信息</w:t>
      </w:r>
      <w:r>
        <w:rPr>
          <w:rStyle w:val="NormalCharacter"/>
          <w:rFonts w:ascii="Times New Roman" w:eastAsia="方正小标宋_GBK" w:hAnsi="Times New Roman" w:cs="Times New Roman" w:hint="eastAsia"/>
          <w:sz w:val="32"/>
          <w:szCs w:val="32"/>
        </w:rPr>
        <w:t>1307</w:t>
      </w:r>
      <w:r>
        <w:rPr>
          <w:rFonts w:ascii="仿宋_GB2312" w:eastAsia="仿宋_GB2312" w:hAnsi="仿宋_GB2312" w:cs="仿宋_GB2312" w:hint="eastAsia"/>
          <w:color w:val="000000"/>
          <w:kern w:val="2"/>
          <w:sz w:val="32"/>
          <w:szCs w:val="32"/>
        </w:rPr>
        <w:t>条（社会法人行政许可信息</w:t>
      </w:r>
      <w:r>
        <w:rPr>
          <w:rStyle w:val="NormalCharacter"/>
          <w:rFonts w:ascii="Times New Roman" w:eastAsia="方正小标宋_GBK" w:hAnsi="Times New Roman" w:cs="Times New Roman" w:hint="eastAsia"/>
          <w:sz w:val="32"/>
          <w:szCs w:val="32"/>
        </w:rPr>
        <w:t>1273</w:t>
      </w:r>
      <w:r>
        <w:rPr>
          <w:rFonts w:ascii="仿宋_GB2312" w:eastAsia="仿宋_GB2312" w:hAnsi="仿宋_GB2312" w:cs="仿宋_GB2312" w:hint="eastAsia"/>
          <w:color w:val="000000"/>
          <w:kern w:val="2"/>
          <w:sz w:val="32"/>
          <w:szCs w:val="32"/>
        </w:rPr>
        <w:t>条，个人行政许可信息</w:t>
      </w:r>
      <w:r>
        <w:rPr>
          <w:rStyle w:val="NormalCharacter"/>
          <w:rFonts w:ascii="Times New Roman" w:eastAsia="方正小标宋_GBK" w:hAnsi="Times New Roman" w:cs="Times New Roman" w:hint="eastAsia"/>
          <w:sz w:val="32"/>
          <w:szCs w:val="32"/>
        </w:rPr>
        <w:t>1</w:t>
      </w:r>
      <w:r>
        <w:rPr>
          <w:rFonts w:ascii="仿宋_GB2312" w:eastAsia="仿宋_GB2312" w:hAnsi="仿宋_GB2312" w:cs="仿宋_GB2312" w:hint="eastAsia"/>
          <w:color w:val="000000"/>
          <w:kern w:val="2"/>
          <w:sz w:val="32"/>
          <w:szCs w:val="32"/>
        </w:rPr>
        <w:t>条，行政处罚信息</w:t>
      </w:r>
      <w:r>
        <w:rPr>
          <w:rStyle w:val="NormalCharacter"/>
          <w:rFonts w:ascii="Times New Roman" w:eastAsia="方正小标宋_GBK" w:hAnsi="Times New Roman" w:cs="Times New Roman" w:hint="eastAsia"/>
          <w:sz w:val="32"/>
          <w:szCs w:val="32"/>
        </w:rPr>
        <w:t>33</w:t>
      </w:r>
      <w:r>
        <w:rPr>
          <w:rFonts w:ascii="仿宋_GB2312" w:eastAsia="仿宋_GB2312" w:hAnsi="仿宋_GB2312" w:cs="仿宋_GB2312" w:hint="eastAsia"/>
          <w:color w:val="000000"/>
          <w:kern w:val="2"/>
          <w:sz w:val="32"/>
          <w:szCs w:val="32"/>
        </w:rPr>
        <w:t>条）。</w:t>
      </w:r>
      <w:r>
        <w:rPr>
          <w:rFonts w:ascii="仿宋_GB2312" w:eastAsia="仿宋_GB2312" w:hAnsi="仿宋_GB2312" w:cs="仿宋_GB2312" w:hint="eastAsia"/>
          <w:b/>
          <w:bCs/>
          <w:color w:val="000000"/>
          <w:kern w:val="2"/>
          <w:sz w:val="32"/>
          <w:szCs w:val="32"/>
        </w:rPr>
        <w:t>三是加强信用信息审查。</w:t>
      </w:r>
      <w:r>
        <w:rPr>
          <w:rFonts w:ascii="仿宋_GB2312" w:eastAsia="仿宋_GB2312" w:hAnsi="仿宋_GB2312" w:cs="仿宋_GB2312" w:hint="eastAsia"/>
          <w:color w:val="000000"/>
          <w:kern w:val="2"/>
          <w:sz w:val="32"/>
          <w:szCs w:val="32"/>
          <w:lang w:val="zh-CN"/>
        </w:rPr>
        <w:t>在农业项目申报、龙头企业、示范家庭农场、示范合作社认定、合同签订等重点领域和关键环节，全面开展信用审查、信用承诺。</w:t>
      </w:r>
      <w:r>
        <w:rPr>
          <w:rStyle w:val="NormalCharacter"/>
          <w:rFonts w:ascii="Times New Roman" w:eastAsia="方正小标宋_GBK" w:hAnsi="Times New Roman" w:cs="Times New Roman" w:hint="eastAsia"/>
          <w:sz w:val="32"/>
          <w:szCs w:val="32"/>
        </w:rPr>
        <w:t>2022</w:t>
      </w:r>
      <w:r>
        <w:rPr>
          <w:rFonts w:ascii="仿宋_GB2312" w:eastAsia="仿宋_GB2312" w:hAnsi="仿宋_GB2312" w:cs="仿宋_GB2312" w:hint="eastAsia"/>
          <w:color w:val="000000"/>
          <w:kern w:val="2"/>
          <w:sz w:val="32"/>
          <w:szCs w:val="32"/>
        </w:rPr>
        <w:t>年，开展信用审查</w:t>
      </w:r>
      <w:r>
        <w:rPr>
          <w:rStyle w:val="NormalCharacter"/>
          <w:rFonts w:ascii="Times New Roman" w:eastAsia="方正小标宋_GBK" w:hAnsi="Times New Roman" w:cs="Times New Roman" w:hint="eastAsia"/>
          <w:sz w:val="32"/>
          <w:szCs w:val="32"/>
        </w:rPr>
        <w:t>536</w:t>
      </w:r>
      <w:r>
        <w:rPr>
          <w:rFonts w:ascii="仿宋_GB2312" w:eastAsia="仿宋_GB2312" w:hAnsi="仿宋_GB2312" w:cs="仿宋_GB2312" w:hint="eastAsia"/>
          <w:color w:val="000000"/>
          <w:kern w:val="2"/>
          <w:sz w:val="32"/>
          <w:szCs w:val="32"/>
        </w:rPr>
        <w:t>次，发现有失信信息企业共</w:t>
      </w:r>
      <w:r>
        <w:rPr>
          <w:rStyle w:val="NormalCharacter"/>
          <w:rFonts w:ascii="Times New Roman" w:eastAsia="方正小标宋_GBK" w:hAnsi="Times New Roman" w:cs="Times New Roman" w:hint="eastAsia"/>
          <w:sz w:val="32"/>
          <w:szCs w:val="32"/>
        </w:rPr>
        <w:t>3</w:t>
      </w:r>
      <w:r>
        <w:rPr>
          <w:rFonts w:ascii="仿宋_GB2312" w:eastAsia="仿宋_GB2312" w:hAnsi="仿宋_GB2312" w:cs="仿宋_GB2312" w:hint="eastAsia"/>
          <w:color w:val="000000"/>
          <w:kern w:val="2"/>
          <w:sz w:val="32"/>
          <w:szCs w:val="32"/>
        </w:rPr>
        <w:t>家，提出审查建议</w:t>
      </w:r>
      <w:r>
        <w:rPr>
          <w:rStyle w:val="NormalCharacter"/>
          <w:rFonts w:ascii="Times New Roman" w:eastAsia="方正小标宋_GBK" w:hAnsi="Times New Roman" w:cs="Times New Roman" w:hint="eastAsia"/>
          <w:sz w:val="32"/>
          <w:szCs w:val="32"/>
        </w:rPr>
        <w:t>21</w:t>
      </w:r>
      <w:r>
        <w:rPr>
          <w:rFonts w:ascii="仿宋_GB2312" w:eastAsia="仿宋_GB2312" w:hAnsi="仿宋_GB2312" w:cs="仿宋_GB2312" w:hint="eastAsia"/>
          <w:color w:val="000000"/>
          <w:kern w:val="2"/>
          <w:sz w:val="32"/>
          <w:szCs w:val="32"/>
        </w:rPr>
        <w:t>条，限制示范合作社、示范家庭农场认定</w:t>
      </w:r>
      <w:r>
        <w:rPr>
          <w:rStyle w:val="NormalCharacter"/>
          <w:rFonts w:ascii="Times New Roman" w:eastAsia="方正小标宋_GBK" w:hAnsi="Times New Roman" w:cs="Times New Roman" w:hint="eastAsia"/>
          <w:sz w:val="32"/>
          <w:szCs w:val="32"/>
        </w:rPr>
        <w:t>2</w:t>
      </w:r>
      <w:r>
        <w:rPr>
          <w:rFonts w:ascii="仿宋_GB2312" w:eastAsia="仿宋_GB2312" w:hAnsi="仿宋_GB2312" w:cs="仿宋_GB2312" w:hint="eastAsia"/>
          <w:color w:val="000000"/>
          <w:kern w:val="2"/>
          <w:sz w:val="32"/>
          <w:szCs w:val="32"/>
        </w:rPr>
        <w:t>家、限制授信贷款1家。</w:t>
      </w:r>
    </w:p>
    <w:p w:rsidR="005E3573" w:rsidRDefault="005E3573" w:rsidP="00E719B1">
      <w:pPr>
        <w:pStyle w:val="HtmlNormal"/>
        <w:widowControl w:val="0"/>
        <w:topLinePunct/>
        <w:spacing w:before="0" w:beforeAutospacing="0" w:after="0" w:afterAutospacing="0" w:line="560" w:lineRule="exact"/>
        <w:ind w:firstLineChars="200" w:firstLine="640"/>
        <w:jc w:val="both"/>
        <w:rPr>
          <w:rStyle w:val="NormalCharacter"/>
          <w:rFonts w:ascii="楷体_GB2312" w:eastAsia="楷体_GB2312" w:hAnsi="楷体_GB2312"/>
          <w:color w:val="000000"/>
          <w:kern w:val="2"/>
          <w:sz w:val="32"/>
          <w:szCs w:val="32"/>
        </w:rPr>
      </w:pPr>
      <w:r>
        <w:rPr>
          <w:rStyle w:val="NormalCharacter"/>
          <w:rFonts w:ascii="黑体" w:eastAsia="黑体" w:hAnsi="黑体" w:hint="eastAsia"/>
          <w:color w:val="000000"/>
          <w:kern w:val="2"/>
          <w:sz w:val="32"/>
          <w:szCs w:val="32"/>
        </w:rPr>
        <w:t>二</w:t>
      </w:r>
      <w:r>
        <w:rPr>
          <w:rStyle w:val="NormalCharacter"/>
          <w:rFonts w:ascii="黑体" w:eastAsia="黑体" w:hAnsi="黑体"/>
          <w:color w:val="000000"/>
          <w:kern w:val="2"/>
          <w:sz w:val="32"/>
          <w:szCs w:val="32"/>
        </w:rPr>
        <w:t>、</w:t>
      </w:r>
      <w:r>
        <w:rPr>
          <w:rStyle w:val="NormalCharacter"/>
          <w:rFonts w:ascii="黑体" w:eastAsia="黑体" w:hAnsi="黑体" w:hint="eastAsia"/>
          <w:color w:val="000000"/>
          <w:kern w:val="2"/>
          <w:sz w:val="32"/>
          <w:szCs w:val="32"/>
        </w:rPr>
        <w:t>完善依法行政制度体系</w:t>
      </w:r>
    </w:p>
    <w:p w:rsidR="005E3573" w:rsidRDefault="005E3573" w:rsidP="00B73B7B">
      <w:pPr>
        <w:pStyle w:val="HtmlNormal"/>
        <w:widowControl w:val="0"/>
        <w:topLinePunct/>
        <w:spacing w:before="0" w:beforeAutospacing="0" w:after="0" w:afterAutospacing="0" w:line="560" w:lineRule="exact"/>
        <w:ind w:firstLineChars="200" w:firstLine="641"/>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一是农业地方立法订立修改专业化。</w:t>
      </w:r>
      <w:r>
        <w:rPr>
          <w:rFonts w:ascii="仿宋_GB2312" w:eastAsia="仿宋_GB2312" w:hAnsi="仿宋_GB2312" w:cs="仿宋_GB2312" w:hint="eastAsia"/>
          <w:kern w:val="2"/>
          <w:sz w:val="32"/>
          <w:szCs w:val="32"/>
        </w:rPr>
        <w:t>积极参与地方立法，从立法目的、依据、主要内容、与上位法关系等方面对《南京</w:t>
      </w:r>
      <w:r>
        <w:rPr>
          <w:rFonts w:ascii="仿宋_GB2312" w:eastAsia="仿宋_GB2312" w:hAnsi="仿宋_GB2312" w:cs="仿宋_GB2312" w:hint="eastAsia"/>
          <w:kern w:val="2"/>
          <w:sz w:val="32"/>
          <w:szCs w:val="32"/>
        </w:rPr>
        <w:lastRenderedPageBreak/>
        <w:t>市长江江豚保护条例》《南京市长江岸线保护条例》等法规草案提供专业意见。</w:t>
      </w:r>
      <w:r>
        <w:rPr>
          <w:rFonts w:ascii="仿宋_GB2312" w:eastAsia="仿宋_GB2312" w:hAnsi="仿宋_GB2312" w:cs="仿宋_GB2312" w:hint="eastAsia"/>
          <w:b/>
          <w:bCs/>
          <w:kern w:val="2"/>
          <w:sz w:val="32"/>
          <w:szCs w:val="32"/>
        </w:rPr>
        <w:t>二是规范性文件起草和制定程序科学化。</w:t>
      </w:r>
      <w:r>
        <w:rPr>
          <w:rFonts w:ascii="仿宋_GB2312" w:eastAsia="仿宋_GB2312" w:hAnsi="仿宋_GB2312" w:cs="仿宋_GB2312" w:hint="eastAsia"/>
          <w:kern w:val="2"/>
          <w:sz w:val="32"/>
          <w:szCs w:val="32"/>
        </w:rPr>
        <w:t>注重事前评估论证，全面论证规范性文件制发的必要性、可行性、合法性、合理性及预期效果；注重公众参与、听取企业行业协会商会意见，不断拓宽公众参与渠道、强化听取意见实效；注重集体讨论程序规范，由领导班子对规范性文件草案进行集体讨论决定，确保科学、民主、依法决策。</w:t>
      </w:r>
      <w:r>
        <w:rPr>
          <w:rStyle w:val="NormalCharacter"/>
          <w:rFonts w:ascii="Times New Roman" w:eastAsia="方正小标宋_GBK" w:hAnsi="Times New Roman" w:cs="Times New Roman" w:hint="eastAsia"/>
          <w:kern w:val="2"/>
          <w:sz w:val="32"/>
          <w:szCs w:val="32"/>
        </w:rPr>
        <w:t>2022</w:t>
      </w:r>
      <w:r>
        <w:rPr>
          <w:rFonts w:ascii="仿宋_GB2312" w:eastAsia="仿宋_GB2312" w:hAnsi="仿宋_GB2312" w:cs="仿宋_GB2312" w:hint="eastAsia"/>
          <w:kern w:val="2"/>
          <w:sz w:val="32"/>
          <w:szCs w:val="32"/>
        </w:rPr>
        <w:t>年，我局先后制定了《南京市财政衔接推进乡村振兴补助资金项目管理办法（试行）》等</w:t>
      </w:r>
      <w:r>
        <w:rPr>
          <w:rStyle w:val="NormalCharacter"/>
          <w:rFonts w:ascii="Times New Roman" w:eastAsia="方正小标宋_GBK" w:hAnsi="Times New Roman" w:cs="Times New Roman" w:hint="eastAsia"/>
          <w:kern w:val="2"/>
          <w:sz w:val="32"/>
          <w:szCs w:val="32"/>
        </w:rPr>
        <w:t>3</w:t>
      </w:r>
      <w:proofErr w:type="gramStart"/>
      <w:r>
        <w:rPr>
          <w:rFonts w:ascii="仿宋_GB2312" w:eastAsia="仿宋_GB2312" w:hAnsi="仿宋_GB2312" w:cs="仿宋_GB2312" w:hint="eastAsia"/>
          <w:kern w:val="2"/>
          <w:sz w:val="32"/>
          <w:szCs w:val="32"/>
        </w:rPr>
        <w:t>部</w:t>
      </w:r>
      <w:proofErr w:type="gramEnd"/>
      <w:r>
        <w:rPr>
          <w:rFonts w:ascii="仿宋_GB2312" w:eastAsia="仿宋_GB2312" w:hAnsi="仿宋_GB2312" w:cs="仿宋_GB2312" w:hint="eastAsia"/>
          <w:kern w:val="2"/>
          <w:sz w:val="32"/>
          <w:szCs w:val="32"/>
        </w:rPr>
        <w:t>部门规范性文件。</w:t>
      </w:r>
      <w:r>
        <w:rPr>
          <w:rFonts w:ascii="仿宋_GB2312" w:eastAsia="仿宋_GB2312" w:hAnsi="仿宋_GB2312" w:cs="仿宋_GB2312" w:hint="eastAsia"/>
          <w:b/>
          <w:bCs/>
          <w:kern w:val="2"/>
          <w:sz w:val="32"/>
          <w:szCs w:val="32"/>
        </w:rPr>
        <w:t>三是法规和制度文件清理评估严格化。</w:t>
      </w:r>
      <w:r>
        <w:rPr>
          <w:rFonts w:ascii="仿宋_GB2312" w:eastAsia="仿宋_GB2312" w:hAnsi="仿宋_GB2312" w:cs="仿宋_GB2312" w:hint="eastAsia"/>
          <w:kern w:val="2"/>
          <w:sz w:val="32"/>
          <w:szCs w:val="32"/>
        </w:rPr>
        <w:t>严格按照《行政强制法》和《行政处罚法》的相关规定，对照省政府规章清理结果，对我市现行有效的《南京市农村集体资产管理办法》和《南京市农业有害生物防治办法》开展了清理，以便做好与上位法的有效衔接。</w:t>
      </w:r>
      <w:r>
        <w:rPr>
          <w:rStyle w:val="NormalCharacter"/>
          <w:rFonts w:ascii="Times New Roman" w:eastAsia="方正小标宋_GBK" w:hAnsi="Times New Roman" w:cs="Times New Roman" w:hint="eastAsia"/>
          <w:kern w:val="2"/>
          <w:sz w:val="32"/>
          <w:szCs w:val="32"/>
        </w:rPr>
        <w:t>2022</w:t>
      </w:r>
      <w:r>
        <w:rPr>
          <w:rFonts w:ascii="仿宋_GB2312" w:eastAsia="仿宋_GB2312" w:hAnsi="仿宋_GB2312" w:cs="仿宋_GB2312" w:hint="eastAsia"/>
          <w:kern w:val="2"/>
          <w:sz w:val="32"/>
          <w:szCs w:val="32"/>
        </w:rPr>
        <w:t>年完成对《南京市渔业资源保护条例》的后评估工作，为下一步修改完善提供依据和指引，为促进政府立法、行政管理和行政执法提供了重要决策依据和专业支撑。</w:t>
      </w:r>
    </w:p>
    <w:p w:rsidR="005E3573" w:rsidRDefault="005E3573" w:rsidP="00E719B1">
      <w:pPr>
        <w:topLinePunct/>
        <w:spacing w:line="560" w:lineRule="exact"/>
        <w:ind w:firstLineChars="200" w:firstLine="640"/>
        <w:rPr>
          <w:rStyle w:val="NormalCharacter"/>
          <w:rFonts w:ascii="黑体" w:eastAsia="黑体" w:hAnsi="黑体"/>
          <w:color w:val="000000"/>
        </w:rPr>
      </w:pPr>
      <w:r>
        <w:rPr>
          <w:rStyle w:val="NormalCharacter"/>
          <w:rFonts w:ascii="黑体" w:eastAsia="黑体" w:hAnsi="黑体" w:hint="eastAsia"/>
          <w:color w:val="000000"/>
        </w:rPr>
        <w:t>三</w:t>
      </w:r>
      <w:r>
        <w:rPr>
          <w:rStyle w:val="NormalCharacter"/>
          <w:rFonts w:ascii="黑体" w:eastAsia="黑体" w:hAnsi="黑体"/>
          <w:color w:val="000000"/>
        </w:rPr>
        <w:t>、推进依法科学民主决策</w:t>
      </w:r>
    </w:p>
    <w:p w:rsidR="005E3573" w:rsidRDefault="005E3573" w:rsidP="00E719B1">
      <w:pPr>
        <w:topLinePunct/>
        <w:spacing w:line="560" w:lineRule="exact"/>
        <w:ind w:firstLineChars="200" w:firstLine="640"/>
        <w:rPr>
          <w:rFonts w:ascii="仿宋_GB2312" w:hAnsi="仿宋_GB2312" w:cs="仿宋_GB2312"/>
        </w:rPr>
      </w:pPr>
      <w:r>
        <w:rPr>
          <w:rFonts w:ascii="楷体_GB2312" w:eastAsia="楷体_GB2312" w:hAnsi="楷体_GB2312" w:cs="楷体_GB2312" w:hint="eastAsia"/>
        </w:rPr>
        <w:t>1、落实重大行政决策程序。</w:t>
      </w:r>
      <w:r>
        <w:rPr>
          <w:rFonts w:ascii="仿宋_GB2312" w:hAnsi="仿宋_GB2312" w:cs="仿宋_GB2312" w:hint="eastAsia"/>
        </w:rPr>
        <w:t>落实《中共南京市农业农村局委员会“三重一大”事项决策制度》</w:t>
      </w:r>
      <w:proofErr w:type="gramStart"/>
      <w:r>
        <w:rPr>
          <w:rFonts w:ascii="仿宋_GB2312" w:hAnsi="仿宋_GB2312" w:cs="仿宋_GB2312" w:hint="eastAsia"/>
        </w:rPr>
        <w:t>具化决策</w:t>
      </w:r>
      <w:proofErr w:type="gramEnd"/>
      <w:r>
        <w:rPr>
          <w:rFonts w:ascii="仿宋_GB2312" w:hAnsi="仿宋_GB2312" w:cs="仿宋_GB2312" w:hint="eastAsia"/>
        </w:rPr>
        <w:t>方式、细化决策流程，严格落实公众参与、专家论证、风险评估、合法性审查、集体讨论决定等决策要求，强化必经程序的刚性约束。落实重大行政决策集体讨论制度，在农村疫情防控、长江禁捕退捕、</w:t>
      </w:r>
      <w:r>
        <w:rPr>
          <w:rFonts w:ascii="仿宋_GB2312" w:hAnsi="仿宋_GB2312" w:cs="仿宋_GB2312" w:hint="eastAsia"/>
        </w:rPr>
        <w:lastRenderedPageBreak/>
        <w:t>重要农产品有效供给、农业绿色发展等重大事项决策过程中，开展对事项涉及内容的探讨，深入分析决策的必要性、可行性、合理合法性及决策实施后可能带来的结果及造成的影响，确保决策切实可行、行之有效。</w:t>
      </w:r>
    </w:p>
    <w:p w:rsidR="005E3573" w:rsidRDefault="005E3573" w:rsidP="00E719B1">
      <w:pPr>
        <w:topLinePunct/>
        <w:spacing w:line="560" w:lineRule="exact"/>
        <w:ind w:firstLineChars="200" w:firstLine="640"/>
        <w:rPr>
          <w:rFonts w:ascii="仿宋_GB2312" w:hAnsi="仿宋_GB2312" w:cs="仿宋_GB2312"/>
        </w:rPr>
      </w:pPr>
      <w:r>
        <w:rPr>
          <w:rStyle w:val="NormalCharacter"/>
          <w:rFonts w:ascii="楷体_GB2312" w:eastAsia="楷体_GB2312" w:hAnsi="楷体_GB2312" w:cs="楷体_GB2312" w:hint="eastAsia"/>
        </w:rPr>
        <w:t>2、开展重大决策社会稳定风险评估。</w:t>
      </w:r>
      <w:r>
        <w:rPr>
          <w:rFonts w:ascii="仿宋_GB2312" w:hAnsi="仿宋_GB2312" w:cs="仿宋_GB2312" w:hint="eastAsia"/>
        </w:rPr>
        <w:t>围绕重要政策、重大改革、重大工程、重大活动等群众切身利益，可能对社会稳定和公共安全有较大影响的重大决策事项开展稳评。印发《关于开展</w:t>
      </w:r>
      <w:r>
        <w:rPr>
          <w:rStyle w:val="NormalCharacter"/>
          <w:rFonts w:eastAsia="方正小标宋_GBK" w:hint="eastAsia"/>
        </w:rPr>
        <w:t>2022</w:t>
      </w:r>
      <w:r>
        <w:rPr>
          <w:rFonts w:ascii="仿宋_GB2312" w:hAnsi="仿宋_GB2312" w:cs="仿宋_GB2312" w:hint="eastAsia"/>
        </w:rPr>
        <w:t>年度重大决策社会稳定风险评估事项报备工作的通知》，要求局各处室和单位须对拟出台、实施的有风险的重大决策事项进行稳评，定期填报评审表。开展统筹发展和安全“大走访、大排查、大攻坚”行动。对涉及我局职责的“生物安全及其它安全领域”开展风险隐患排查。按照相关要求注册登录“宁稳通”重大风险管控平台，汇总并报送了我局有效开展农村</w:t>
      </w:r>
      <w:proofErr w:type="gramStart"/>
      <w:r>
        <w:rPr>
          <w:rFonts w:ascii="仿宋_GB2312" w:hAnsi="仿宋_GB2312" w:cs="仿宋_GB2312" w:hint="eastAsia"/>
        </w:rPr>
        <w:t>风险点管控</w:t>
      </w:r>
      <w:proofErr w:type="gramEnd"/>
      <w:r>
        <w:rPr>
          <w:rFonts w:ascii="仿宋_GB2312" w:hAnsi="仿宋_GB2312" w:cs="仿宋_GB2312" w:hint="eastAsia"/>
        </w:rPr>
        <w:t>排查相关工作情况。</w:t>
      </w:r>
    </w:p>
    <w:p w:rsidR="005E3573" w:rsidRDefault="005E3573" w:rsidP="00E719B1">
      <w:pPr>
        <w:topLinePunct/>
        <w:spacing w:line="560" w:lineRule="exact"/>
        <w:ind w:firstLine="660"/>
        <w:rPr>
          <w:rFonts w:ascii="仿宋_GB2312" w:hAnsi="仿宋_GB2312" w:cs="仿宋_GB2312"/>
        </w:rPr>
      </w:pPr>
      <w:r>
        <w:rPr>
          <w:rStyle w:val="NormalCharacter"/>
          <w:rFonts w:ascii="楷体_GB2312" w:eastAsia="楷体_GB2312" w:hAnsi="楷体_GB2312"/>
        </w:rPr>
        <w:t>3、健全法律顾问机制。</w:t>
      </w:r>
      <w:r>
        <w:rPr>
          <w:rFonts w:ascii="仿宋_GB2312" w:hAnsi="仿宋_GB2312" w:cs="仿宋_GB2312" w:hint="eastAsia"/>
        </w:rPr>
        <w:t>按照《关于切实加强党政机关法律顾问工作充分发挥党政机关法律顾问作用的意见》等文件要求，建立健全外聘法律顾问制度。外聘法律顾问和公职律师为单位的重大决策、行政行为、合同行为等提供法律意见、建议，为重大事项、重要行政行为的风险和评估防范提供法律论证意见。充分发挥了法律顾问服务在深化农村改革中的协调推动作用，在加强农业农村法治建设中的引领带动作用。</w:t>
      </w:r>
      <w:r>
        <w:rPr>
          <w:rStyle w:val="NormalCharacter"/>
          <w:rFonts w:eastAsia="方正小标宋_GBK" w:hint="eastAsia"/>
        </w:rPr>
        <w:t>2022</w:t>
      </w:r>
      <w:r>
        <w:rPr>
          <w:rFonts w:ascii="仿宋_GB2312" w:hAnsi="仿宋_GB2312" w:cs="仿宋_GB2312" w:hint="eastAsia"/>
        </w:rPr>
        <w:t>年，进一步优化法律专业人才配置，优选服务律所，增设驻局法律顾问。</w:t>
      </w:r>
      <w:r>
        <w:rPr>
          <w:rFonts w:ascii="仿宋_GB2312" w:hAnsi="仿宋_GB2312" w:cs="仿宋_GB2312" w:hint="eastAsia"/>
        </w:rPr>
        <w:lastRenderedPageBreak/>
        <w:t>目前，我局共有</w:t>
      </w:r>
      <w:r>
        <w:rPr>
          <w:rStyle w:val="NormalCharacter"/>
          <w:rFonts w:eastAsia="方正小标宋_GBK" w:hint="eastAsia"/>
        </w:rPr>
        <w:t>5</w:t>
      </w:r>
      <w:r>
        <w:rPr>
          <w:rFonts w:ascii="仿宋_GB2312" w:hAnsi="仿宋_GB2312" w:cs="仿宋_GB2312" w:hint="eastAsia"/>
        </w:rPr>
        <w:t>名公职律师。</w:t>
      </w:r>
      <w:r>
        <w:rPr>
          <w:rStyle w:val="NormalCharacter"/>
          <w:rFonts w:eastAsia="方正小标宋_GBK" w:hint="eastAsia"/>
        </w:rPr>
        <w:t>2022</w:t>
      </w:r>
      <w:r>
        <w:rPr>
          <w:rFonts w:ascii="仿宋_GB2312" w:hAnsi="仿宋_GB2312" w:cs="仿宋_GB2312" w:hint="eastAsia"/>
        </w:rPr>
        <w:t>年，法律顾问团队参与经济合同审查</w:t>
      </w:r>
      <w:r>
        <w:rPr>
          <w:rStyle w:val="NormalCharacter"/>
          <w:rFonts w:eastAsia="方正小标宋_GBK" w:hint="eastAsia"/>
        </w:rPr>
        <w:t>278</w:t>
      </w:r>
      <w:r>
        <w:rPr>
          <w:rFonts w:ascii="仿宋_GB2312" w:hAnsi="仿宋_GB2312" w:cs="仿宋_GB2312" w:hint="eastAsia"/>
        </w:rPr>
        <w:t>件，提供法律审查意见</w:t>
      </w:r>
      <w:r>
        <w:rPr>
          <w:rStyle w:val="NormalCharacter"/>
          <w:rFonts w:eastAsia="方正小标宋_GBK" w:hint="eastAsia"/>
        </w:rPr>
        <w:t>569</w:t>
      </w:r>
      <w:r>
        <w:rPr>
          <w:rFonts w:ascii="仿宋_GB2312" w:hAnsi="仿宋_GB2312" w:cs="仿宋_GB2312" w:hint="eastAsia"/>
        </w:rPr>
        <w:t>条；参与重大决策、风险评估、规范性文件审查</w:t>
      </w:r>
      <w:r>
        <w:rPr>
          <w:rStyle w:val="NormalCharacter"/>
          <w:rFonts w:eastAsia="方正小标宋_GBK" w:hint="eastAsia"/>
        </w:rPr>
        <w:t>6</w:t>
      </w:r>
      <w:r>
        <w:rPr>
          <w:rFonts w:ascii="仿宋_GB2312" w:hAnsi="仿宋_GB2312" w:cs="仿宋_GB2312" w:hint="eastAsia"/>
        </w:rPr>
        <w:t>件，开展各类法律咨询服务</w:t>
      </w:r>
      <w:r>
        <w:rPr>
          <w:rStyle w:val="NormalCharacter"/>
          <w:rFonts w:eastAsia="方正小标宋_GBK" w:hint="eastAsia"/>
        </w:rPr>
        <w:t>106</w:t>
      </w:r>
      <w:r>
        <w:rPr>
          <w:rFonts w:ascii="仿宋_GB2312" w:hAnsi="仿宋_GB2312" w:cs="仿宋_GB2312" w:hint="eastAsia"/>
        </w:rPr>
        <w:t>次。</w:t>
      </w:r>
    </w:p>
    <w:p w:rsidR="005E3573" w:rsidRDefault="005E3573" w:rsidP="00E719B1">
      <w:pPr>
        <w:topLinePunct/>
        <w:spacing w:line="560" w:lineRule="exact"/>
        <w:ind w:firstLine="660"/>
        <w:rPr>
          <w:rStyle w:val="NormalCharacter"/>
          <w:rFonts w:ascii="黑体" w:eastAsia="黑体" w:hAnsi="黑体"/>
        </w:rPr>
      </w:pPr>
      <w:r>
        <w:rPr>
          <w:rStyle w:val="NormalCharacter"/>
          <w:rFonts w:ascii="黑体" w:eastAsia="黑体" w:hAnsi="黑体" w:hint="eastAsia"/>
          <w:color w:val="000000"/>
        </w:rPr>
        <w:t>四</w:t>
      </w:r>
      <w:r>
        <w:rPr>
          <w:rStyle w:val="NormalCharacter"/>
          <w:rFonts w:ascii="黑体" w:eastAsia="黑体" w:hAnsi="黑体"/>
          <w:color w:val="000000"/>
        </w:rPr>
        <w:t>、坚持严格规范公正文明执法</w:t>
      </w:r>
    </w:p>
    <w:p w:rsidR="005E3573" w:rsidRDefault="005E3573" w:rsidP="00E719B1">
      <w:pPr>
        <w:topLinePunct/>
        <w:spacing w:line="560" w:lineRule="exact"/>
        <w:ind w:firstLine="660"/>
        <w:rPr>
          <w:rFonts w:ascii="仿宋_GB2312" w:hAnsi="仿宋_GB2312" w:cs="仿宋_GB2312"/>
        </w:rPr>
      </w:pPr>
      <w:r>
        <w:rPr>
          <w:rStyle w:val="NormalCharacter"/>
          <w:rFonts w:ascii="楷体_GB2312" w:eastAsia="楷体_GB2312" w:hAnsi="楷体_GB2312" w:hint="eastAsia"/>
        </w:rPr>
        <w:t>1、强化行政执法规范化建设。</w:t>
      </w:r>
      <w:r>
        <w:rPr>
          <w:rFonts w:ascii="仿宋_GB2312" w:hAnsi="仿宋_GB2312" w:cs="仿宋_GB2312" w:hint="eastAsia"/>
          <w:b/>
          <w:bCs/>
        </w:rPr>
        <w:t>一是加强制度建设。</w:t>
      </w:r>
      <w:r>
        <w:rPr>
          <w:rFonts w:ascii="仿宋_GB2312" w:hAnsi="仿宋_GB2312" w:cs="仿宋_GB2312" w:hint="eastAsia"/>
        </w:rPr>
        <w:t>严格落实行政执法“三项制度”，举办农业执法统一换装仪式，规范执行《行政执法全过程音像记录工作规范》、执法人员《依法履职工作规范》和《着装管理规范》；绘制行政处罚、行政强制、全过程音像记录等执法办案流程图；动态调整执法权力事项，</w:t>
      </w:r>
      <w:proofErr w:type="gramStart"/>
      <w:r>
        <w:rPr>
          <w:rFonts w:ascii="仿宋_GB2312" w:hAnsi="仿宋_GB2312" w:cs="仿宋_GB2312" w:hint="eastAsia"/>
        </w:rPr>
        <w:t>梳理市</w:t>
      </w:r>
      <w:proofErr w:type="gramEnd"/>
      <w:r>
        <w:rPr>
          <w:rFonts w:ascii="仿宋_GB2312" w:hAnsi="仿宋_GB2312" w:cs="仿宋_GB2312" w:hint="eastAsia"/>
        </w:rPr>
        <w:t>本级行政处罚事项</w:t>
      </w:r>
      <w:r>
        <w:rPr>
          <w:rStyle w:val="NormalCharacter"/>
          <w:rFonts w:eastAsia="方正小标宋_GBK" w:hint="eastAsia"/>
        </w:rPr>
        <w:t>341</w:t>
      </w:r>
      <w:r>
        <w:rPr>
          <w:rFonts w:ascii="仿宋_GB2312" w:hAnsi="仿宋_GB2312" w:cs="仿宋_GB2312" w:hint="eastAsia"/>
        </w:rPr>
        <w:t>项、行政强制事项</w:t>
      </w:r>
      <w:r>
        <w:rPr>
          <w:rStyle w:val="NormalCharacter"/>
          <w:rFonts w:eastAsia="方正小标宋_GBK" w:hint="eastAsia"/>
        </w:rPr>
        <w:t>34</w:t>
      </w:r>
      <w:r>
        <w:rPr>
          <w:rFonts w:ascii="仿宋_GB2312" w:hAnsi="仿宋_GB2312" w:cs="仿宋_GB2312" w:hint="eastAsia"/>
        </w:rPr>
        <w:t>项；编制我市监管企业行政合</w:t>
      </w:r>
      <w:proofErr w:type="gramStart"/>
      <w:r>
        <w:rPr>
          <w:rFonts w:ascii="仿宋_GB2312" w:hAnsi="仿宋_GB2312" w:cs="仿宋_GB2312" w:hint="eastAsia"/>
        </w:rPr>
        <w:t>规</w:t>
      </w:r>
      <w:proofErr w:type="gramEnd"/>
      <w:r>
        <w:rPr>
          <w:rFonts w:ascii="仿宋_GB2312" w:hAnsi="仿宋_GB2312" w:cs="仿宋_GB2312" w:hint="eastAsia"/>
        </w:rPr>
        <w:t>指导清单</w:t>
      </w:r>
      <w:r>
        <w:rPr>
          <w:rStyle w:val="NormalCharacter"/>
          <w:rFonts w:eastAsia="方正小标宋_GBK" w:hint="eastAsia"/>
        </w:rPr>
        <w:t>13</w:t>
      </w:r>
      <w:r>
        <w:rPr>
          <w:rFonts w:ascii="仿宋_GB2312" w:hAnsi="仿宋_GB2312" w:cs="仿宋_GB2312" w:hint="eastAsia"/>
        </w:rPr>
        <w:t>项。</w:t>
      </w:r>
      <w:r>
        <w:rPr>
          <w:rFonts w:ascii="仿宋_GB2312" w:hAnsi="仿宋_GB2312" w:cs="仿宋_GB2312" w:hint="eastAsia"/>
          <w:b/>
          <w:bCs/>
        </w:rPr>
        <w:t>二是推进执法信息化。</w:t>
      </w:r>
      <w:r>
        <w:rPr>
          <w:rFonts w:ascii="仿宋_GB2312" w:hAnsi="仿宋_GB2312" w:cs="仿宋_GB2312" w:hint="eastAsia"/>
        </w:rPr>
        <w:t>建立南京渔政执法指挥平台、农业综合执法通APP和南京市农业执法信息平台，便于执法检查信息及时上传、渔政简易程序处罚案件文书制作，定期对全市农业执法情况进行汇总分析，有效提升了执法效能。</w:t>
      </w:r>
      <w:r>
        <w:rPr>
          <w:rFonts w:ascii="仿宋_GB2312" w:hAnsi="仿宋_GB2312" w:cs="仿宋_GB2312" w:hint="eastAsia"/>
          <w:b/>
          <w:bCs/>
        </w:rPr>
        <w:t>三是突出督查指导</w:t>
      </w:r>
      <w:r>
        <w:rPr>
          <w:rFonts w:ascii="仿宋_GB2312" w:hAnsi="仿宋_GB2312" w:cs="仿宋_GB2312" w:hint="eastAsia"/>
        </w:rPr>
        <w:t>。组建全市首批农业执法业务宣讲团，承担全市执法业务咨询、培训指导等工作。采取“四</w:t>
      </w:r>
      <w:proofErr w:type="gramStart"/>
      <w:r>
        <w:rPr>
          <w:rFonts w:ascii="仿宋_GB2312" w:hAnsi="仿宋_GB2312" w:cs="仿宋_GB2312" w:hint="eastAsia"/>
        </w:rPr>
        <w:t>不</w:t>
      </w:r>
      <w:proofErr w:type="gramEnd"/>
      <w:r>
        <w:rPr>
          <w:rFonts w:ascii="仿宋_GB2312" w:hAnsi="仿宋_GB2312" w:cs="仿宋_GB2312" w:hint="eastAsia"/>
        </w:rPr>
        <w:t>两直”方式对全市长江禁捕禁钓、农产品质</w:t>
      </w:r>
      <w:proofErr w:type="gramStart"/>
      <w:r>
        <w:rPr>
          <w:rFonts w:ascii="仿宋_GB2312" w:hAnsi="仿宋_GB2312" w:cs="仿宋_GB2312" w:hint="eastAsia"/>
        </w:rPr>
        <w:t>量安全</w:t>
      </w:r>
      <w:proofErr w:type="gramEnd"/>
      <w:r>
        <w:rPr>
          <w:rFonts w:ascii="仿宋_GB2312" w:hAnsi="仿宋_GB2312" w:cs="仿宋_GB2312" w:hint="eastAsia"/>
        </w:rPr>
        <w:t>等专项执法行动开展情况进行督查检查。先后组织开展全市渔业、农业行政处罚案卷评查活动，采取省、市、区三级联动强化案卷评查，推荐</w:t>
      </w:r>
      <w:proofErr w:type="gramStart"/>
      <w:r>
        <w:rPr>
          <w:rFonts w:ascii="仿宋_GB2312" w:hAnsi="仿宋_GB2312" w:cs="仿宋_GB2312" w:hint="eastAsia"/>
        </w:rPr>
        <w:t>案卷获</w:t>
      </w:r>
      <w:proofErr w:type="gramEnd"/>
      <w:r>
        <w:rPr>
          <w:rFonts w:ascii="仿宋_GB2312" w:hAnsi="仿宋_GB2312" w:cs="仿宋_GB2312" w:hint="eastAsia"/>
        </w:rPr>
        <w:t>全国优秀案卷</w:t>
      </w:r>
      <w:r>
        <w:rPr>
          <w:rStyle w:val="NormalCharacter"/>
          <w:rFonts w:eastAsia="方正小标宋_GBK" w:hint="eastAsia"/>
        </w:rPr>
        <w:t>1</w:t>
      </w:r>
      <w:r>
        <w:rPr>
          <w:rFonts w:ascii="仿宋_GB2312" w:hAnsi="仿宋_GB2312" w:cs="仿宋_GB2312" w:hint="eastAsia"/>
        </w:rPr>
        <w:t>宗、省优秀案卷</w:t>
      </w:r>
      <w:r>
        <w:rPr>
          <w:rStyle w:val="NormalCharacter"/>
          <w:rFonts w:eastAsia="方正小标宋_GBK" w:hint="eastAsia"/>
        </w:rPr>
        <w:t>3</w:t>
      </w:r>
      <w:r>
        <w:rPr>
          <w:rFonts w:ascii="仿宋_GB2312" w:hAnsi="仿宋_GB2312" w:cs="仿宋_GB2312" w:hint="eastAsia"/>
        </w:rPr>
        <w:t>宗，优秀案卷率位列全省第一方阵。</w:t>
      </w:r>
    </w:p>
    <w:p w:rsidR="005E3573" w:rsidRDefault="005E3573" w:rsidP="00E719B1">
      <w:pPr>
        <w:topLinePunct/>
        <w:spacing w:line="560" w:lineRule="exact"/>
        <w:ind w:firstLine="660"/>
        <w:rPr>
          <w:rFonts w:ascii="仿宋_GB2312" w:hAnsi="仿宋_GB2312" w:cs="仿宋_GB2312"/>
        </w:rPr>
      </w:pPr>
      <w:r>
        <w:rPr>
          <w:rStyle w:val="NormalCharacter"/>
          <w:rFonts w:ascii="楷体_GB2312" w:eastAsia="楷体_GB2312" w:hAnsi="楷体_GB2312"/>
        </w:rPr>
        <w:lastRenderedPageBreak/>
        <w:t>2、</w:t>
      </w:r>
      <w:r>
        <w:rPr>
          <w:rStyle w:val="NormalCharacter"/>
          <w:rFonts w:ascii="楷体_GB2312" w:eastAsia="楷体_GB2312" w:hAnsi="楷体_GB2312" w:hint="eastAsia"/>
        </w:rPr>
        <w:t>提升行政执法工作实效</w:t>
      </w:r>
      <w:r>
        <w:rPr>
          <w:rStyle w:val="NormalCharacter"/>
          <w:rFonts w:ascii="仿宋_GB2312" w:hAnsi="仿宋_GB2312" w:hint="eastAsia"/>
          <w:color w:val="000000"/>
          <w:kern w:val="0"/>
        </w:rPr>
        <w:t>。</w:t>
      </w:r>
      <w:r>
        <w:rPr>
          <w:rFonts w:ascii="仿宋_GB2312" w:hAnsi="仿宋_GB2312" w:cs="仿宋_GB2312" w:hint="eastAsia"/>
          <w:b/>
          <w:bCs/>
        </w:rPr>
        <w:t>一是加大专项整治。</w:t>
      </w:r>
      <w:r>
        <w:rPr>
          <w:rFonts w:ascii="仿宋_GB2312" w:hAnsi="仿宋_GB2312" w:cs="仿宋_GB2312" w:hint="eastAsia"/>
        </w:rPr>
        <w:t>围绕“十年禁渔”、农资打假、农产品质</w:t>
      </w:r>
      <w:proofErr w:type="gramStart"/>
      <w:r>
        <w:rPr>
          <w:rFonts w:ascii="仿宋_GB2312" w:hAnsi="仿宋_GB2312" w:cs="仿宋_GB2312" w:hint="eastAsia"/>
        </w:rPr>
        <w:t>量安全</w:t>
      </w:r>
      <w:proofErr w:type="gramEnd"/>
      <w:r>
        <w:rPr>
          <w:rFonts w:ascii="仿宋_GB2312" w:hAnsi="仿宋_GB2312" w:cs="仿宋_GB2312" w:hint="eastAsia"/>
        </w:rPr>
        <w:t>等重点工作，有序组织开展“中国渔政亮剑</w:t>
      </w:r>
      <w:r>
        <w:rPr>
          <w:rStyle w:val="NormalCharacter"/>
          <w:rFonts w:eastAsia="方正小标宋_GBK" w:hint="eastAsia"/>
        </w:rPr>
        <w:t>2022</w:t>
      </w:r>
      <w:r>
        <w:rPr>
          <w:rFonts w:ascii="仿宋_GB2312" w:hAnsi="仿宋_GB2312" w:cs="仿宋_GB2312" w:hint="eastAsia"/>
        </w:rPr>
        <w:t>”、“春季护鱼”、非法销售禁用渔具专项整治、长江禁渔夏秋季专项执法、农产品质</w:t>
      </w:r>
      <w:proofErr w:type="gramStart"/>
      <w:r>
        <w:rPr>
          <w:rFonts w:ascii="仿宋_GB2312" w:hAnsi="仿宋_GB2312" w:cs="仿宋_GB2312" w:hint="eastAsia"/>
        </w:rPr>
        <w:t>量安全</w:t>
      </w:r>
      <w:proofErr w:type="gramEnd"/>
      <w:r>
        <w:rPr>
          <w:rFonts w:ascii="仿宋_GB2312" w:hAnsi="仿宋_GB2312" w:cs="仿宋_GB2312" w:hint="eastAsia"/>
        </w:rPr>
        <w:t>执法、农资打假、动物防疫、“铁牛卫士”农机安全执法等专项行动，加强</w:t>
      </w:r>
      <w:proofErr w:type="gramStart"/>
      <w:r>
        <w:rPr>
          <w:rFonts w:ascii="仿宋_GB2312" w:hAnsi="仿宋_GB2312" w:cs="仿宋_GB2312" w:hint="eastAsia"/>
        </w:rPr>
        <w:t>检打联动</w:t>
      </w:r>
      <w:proofErr w:type="gramEnd"/>
      <w:r>
        <w:rPr>
          <w:rFonts w:ascii="仿宋_GB2312" w:hAnsi="仿宋_GB2312" w:cs="仿宋_GB2312" w:hint="eastAsia"/>
        </w:rPr>
        <w:t>，筑牢农业安全防线，保障我市农业生产安全、农产品质量安全、农业生态安全保持平稳向好态势。</w:t>
      </w:r>
      <w:r>
        <w:rPr>
          <w:rStyle w:val="NormalCharacter"/>
          <w:rFonts w:eastAsia="方正小标宋_GBK" w:hint="eastAsia"/>
        </w:rPr>
        <w:t>2022</w:t>
      </w:r>
      <w:r>
        <w:rPr>
          <w:rFonts w:ascii="仿宋_GB2312" w:hAnsi="仿宋_GB2312" w:cs="仿宋_GB2312" w:hint="eastAsia"/>
        </w:rPr>
        <w:t>年，全市共出动执法人员</w:t>
      </w:r>
      <w:r>
        <w:rPr>
          <w:rStyle w:val="NormalCharacter"/>
          <w:rFonts w:eastAsia="方正小标宋_GBK" w:hint="eastAsia"/>
        </w:rPr>
        <w:t>4.1</w:t>
      </w:r>
      <w:r>
        <w:rPr>
          <w:rFonts w:ascii="仿宋_GB2312" w:hAnsi="仿宋_GB2312" w:cs="仿宋_GB2312" w:hint="eastAsia"/>
        </w:rPr>
        <w:t>万余人次、执法车辆</w:t>
      </w:r>
      <w:r>
        <w:rPr>
          <w:rStyle w:val="NormalCharacter"/>
          <w:rFonts w:eastAsia="方正小标宋_GBK" w:hint="eastAsia"/>
        </w:rPr>
        <w:t>6700</w:t>
      </w:r>
      <w:r>
        <w:rPr>
          <w:rFonts w:ascii="仿宋_GB2312" w:hAnsi="仿宋_GB2312" w:cs="仿宋_GB2312" w:hint="eastAsia"/>
        </w:rPr>
        <w:t>余车次、执法船艇</w:t>
      </w:r>
      <w:r>
        <w:rPr>
          <w:rStyle w:val="NormalCharacter"/>
          <w:rFonts w:eastAsia="方正小标宋_GBK" w:hint="eastAsia"/>
        </w:rPr>
        <w:t>2200</w:t>
      </w:r>
      <w:r>
        <w:rPr>
          <w:rFonts w:ascii="仿宋_GB2312" w:hAnsi="仿宋_GB2312" w:cs="仿宋_GB2312" w:hint="eastAsia"/>
        </w:rPr>
        <w:t>余艘次，检查各类场所</w:t>
      </w:r>
      <w:r>
        <w:rPr>
          <w:rStyle w:val="NormalCharacter"/>
          <w:rFonts w:eastAsia="方正小标宋_GBK" w:hint="eastAsia"/>
        </w:rPr>
        <w:t>5745</w:t>
      </w:r>
      <w:r>
        <w:rPr>
          <w:rFonts w:ascii="仿宋_GB2312" w:hAnsi="仿宋_GB2312" w:cs="仿宋_GB2312" w:hint="eastAsia"/>
        </w:rPr>
        <w:t>个次，完成农药、兽药、饲料产品执法抽检任务省级</w:t>
      </w:r>
      <w:r>
        <w:rPr>
          <w:rStyle w:val="NormalCharacter"/>
          <w:rFonts w:eastAsia="方正小标宋_GBK" w:hint="eastAsia"/>
        </w:rPr>
        <w:t>104</w:t>
      </w:r>
      <w:r>
        <w:rPr>
          <w:rFonts w:ascii="仿宋_GB2312" w:hAnsi="仿宋_GB2312" w:cs="仿宋_GB2312" w:hint="eastAsia"/>
        </w:rPr>
        <w:t>个、市级</w:t>
      </w:r>
      <w:r>
        <w:rPr>
          <w:rStyle w:val="NormalCharacter"/>
          <w:rFonts w:eastAsia="方正小标宋_GBK" w:hint="eastAsia"/>
        </w:rPr>
        <w:t>20</w:t>
      </w:r>
      <w:r>
        <w:rPr>
          <w:rFonts w:ascii="仿宋_GB2312" w:hAnsi="仿宋_GB2312" w:cs="仿宋_GB2312" w:hint="eastAsia"/>
        </w:rPr>
        <w:t>个，组织完成省级农产品质</w:t>
      </w:r>
      <w:proofErr w:type="gramStart"/>
      <w:r>
        <w:rPr>
          <w:rFonts w:ascii="仿宋_GB2312" w:hAnsi="仿宋_GB2312" w:cs="仿宋_GB2312" w:hint="eastAsia"/>
        </w:rPr>
        <w:t>量安全</w:t>
      </w:r>
      <w:proofErr w:type="gramEnd"/>
      <w:r>
        <w:rPr>
          <w:rFonts w:ascii="仿宋_GB2312" w:hAnsi="仿宋_GB2312" w:cs="仿宋_GB2312" w:hint="eastAsia"/>
        </w:rPr>
        <w:t>监督抽检样品数</w:t>
      </w:r>
      <w:r>
        <w:rPr>
          <w:rStyle w:val="NormalCharacter"/>
          <w:rFonts w:eastAsia="方正小标宋_GBK" w:hint="eastAsia"/>
        </w:rPr>
        <w:t>240</w:t>
      </w:r>
      <w:r>
        <w:rPr>
          <w:rFonts w:ascii="仿宋_GB2312" w:hAnsi="仿宋_GB2312" w:cs="仿宋_GB2312" w:hint="eastAsia"/>
        </w:rPr>
        <w:t>个。</w:t>
      </w:r>
      <w:r>
        <w:rPr>
          <w:rFonts w:ascii="仿宋_GB2312" w:hAnsi="仿宋_GB2312" w:cs="仿宋_GB2312" w:hint="eastAsia"/>
          <w:b/>
          <w:bCs/>
        </w:rPr>
        <w:t>二是加强案件查办。</w:t>
      </w:r>
      <w:r>
        <w:rPr>
          <w:rStyle w:val="NormalCharacter"/>
          <w:rFonts w:eastAsia="方正小标宋_GBK" w:hint="eastAsia"/>
        </w:rPr>
        <w:t>2022</w:t>
      </w:r>
      <w:r>
        <w:rPr>
          <w:rFonts w:ascii="仿宋_GB2312" w:hAnsi="仿宋_GB2312" w:cs="仿宋_GB2312" w:hint="eastAsia"/>
        </w:rPr>
        <w:t>年全市共计查办农业行政处罚案件</w:t>
      </w:r>
      <w:r>
        <w:rPr>
          <w:rStyle w:val="NormalCharacter"/>
          <w:rFonts w:eastAsia="方正小标宋_GBK" w:hint="eastAsia"/>
        </w:rPr>
        <w:t>1166</w:t>
      </w:r>
      <w:r>
        <w:rPr>
          <w:rFonts w:ascii="仿宋_GB2312" w:hAnsi="仿宋_GB2312" w:cs="仿宋_GB2312" w:hint="eastAsia"/>
        </w:rPr>
        <w:t>起，罚没款</w:t>
      </w:r>
      <w:r>
        <w:rPr>
          <w:rStyle w:val="NormalCharacter"/>
          <w:rFonts w:eastAsia="方正小标宋_GBK" w:hint="eastAsia"/>
        </w:rPr>
        <w:t>103.93</w:t>
      </w:r>
      <w:r>
        <w:rPr>
          <w:rFonts w:ascii="仿宋_GB2312" w:hAnsi="仿宋_GB2312" w:cs="仿宋_GB2312" w:hint="eastAsia"/>
        </w:rPr>
        <w:t>万元（市本级查办</w:t>
      </w:r>
      <w:r>
        <w:rPr>
          <w:rStyle w:val="NormalCharacter"/>
          <w:rFonts w:eastAsia="方正小标宋_GBK" w:hint="eastAsia"/>
        </w:rPr>
        <w:t>149</w:t>
      </w:r>
      <w:r>
        <w:rPr>
          <w:rFonts w:ascii="仿宋_GB2312" w:hAnsi="仿宋_GB2312" w:cs="仿宋_GB2312" w:hint="eastAsia"/>
        </w:rPr>
        <w:t>起，罚没款</w:t>
      </w:r>
      <w:r>
        <w:rPr>
          <w:rStyle w:val="NormalCharacter"/>
          <w:rFonts w:eastAsia="方正小标宋_GBK" w:hint="eastAsia"/>
        </w:rPr>
        <w:t>15.28</w:t>
      </w:r>
      <w:r>
        <w:rPr>
          <w:rFonts w:ascii="仿宋_GB2312" w:hAnsi="仿宋_GB2312" w:cs="仿宋_GB2312" w:hint="eastAsia"/>
        </w:rPr>
        <w:t>万元），办案数量比去年全年增长</w:t>
      </w:r>
      <w:r>
        <w:rPr>
          <w:rStyle w:val="NormalCharacter"/>
          <w:rFonts w:eastAsia="方正小标宋_GBK" w:hint="eastAsia"/>
        </w:rPr>
        <w:t>68.7%</w:t>
      </w:r>
      <w:r>
        <w:rPr>
          <w:rFonts w:ascii="仿宋_GB2312" w:hAnsi="仿宋_GB2312" w:cs="仿宋_GB2312" w:hint="eastAsia"/>
        </w:rPr>
        <w:t>。其中，查办渔政案件</w:t>
      </w:r>
      <w:r>
        <w:rPr>
          <w:rStyle w:val="NormalCharacter"/>
          <w:rFonts w:eastAsia="方正小标宋_GBK" w:hint="eastAsia"/>
        </w:rPr>
        <w:t>658</w:t>
      </w:r>
      <w:r>
        <w:rPr>
          <w:rFonts w:ascii="仿宋_GB2312" w:hAnsi="仿宋_GB2312" w:cs="仿宋_GB2312" w:hint="eastAsia"/>
        </w:rPr>
        <w:t>起、农产品质</w:t>
      </w:r>
      <w:proofErr w:type="gramStart"/>
      <w:r>
        <w:rPr>
          <w:rFonts w:ascii="仿宋_GB2312" w:hAnsi="仿宋_GB2312" w:cs="仿宋_GB2312" w:hint="eastAsia"/>
        </w:rPr>
        <w:t>量安全</w:t>
      </w:r>
      <w:proofErr w:type="gramEnd"/>
      <w:r>
        <w:rPr>
          <w:rFonts w:ascii="仿宋_GB2312" w:hAnsi="仿宋_GB2312" w:cs="仿宋_GB2312" w:hint="eastAsia"/>
        </w:rPr>
        <w:t>案件</w:t>
      </w:r>
      <w:r>
        <w:rPr>
          <w:rStyle w:val="NormalCharacter"/>
          <w:rFonts w:eastAsia="方正小标宋_GBK" w:hint="eastAsia"/>
        </w:rPr>
        <w:t>105</w:t>
      </w:r>
      <w:r>
        <w:rPr>
          <w:rFonts w:ascii="仿宋_GB2312" w:hAnsi="仿宋_GB2312" w:cs="仿宋_GB2312" w:hint="eastAsia"/>
        </w:rPr>
        <w:t>起。</w:t>
      </w:r>
      <w:r>
        <w:rPr>
          <w:rFonts w:ascii="仿宋_GB2312" w:hAnsi="仿宋_GB2312" w:cs="仿宋_GB2312" w:hint="eastAsia"/>
          <w:b/>
          <w:bCs/>
        </w:rPr>
        <w:t>三是强化部门联合。</w:t>
      </w:r>
      <w:r>
        <w:rPr>
          <w:rFonts w:ascii="仿宋_GB2312" w:hAnsi="仿宋_GB2312" w:cs="仿宋_GB2312" w:hint="eastAsia"/>
        </w:rPr>
        <w:t>建立健全“两法衔接”工作机制，在涉渔、农资打假等重点领域联合执法办案、完善信息共享、案情会商</w:t>
      </w:r>
      <w:proofErr w:type="gramStart"/>
      <w:r>
        <w:rPr>
          <w:rFonts w:ascii="仿宋_GB2312" w:hAnsi="仿宋_GB2312" w:cs="仿宋_GB2312" w:hint="eastAsia"/>
        </w:rPr>
        <w:t>研</w:t>
      </w:r>
      <w:proofErr w:type="gramEnd"/>
      <w:r>
        <w:rPr>
          <w:rFonts w:ascii="仿宋_GB2312" w:hAnsi="仿宋_GB2312" w:cs="仿宋_GB2312" w:hint="eastAsia"/>
        </w:rPr>
        <w:t>判、强化行刑衔接，形成部门横向联动，行政司法协同配合，齐抓共管的良好氛围。</w:t>
      </w:r>
    </w:p>
    <w:p w:rsidR="005E3573" w:rsidRDefault="005E3573" w:rsidP="00E719B1">
      <w:pPr>
        <w:topLinePunct/>
        <w:spacing w:line="560" w:lineRule="exact"/>
        <w:ind w:firstLineChars="200" w:firstLine="640"/>
        <w:rPr>
          <w:rStyle w:val="NormalCharacter"/>
          <w:rFonts w:ascii="黑体" w:eastAsia="黑体" w:hAnsi="黑体"/>
        </w:rPr>
      </w:pPr>
      <w:r>
        <w:rPr>
          <w:rStyle w:val="NormalCharacter"/>
          <w:rFonts w:ascii="黑体" w:eastAsia="黑体" w:hAnsi="黑体" w:hint="eastAsia"/>
        </w:rPr>
        <w:t>五</w:t>
      </w:r>
      <w:r>
        <w:rPr>
          <w:rStyle w:val="NormalCharacter"/>
          <w:rFonts w:ascii="黑体" w:eastAsia="黑体" w:hAnsi="黑体"/>
        </w:rPr>
        <w:t>、强化行政权力制约监督</w:t>
      </w:r>
    </w:p>
    <w:p w:rsidR="005E3573" w:rsidRDefault="005E3573" w:rsidP="00E719B1">
      <w:pPr>
        <w:topLinePunct/>
        <w:spacing w:line="560" w:lineRule="exact"/>
        <w:ind w:firstLine="660"/>
        <w:rPr>
          <w:rFonts w:ascii="仿宋_GB2312" w:hAnsi="仿宋_GB2312" w:cs="仿宋_GB2312"/>
        </w:rPr>
      </w:pPr>
      <w:r>
        <w:rPr>
          <w:rStyle w:val="NormalCharacter"/>
          <w:rFonts w:ascii="楷体" w:eastAsia="楷体" w:hAnsi="楷体"/>
          <w:color w:val="000000"/>
          <w:kern w:val="0"/>
        </w:rPr>
        <w:t>1、大力推行政</w:t>
      </w:r>
      <w:r w:rsidR="009569EA">
        <w:rPr>
          <w:rStyle w:val="NormalCharacter"/>
          <w:rFonts w:ascii="楷体" w:eastAsia="楷体" w:hAnsi="楷体" w:hint="eastAsia"/>
          <w:color w:val="000000"/>
          <w:kern w:val="0"/>
        </w:rPr>
        <w:t>府</w:t>
      </w:r>
      <w:bookmarkStart w:id="0" w:name="_GoBack"/>
      <w:bookmarkEnd w:id="0"/>
      <w:r>
        <w:rPr>
          <w:rStyle w:val="NormalCharacter"/>
          <w:rFonts w:ascii="楷体" w:eastAsia="楷体" w:hAnsi="楷体"/>
          <w:color w:val="000000"/>
          <w:kern w:val="0"/>
        </w:rPr>
        <w:t>信息公开</w:t>
      </w:r>
      <w:r>
        <w:rPr>
          <w:rStyle w:val="NormalCharacter"/>
          <w:rFonts w:ascii="仿宋_GB2312" w:hAnsi="仿宋_GB2312"/>
          <w:color w:val="000000"/>
          <w:kern w:val="0"/>
        </w:rPr>
        <w:t>。</w:t>
      </w:r>
      <w:r>
        <w:rPr>
          <w:rFonts w:ascii="仿宋_GB2312" w:hAnsi="仿宋_GB2312" w:cs="仿宋_GB2312" w:hint="eastAsia"/>
        </w:rPr>
        <w:t>认真落实《关于印发南京市</w:t>
      </w:r>
      <w:r>
        <w:rPr>
          <w:rStyle w:val="NormalCharacter"/>
          <w:rFonts w:eastAsia="方正小标宋_GBK" w:hint="eastAsia"/>
        </w:rPr>
        <w:t>2022</w:t>
      </w:r>
      <w:r>
        <w:rPr>
          <w:rFonts w:ascii="仿宋_GB2312" w:hAnsi="仿宋_GB2312" w:cs="仿宋_GB2312" w:hint="eastAsia"/>
        </w:rPr>
        <w:t>年政务公开工作要点的通知》文件精神，做好政务公开指南、实施办法、保密审查制度、发布协调制度、工作考核办法、</w:t>
      </w:r>
      <w:r>
        <w:rPr>
          <w:rFonts w:ascii="仿宋_GB2312" w:hAnsi="仿宋_GB2312" w:cs="仿宋_GB2312" w:hint="eastAsia"/>
        </w:rPr>
        <w:lastRenderedPageBreak/>
        <w:t>社会评议制度、责任追究制度</w:t>
      </w:r>
      <w:proofErr w:type="gramStart"/>
      <w:r>
        <w:rPr>
          <w:rFonts w:ascii="仿宋_GB2312" w:hAnsi="仿宋_GB2312" w:cs="仿宋_GB2312" w:hint="eastAsia"/>
        </w:rPr>
        <w:t>等贯彻</w:t>
      </w:r>
      <w:proofErr w:type="gramEnd"/>
      <w:r>
        <w:rPr>
          <w:rFonts w:ascii="仿宋_GB2312" w:hAnsi="仿宋_GB2312" w:cs="仿宋_GB2312" w:hint="eastAsia"/>
        </w:rPr>
        <w:t>实施，深化政策发布解读，规范政务服务公开，拓展公开渠道建设，按时发布信息公开年报。</w:t>
      </w:r>
      <w:r>
        <w:rPr>
          <w:rStyle w:val="NormalCharacter"/>
          <w:rFonts w:eastAsia="方正小标宋_GBK" w:hint="eastAsia"/>
        </w:rPr>
        <w:t>2022</w:t>
      </w:r>
      <w:r>
        <w:rPr>
          <w:rFonts w:ascii="仿宋_GB2312" w:hAnsi="仿宋_GB2312" w:cs="仿宋_GB2312" w:hint="eastAsia"/>
        </w:rPr>
        <w:t>年，审核发布公开政府信息</w:t>
      </w:r>
      <w:r>
        <w:rPr>
          <w:rStyle w:val="NormalCharacter"/>
          <w:rFonts w:eastAsia="方正小标宋_GBK" w:hint="eastAsia"/>
        </w:rPr>
        <w:t>228</w:t>
      </w:r>
      <w:r>
        <w:rPr>
          <w:rFonts w:ascii="仿宋_GB2312" w:hAnsi="仿宋_GB2312" w:cs="仿宋_GB2312" w:hint="eastAsia"/>
        </w:rPr>
        <w:t>条，政策解读</w:t>
      </w:r>
      <w:r>
        <w:rPr>
          <w:rStyle w:val="NormalCharacter"/>
          <w:rFonts w:eastAsia="方正小标宋_GBK" w:hint="eastAsia"/>
        </w:rPr>
        <w:t>12</w:t>
      </w:r>
      <w:r>
        <w:rPr>
          <w:rFonts w:ascii="仿宋_GB2312" w:hAnsi="仿宋_GB2312" w:cs="仿宋_GB2312" w:hint="eastAsia"/>
        </w:rPr>
        <w:t>篇，规范办理依申请公开</w:t>
      </w:r>
      <w:r>
        <w:rPr>
          <w:rStyle w:val="NormalCharacter"/>
          <w:rFonts w:eastAsia="方正小标宋_GBK" w:hint="eastAsia"/>
        </w:rPr>
        <w:t>15</w:t>
      </w:r>
      <w:r>
        <w:rPr>
          <w:rFonts w:ascii="仿宋_GB2312" w:hAnsi="仿宋_GB2312" w:cs="仿宋_GB2312" w:hint="eastAsia"/>
        </w:rPr>
        <w:t>件。</w:t>
      </w:r>
    </w:p>
    <w:p w:rsidR="005E3573" w:rsidRDefault="005E3573" w:rsidP="00E719B1">
      <w:pPr>
        <w:topLinePunct/>
        <w:spacing w:line="560" w:lineRule="exact"/>
        <w:ind w:firstLine="660"/>
        <w:rPr>
          <w:rFonts w:ascii="仿宋_GB2312" w:hAnsi="仿宋_GB2312" w:cs="仿宋_GB2312"/>
        </w:rPr>
      </w:pPr>
      <w:r>
        <w:rPr>
          <w:rStyle w:val="NormalCharacter"/>
          <w:rFonts w:ascii="楷体_GB2312" w:eastAsia="楷体_GB2312" w:hAnsi="楷体_GB2312"/>
          <w:color w:val="000000"/>
        </w:rPr>
        <w:t>2、规范处置复议应诉案件。</w:t>
      </w:r>
      <w:r>
        <w:rPr>
          <w:rFonts w:ascii="仿宋_GB2312" w:hAnsi="仿宋_GB2312" w:cs="仿宋_GB2312" w:hint="eastAsia"/>
        </w:rPr>
        <w:t>贯彻落实行政复议体制改革工作要求，按照《南京市行政复议体制改革实施方案》的规定，告知申请人申请行政复议的途径，或者将行政复议申请转送市政府行政复议机关。严格按照《行政诉讼法》规定积极履行行政应诉职责，配合人民法院做好开庭审理工作，积极履行人民法院生效裁判。发挥单位法制工作机构在行政应诉工作中的组织、协调、指导作用，以及政府法律顾问和公职律师“智囊团”作用，加强行政应诉工作力量。</w:t>
      </w:r>
      <w:r>
        <w:rPr>
          <w:rStyle w:val="NormalCharacter"/>
          <w:rFonts w:eastAsia="方正小标宋_GBK" w:hint="eastAsia"/>
        </w:rPr>
        <w:t>2022</w:t>
      </w:r>
      <w:r>
        <w:rPr>
          <w:rFonts w:ascii="仿宋_GB2312" w:hAnsi="仿宋_GB2312" w:cs="仿宋_GB2312" w:hint="eastAsia"/>
        </w:rPr>
        <w:t>年，办结</w:t>
      </w:r>
      <w:r>
        <w:rPr>
          <w:rStyle w:val="NormalCharacter"/>
          <w:rFonts w:eastAsia="方正小标宋_GBK" w:hint="eastAsia"/>
        </w:rPr>
        <w:t>1</w:t>
      </w:r>
      <w:r>
        <w:rPr>
          <w:rFonts w:ascii="仿宋_GB2312" w:hAnsi="仿宋_GB2312" w:cs="仿宋_GB2312" w:hint="eastAsia"/>
        </w:rPr>
        <w:t>件行政复议、</w:t>
      </w:r>
      <w:r>
        <w:rPr>
          <w:rStyle w:val="NormalCharacter"/>
          <w:rFonts w:eastAsia="方正小标宋_GBK" w:hint="eastAsia"/>
        </w:rPr>
        <w:t>1</w:t>
      </w:r>
      <w:r>
        <w:rPr>
          <w:rFonts w:ascii="仿宋_GB2312" w:hAnsi="仿宋_GB2312" w:cs="仿宋_GB2312" w:hint="eastAsia"/>
        </w:rPr>
        <w:t>件行政诉讼，复议无更改、诉讼无败诉。</w:t>
      </w:r>
    </w:p>
    <w:p w:rsidR="005E3573" w:rsidRDefault="005E3573" w:rsidP="00E719B1">
      <w:pPr>
        <w:topLinePunct/>
        <w:spacing w:line="560" w:lineRule="exact"/>
        <w:ind w:firstLineChars="200" w:firstLine="640"/>
        <w:rPr>
          <w:rStyle w:val="NormalCharacter"/>
          <w:rFonts w:ascii="黑体" w:eastAsia="黑体" w:hAnsi="黑体"/>
        </w:rPr>
      </w:pPr>
      <w:r>
        <w:rPr>
          <w:rStyle w:val="NormalCharacter"/>
          <w:rFonts w:ascii="黑体" w:eastAsia="黑体" w:hAnsi="黑体" w:hint="eastAsia"/>
        </w:rPr>
        <w:t>六</w:t>
      </w:r>
      <w:r>
        <w:rPr>
          <w:rStyle w:val="NormalCharacter"/>
          <w:rFonts w:ascii="黑体" w:eastAsia="黑体" w:hAnsi="黑体"/>
        </w:rPr>
        <w:t>、依法有效化解社会矛盾纠纷</w:t>
      </w:r>
    </w:p>
    <w:p w:rsidR="005E3573" w:rsidRDefault="005E3573" w:rsidP="00E719B1">
      <w:pPr>
        <w:topLinePunct/>
        <w:spacing w:line="560" w:lineRule="exact"/>
        <w:ind w:firstLineChars="200" w:firstLine="640"/>
        <w:rPr>
          <w:rFonts w:ascii="仿宋_GB2312" w:hAnsi="仿宋_GB2312" w:cs="仿宋_GB2312"/>
        </w:rPr>
      </w:pPr>
      <w:r>
        <w:rPr>
          <w:rStyle w:val="NormalCharacter"/>
          <w:rFonts w:ascii="楷体_GB2312" w:eastAsia="楷体_GB2312" w:hAnsi="楷体_GB2312"/>
          <w:color w:val="000000"/>
        </w:rPr>
        <w:t>1、积极化解土地承包纠纷。</w:t>
      </w:r>
      <w:r>
        <w:rPr>
          <w:rFonts w:ascii="仿宋_GB2312" w:hAnsi="仿宋_GB2312" w:cs="仿宋_GB2312" w:hint="eastAsia"/>
        </w:rPr>
        <w:t>严格按照《农村土地承包法》《农村土地承包经营纠纷调解仲裁法》等法律法规要求，进一步健全农村土地承包管理和纠纷调处机制，加强仲裁队伍建设，强化司法沟通衔接，完善仲裁支持保障。全市</w:t>
      </w:r>
      <w:r>
        <w:rPr>
          <w:rStyle w:val="NormalCharacter"/>
          <w:rFonts w:eastAsia="方正小标宋_GBK" w:hint="eastAsia"/>
        </w:rPr>
        <w:t>5</w:t>
      </w:r>
      <w:r>
        <w:rPr>
          <w:rFonts w:ascii="仿宋_GB2312" w:hAnsi="仿宋_GB2312" w:cs="仿宋_GB2312" w:hint="eastAsia"/>
        </w:rPr>
        <w:t>个</w:t>
      </w:r>
      <w:proofErr w:type="gramStart"/>
      <w:r>
        <w:rPr>
          <w:rFonts w:ascii="仿宋_GB2312" w:hAnsi="仿宋_GB2312" w:cs="仿宋_GB2312" w:hint="eastAsia"/>
        </w:rPr>
        <w:t>涉农区</w:t>
      </w:r>
      <w:proofErr w:type="gramEnd"/>
      <w:r>
        <w:rPr>
          <w:rFonts w:ascii="仿宋_GB2312" w:hAnsi="仿宋_GB2312" w:cs="仿宋_GB2312" w:hint="eastAsia"/>
        </w:rPr>
        <w:t>全部建立区级仲裁机构，积极服务于农村承包土地矛盾纠纷调解处理。各区下辖各镇</w:t>
      </w:r>
      <w:proofErr w:type="gramStart"/>
      <w:r>
        <w:rPr>
          <w:rFonts w:ascii="仿宋_GB2312" w:hAnsi="仿宋_GB2312" w:cs="仿宋_GB2312" w:hint="eastAsia"/>
        </w:rPr>
        <w:t>街均由综</w:t>
      </w:r>
      <w:proofErr w:type="gramEnd"/>
      <w:r>
        <w:rPr>
          <w:rFonts w:ascii="仿宋_GB2312" w:hAnsi="仿宋_GB2312" w:cs="仿宋_GB2312" w:hint="eastAsia"/>
        </w:rPr>
        <w:t>治办、司法办、经管站等工作人员组成调解委员会，或明确将土地矛盾纠纷调处纳入调委会；各涉农村（社区）均有村民调解委员会，明确专人负责村民矛盾</w:t>
      </w:r>
      <w:r>
        <w:rPr>
          <w:rFonts w:ascii="仿宋_GB2312" w:hAnsi="仿宋_GB2312" w:cs="仿宋_GB2312" w:hint="eastAsia"/>
        </w:rPr>
        <w:lastRenderedPageBreak/>
        <w:t>纠纷（</w:t>
      </w:r>
      <w:proofErr w:type="gramStart"/>
      <w:r>
        <w:rPr>
          <w:rFonts w:ascii="仿宋_GB2312" w:hAnsi="仿宋_GB2312" w:cs="仿宋_GB2312" w:hint="eastAsia"/>
        </w:rPr>
        <w:t>含土地</w:t>
      </w:r>
      <w:proofErr w:type="gramEnd"/>
      <w:r>
        <w:rPr>
          <w:rFonts w:ascii="仿宋_GB2312" w:hAnsi="仿宋_GB2312" w:cs="仿宋_GB2312" w:hint="eastAsia"/>
        </w:rPr>
        <w:t>矛盾），为土地矛盾调处属地管理提供了条件。</w:t>
      </w:r>
      <w:r>
        <w:rPr>
          <w:rStyle w:val="NormalCharacter"/>
          <w:rFonts w:eastAsia="方正小标宋_GBK" w:hint="eastAsia"/>
        </w:rPr>
        <w:t>2022</w:t>
      </w:r>
      <w:r>
        <w:rPr>
          <w:rFonts w:ascii="仿宋_GB2312" w:hAnsi="仿宋_GB2312" w:cs="仿宋_GB2312" w:hint="eastAsia"/>
        </w:rPr>
        <w:t>年，我市共开展土地承包纠纷类信访复核</w:t>
      </w:r>
      <w:r>
        <w:rPr>
          <w:rStyle w:val="NormalCharacter"/>
          <w:rFonts w:eastAsia="方正小标宋_GBK" w:hint="eastAsia"/>
        </w:rPr>
        <w:t>8</w:t>
      </w:r>
      <w:r>
        <w:rPr>
          <w:rFonts w:ascii="仿宋_GB2312" w:hAnsi="仿宋_GB2312" w:cs="仿宋_GB2312" w:hint="eastAsia"/>
        </w:rPr>
        <w:t>起，办理市委主要领导、省厅主要领导批办件</w:t>
      </w:r>
      <w:r>
        <w:rPr>
          <w:rStyle w:val="NormalCharacter"/>
          <w:rFonts w:eastAsia="方正小标宋_GBK" w:hint="eastAsia"/>
        </w:rPr>
        <w:t>2</w:t>
      </w:r>
      <w:r>
        <w:rPr>
          <w:rFonts w:ascii="仿宋_GB2312" w:hAnsi="仿宋_GB2312" w:cs="仿宋_GB2312" w:hint="eastAsia"/>
        </w:rPr>
        <w:t>起，办理省厅转交信访事项</w:t>
      </w:r>
      <w:r>
        <w:rPr>
          <w:rStyle w:val="NormalCharacter"/>
          <w:rFonts w:eastAsia="方正小标宋_GBK" w:hint="eastAsia"/>
        </w:rPr>
        <w:t>20</w:t>
      </w:r>
      <w:r>
        <w:rPr>
          <w:rFonts w:ascii="仿宋_GB2312" w:hAnsi="仿宋_GB2312" w:cs="仿宋_GB2312" w:hint="eastAsia"/>
        </w:rPr>
        <w:t>余起，接待来电来信来访</w:t>
      </w:r>
      <w:r>
        <w:rPr>
          <w:rStyle w:val="NormalCharacter"/>
          <w:rFonts w:eastAsia="方正小标宋_GBK" w:hint="eastAsia"/>
        </w:rPr>
        <w:t>60</w:t>
      </w:r>
      <w:r>
        <w:rPr>
          <w:rFonts w:ascii="仿宋_GB2312" w:hAnsi="仿宋_GB2312" w:cs="仿宋_GB2312" w:hint="eastAsia"/>
        </w:rPr>
        <w:t>余起，全年未发生农村土地承包经营纠纷重大事件。</w:t>
      </w:r>
    </w:p>
    <w:p w:rsidR="005E3573" w:rsidRDefault="005E3573" w:rsidP="00E719B1">
      <w:pPr>
        <w:topLinePunct/>
        <w:spacing w:line="560" w:lineRule="exact"/>
        <w:ind w:firstLineChars="200" w:firstLine="640"/>
        <w:rPr>
          <w:rFonts w:ascii="仿宋_GB2312" w:hAnsi="仿宋_GB2312" w:cs="仿宋_GB2312"/>
        </w:rPr>
      </w:pPr>
      <w:r>
        <w:rPr>
          <w:rStyle w:val="NormalCharacter"/>
          <w:rFonts w:ascii="楷体_GB2312" w:eastAsia="楷体_GB2312" w:hAnsi="楷体_GB2312"/>
          <w:color w:val="000000"/>
        </w:rPr>
        <w:t>2、认真化解信访矛盾。</w:t>
      </w:r>
      <w:r>
        <w:rPr>
          <w:rFonts w:ascii="仿宋_GB2312" w:hAnsi="仿宋_GB2312" w:cs="仿宋_GB2312" w:hint="eastAsia"/>
        </w:rPr>
        <w:t>围绕单位改制、政策补偿、农产品质</w:t>
      </w:r>
      <w:proofErr w:type="gramStart"/>
      <w:r>
        <w:rPr>
          <w:rFonts w:ascii="仿宋_GB2312" w:hAnsi="仿宋_GB2312" w:cs="仿宋_GB2312" w:hint="eastAsia"/>
        </w:rPr>
        <w:t>量安全</w:t>
      </w:r>
      <w:proofErr w:type="gramEnd"/>
      <w:r>
        <w:rPr>
          <w:rFonts w:ascii="仿宋_GB2312" w:hAnsi="仿宋_GB2312" w:cs="仿宋_GB2312" w:hint="eastAsia"/>
        </w:rPr>
        <w:t>等信访纠纷，坚持法定途径，坚守法治底线，明确权利、界定义务。做到“件件有着落，事事有回音”，切实维护群众合法权益，解决群众的实际困难，提高群众的法治素养。</w:t>
      </w:r>
      <w:r>
        <w:rPr>
          <w:rStyle w:val="NormalCharacter"/>
          <w:rFonts w:eastAsia="方正小标宋_GBK" w:hint="eastAsia"/>
        </w:rPr>
        <w:t>2022</w:t>
      </w:r>
      <w:r>
        <w:rPr>
          <w:rFonts w:ascii="仿宋_GB2312" w:hAnsi="仿宋_GB2312" w:cs="仿宋_GB2312" w:hint="eastAsia"/>
        </w:rPr>
        <w:t>年，共办理“江苏阳光信访-南京平台”等系统信访件</w:t>
      </w:r>
      <w:r>
        <w:rPr>
          <w:rStyle w:val="NormalCharacter"/>
          <w:rFonts w:eastAsia="方正小标宋_GBK" w:hint="eastAsia"/>
        </w:rPr>
        <w:t>18</w:t>
      </w:r>
      <w:r>
        <w:rPr>
          <w:rFonts w:ascii="仿宋_GB2312" w:hAnsi="仿宋_GB2312" w:cs="仿宋_GB2312" w:hint="eastAsia"/>
        </w:rPr>
        <w:t>件次，接待来访人员</w:t>
      </w:r>
      <w:r>
        <w:rPr>
          <w:rStyle w:val="NormalCharacter"/>
          <w:rFonts w:eastAsia="方正小标宋_GBK" w:hint="eastAsia"/>
        </w:rPr>
        <w:t>9</w:t>
      </w:r>
      <w:r>
        <w:rPr>
          <w:rFonts w:ascii="仿宋_GB2312" w:hAnsi="仿宋_GB2312" w:cs="仿宋_GB2312" w:hint="eastAsia"/>
        </w:rPr>
        <w:t>批</w:t>
      </w:r>
      <w:r>
        <w:rPr>
          <w:rStyle w:val="NormalCharacter"/>
          <w:rFonts w:eastAsia="方正小标宋_GBK" w:hint="eastAsia"/>
        </w:rPr>
        <w:t>37</w:t>
      </w:r>
      <w:r>
        <w:rPr>
          <w:rFonts w:ascii="仿宋_GB2312" w:hAnsi="仿宋_GB2312" w:cs="仿宋_GB2312" w:hint="eastAsia"/>
        </w:rPr>
        <w:t>人次，所有信访事项均得到及时妥善处理。</w:t>
      </w:r>
    </w:p>
    <w:p w:rsidR="005E3573" w:rsidRDefault="005E3573" w:rsidP="00E719B1">
      <w:pPr>
        <w:topLinePunct/>
        <w:spacing w:line="560" w:lineRule="exact"/>
        <w:ind w:firstLineChars="200" w:firstLine="640"/>
        <w:rPr>
          <w:rStyle w:val="NormalCharacter"/>
          <w:rFonts w:ascii="仿宋_GB2312" w:hAnsi="仿宋_GB2312"/>
          <w:color w:val="000000"/>
          <w:kern w:val="0"/>
        </w:rPr>
      </w:pPr>
      <w:r>
        <w:rPr>
          <w:rStyle w:val="NormalCharacter"/>
          <w:rFonts w:ascii="楷体_GB2312" w:eastAsia="楷体_GB2312" w:hAnsi="楷体_GB2312"/>
          <w:color w:val="000000"/>
        </w:rPr>
        <w:t>3、加强</w:t>
      </w:r>
      <w:r>
        <w:rPr>
          <w:rStyle w:val="NormalCharacter"/>
          <w:rFonts w:ascii="楷体_GB2312" w:eastAsia="楷体_GB2312" w:hAnsi="楷体_GB2312" w:hint="eastAsia"/>
          <w:color w:val="000000"/>
        </w:rPr>
        <w:t>涉农</w:t>
      </w:r>
      <w:r>
        <w:rPr>
          <w:rStyle w:val="NormalCharacter"/>
          <w:rFonts w:ascii="楷体_GB2312" w:eastAsia="楷体_GB2312" w:hAnsi="楷体_GB2312"/>
          <w:color w:val="000000"/>
        </w:rPr>
        <w:t>纠纷调解。</w:t>
      </w:r>
      <w:r>
        <w:rPr>
          <w:rStyle w:val="NormalCharacter"/>
          <w:rFonts w:ascii="仿宋_GB2312" w:hAnsi="仿宋_GB2312"/>
          <w:color w:val="000000"/>
          <w:kern w:val="0"/>
        </w:rPr>
        <w:t>积极开展涉农纠纷行政调解，完善调解机制，提高调解效能，钝化基层矛盾，统一格式文书，推行“一事一档”。加强部门配合协作，整合资源，互通信息，切实做好相关热点、难点举报投诉的处理回复，提升热线办理效能。</w:t>
      </w:r>
      <w:r>
        <w:rPr>
          <w:rStyle w:val="NormalCharacter"/>
          <w:rFonts w:eastAsia="方正小标宋_GBK" w:hint="eastAsia"/>
        </w:rPr>
        <w:t>2022</w:t>
      </w:r>
      <w:r>
        <w:rPr>
          <w:rStyle w:val="NormalCharacter"/>
          <w:rFonts w:ascii="仿宋_GB2312" w:hAnsi="仿宋_GB2312" w:hint="eastAsia"/>
          <w:color w:val="000000"/>
          <w:kern w:val="0"/>
        </w:rPr>
        <w:t>年受理来电来信来访、</w:t>
      </w:r>
      <w:r>
        <w:rPr>
          <w:rStyle w:val="NormalCharacter"/>
          <w:rFonts w:eastAsia="方正小标宋_GBK" w:hint="eastAsia"/>
        </w:rPr>
        <w:t>12345</w:t>
      </w:r>
      <w:r>
        <w:rPr>
          <w:rStyle w:val="NormalCharacter"/>
          <w:rFonts w:ascii="仿宋_GB2312" w:hAnsi="仿宋_GB2312" w:hint="eastAsia"/>
          <w:color w:val="000000"/>
          <w:kern w:val="0"/>
        </w:rPr>
        <w:t>、</w:t>
      </w:r>
      <w:r>
        <w:rPr>
          <w:rStyle w:val="NormalCharacter"/>
          <w:rFonts w:eastAsia="方正小标宋_GBK" w:hint="eastAsia"/>
        </w:rPr>
        <w:t>122</w:t>
      </w:r>
      <w:r>
        <w:rPr>
          <w:rStyle w:val="NormalCharacter"/>
          <w:rFonts w:ascii="仿宋_GB2312" w:hAnsi="仿宋_GB2312" w:hint="eastAsia"/>
          <w:color w:val="000000"/>
          <w:kern w:val="0"/>
        </w:rPr>
        <w:t>服务</w:t>
      </w:r>
      <w:proofErr w:type="gramStart"/>
      <w:r>
        <w:rPr>
          <w:rStyle w:val="NormalCharacter"/>
          <w:rFonts w:ascii="仿宋_GB2312" w:hAnsi="仿宋_GB2312" w:hint="eastAsia"/>
          <w:color w:val="000000"/>
          <w:kern w:val="0"/>
        </w:rPr>
        <w:t>热线工</w:t>
      </w:r>
      <w:proofErr w:type="gramEnd"/>
      <w:r>
        <w:rPr>
          <w:rStyle w:val="NormalCharacter"/>
          <w:rFonts w:ascii="仿宋_GB2312" w:hAnsi="仿宋_GB2312" w:hint="eastAsia"/>
          <w:color w:val="000000"/>
          <w:kern w:val="0"/>
        </w:rPr>
        <w:t>单共</w:t>
      </w:r>
      <w:r>
        <w:rPr>
          <w:rStyle w:val="NormalCharacter"/>
          <w:rFonts w:eastAsia="方正小标宋_GBK" w:hint="eastAsia"/>
        </w:rPr>
        <w:t>683</w:t>
      </w:r>
      <w:r>
        <w:rPr>
          <w:rStyle w:val="NormalCharacter"/>
          <w:rFonts w:ascii="仿宋_GB2312" w:hAnsi="仿宋_GB2312" w:hint="eastAsia"/>
          <w:color w:val="000000"/>
          <w:kern w:val="0"/>
        </w:rPr>
        <w:t>件，签收率</w:t>
      </w:r>
      <w:r>
        <w:rPr>
          <w:rStyle w:val="NormalCharacter"/>
          <w:rFonts w:eastAsia="方正小标宋_GBK" w:hint="eastAsia"/>
        </w:rPr>
        <w:t>100%</w:t>
      </w:r>
      <w:r>
        <w:rPr>
          <w:rStyle w:val="NormalCharacter"/>
          <w:rFonts w:ascii="仿宋_GB2312" w:hAnsi="仿宋_GB2312" w:hint="eastAsia"/>
          <w:color w:val="000000"/>
          <w:kern w:val="0"/>
        </w:rPr>
        <w:t>，处置率</w:t>
      </w:r>
      <w:r>
        <w:rPr>
          <w:rStyle w:val="NormalCharacter"/>
          <w:rFonts w:eastAsia="方正小标宋_GBK" w:hint="eastAsia"/>
        </w:rPr>
        <w:t>100%</w:t>
      </w:r>
      <w:r>
        <w:rPr>
          <w:rStyle w:val="NormalCharacter"/>
          <w:rFonts w:ascii="仿宋_GB2312" w:hAnsi="仿宋_GB2312" w:hint="eastAsia"/>
          <w:color w:val="000000"/>
          <w:kern w:val="0"/>
        </w:rPr>
        <w:t>。其中</w:t>
      </w:r>
      <w:r>
        <w:rPr>
          <w:rStyle w:val="NormalCharacter"/>
          <w:rFonts w:eastAsia="方正小标宋_GBK" w:hint="eastAsia"/>
        </w:rPr>
        <w:t>12345</w:t>
      </w:r>
      <w:r>
        <w:rPr>
          <w:rStyle w:val="NormalCharacter"/>
          <w:rFonts w:ascii="仿宋_GB2312" w:hAnsi="仿宋_GB2312" w:hint="eastAsia"/>
          <w:color w:val="000000"/>
          <w:kern w:val="0"/>
        </w:rPr>
        <w:t>工单共受理</w:t>
      </w:r>
      <w:r>
        <w:rPr>
          <w:rStyle w:val="NormalCharacter"/>
          <w:rFonts w:eastAsia="方正小标宋_GBK" w:hint="eastAsia"/>
        </w:rPr>
        <w:t>541</w:t>
      </w:r>
      <w:r>
        <w:rPr>
          <w:rStyle w:val="NormalCharacter"/>
          <w:rFonts w:ascii="仿宋_GB2312" w:hAnsi="仿宋_GB2312" w:hint="eastAsia"/>
          <w:color w:val="000000"/>
          <w:kern w:val="0"/>
        </w:rPr>
        <w:t>件，</w:t>
      </w:r>
      <w:r>
        <w:rPr>
          <w:rStyle w:val="NormalCharacter"/>
          <w:rFonts w:eastAsia="方正小标宋_GBK" w:hint="eastAsia"/>
        </w:rPr>
        <w:t>12345</w:t>
      </w:r>
      <w:r>
        <w:rPr>
          <w:rStyle w:val="NormalCharacter"/>
          <w:rFonts w:ascii="仿宋_GB2312" w:hAnsi="仿宋_GB2312" w:hint="eastAsia"/>
          <w:color w:val="000000"/>
          <w:kern w:val="0"/>
        </w:rPr>
        <w:t>工单数据满意率</w:t>
      </w:r>
      <w:r>
        <w:rPr>
          <w:rStyle w:val="NormalCharacter"/>
          <w:rFonts w:eastAsia="方正小标宋_GBK" w:hint="eastAsia"/>
        </w:rPr>
        <w:t>98.9%</w:t>
      </w:r>
      <w:r>
        <w:rPr>
          <w:rStyle w:val="NormalCharacter"/>
          <w:rFonts w:ascii="仿宋_GB2312" w:hAnsi="仿宋_GB2312" w:hint="eastAsia"/>
          <w:color w:val="000000"/>
          <w:kern w:val="0"/>
        </w:rPr>
        <w:t>，综合满意率</w:t>
      </w:r>
      <w:r>
        <w:rPr>
          <w:rStyle w:val="NormalCharacter"/>
          <w:rFonts w:eastAsia="方正小标宋_GBK" w:hint="eastAsia"/>
        </w:rPr>
        <w:t>99.3%</w:t>
      </w:r>
      <w:r>
        <w:rPr>
          <w:rStyle w:val="NormalCharacter"/>
          <w:rFonts w:ascii="仿宋_GB2312" w:hAnsi="仿宋_GB2312" w:hint="eastAsia"/>
          <w:color w:val="000000"/>
          <w:kern w:val="0"/>
        </w:rPr>
        <w:t>，绩效综合排名位居全市前列。</w:t>
      </w:r>
    </w:p>
    <w:p w:rsidR="005E3573" w:rsidRDefault="005E3573" w:rsidP="00E719B1">
      <w:pPr>
        <w:topLinePunct/>
        <w:spacing w:line="560" w:lineRule="exact"/>
        <w:ind w:firstLine="600"/>
        <w:rPr>
          <w:rStyle w:val="NormalCharacter"/>
          <w:rFonts w:ascii="仿宋_GB2312" w:hAnsi="仿宋_GB2312" w:cs="仿宋_GB2312"/>
          <w:b/>
          <w:bCs/>
          <w:color w:val="000000"/>
        </w:rPr>
      </w:pPr>
      <w:r>
        <w:rPr>
          <w:rStyle w:val="NormalCharacter"/>
          <w:rFonts w:ascii="黑体" w:eastAsia="黑体" w:hAnsi="黑体" w:hint="eastAsia"/>
          <w:color w:val="000000"/>
        </w:rPr>
        <w:t>七</w:t>
      </w:r>
      <w:r>
        <w:rPr>
          <w:rStyle w:val="NormalCharacter"/>
          <w:rFonts w:ascii="黑体" w:eastAsia="黑体" w:hAnsi="黑体"/>
          <w:color w:val="000000"/>
        </w:rPr>
        <w:t>、营造浓厚法治氛围</w:t>
      </w:r>
    </w:p>
    <w:p w:rsidR="005E3573" w:rsidRDefault="005E3573" w:rsidP="00E719B1">
      <w:pPr>
        <w:topLinePunct/>
        <w:spacing w:line="560" w:lineRule="exact"/>
        <w:ind w:firstLineChars="200" w:firstLine="640"/>
        <w:rPr>
          <w:rStyle w:val="NormalCharacter"/>
          <w:rFonts w:ascii="仿宋_GB2312" w:hAnsi="仿宋_GB2312"/>
          <w:color w:val="000000"/>
          <w:kern w:val="0"/>
        </w:rPr>
      </w:pPr>
      <w:r>
        <w:rPr>
          <w:rStyle w:val="NormalCharacter"/>
          <w:rFonts w:ascii="楷体_GB2312" w:eastAsia="楷体_GB2312" w:hAnsi="楷体_GB2312" w:hint="eastAsia"/>
          <w:color w:val="000000"/>
        </w:rPr>
        <w:t>1、推动领导干部带头学法。</w:t>
      </w:r>
      <w:r>
        <w:rPr>
          <w:rStyle w:val="NormalCharacter"/>
          <w:rFonts w:ascii="仿宋_GB2312" w:hAnsi="仿宋_GB2312" w:hint="eastAsia"/>
          <w:color w:val="000000"/>
          <w:kern w:val="0"/>
        </w:rPr>
        <w:t>局党委坚持将法治工作摆上重</w:t>
      </w:r>
      <w:r>
        <w:rPr>
          <w:rStyle w:val="NormalCharacter"/>
          <w:rFonts w:ascii="仿宋_GB2312" w:hAnsi="仿宋_GB2312" w:hint="eastAsia"/>
          <w:color w:val="000000"/>
          <w:kern w:val="0"/>
        </w:rPr>
        <w:lastRenderedPageBreak/>
        <w:t>要议事日程，将依法行政工作纳入全局年度总体工作计划，定期听取法治建设工作情况汇报，协调解决法治工作中的矛盾和问题，专门召开法治建设会议部署法治工作任务，落实落细工作任务。坚持把领导干部带头学法、模范守法作为树立法治意识的重点，抓住“关键少数”，将锻炼领导干部法治思维、提升法治能力纳入党委理论</w:t>
      </w:r>
      <w:r w:rsidR="00B73B7B">
        <w:rPr>
          <w:rStyle w:val="NormalCharacter"/>
          <w:rFonts w:ascii="仿宋_GB2312" w:hAnsi="仿宋_GB2312" w:hint="eastAsia"/>
          <w:color w:val="000000"/>
          <w:kern w:val="0"/>
        </w:rPr>
        <w:t>学习</w:t>
      </w:r>
      <w:r>
        <w:rPr>
          <w:rStyle w:val="NormalCharacter"/>
          <w:rFonts w:ascii="仿宋_GB2312" w:hAnsi="仿宋_GB2312" w:hint="eastAsia"/>
          <w:color w:val="000000"/>
          <w:kern w:val="0"/>
        </w:rPr>
        <w:t>中心组工作计划，通过落实领导干部集体学法制度，定期举办交流研讨、法治专题讲座、旁听法院庭审等活动，不断提升领导干部法治素养。</w:t>
      </w:r>
      <w:r>
        <w:rPr>
          <w:rStyle w:val="NormalCharacter"/>
          <w:rFonts w:eastAsia="方正小标宋_GBK" w:hint="eastAsia"/>
        </w:rPr>
        <w:t>2022</w:t>
      </w:r>
      <w:r>
        <w:rPr>
          <w:rStyle w:val="NormalCharacter"/>
          <w:rFonts w:ascii="仿宋_GB2312" w:hAnsi="仿宋_GB2312" w:hint="eastAsia"/>
          <w:color w:val="000000"/>
          <w:kern w:val="0"/>
        </w:rPr>
        <w:t>年，局领导班子成员参加党委理论</w:t>
      </w:r>
      <w:r w:rsidR="00B73B7B">
        <w:rPr>
          <w:rStyle w:val="NormalCharacter"/>
          <w:rFonts w:ascii="仿宋_GB2312" w:hAnsi="仿宋_GB2312" w:hint="eastAsia"/>
          <w:color w:val="000000"/>
          <w:kern w:val="0"/>
        </w:rPr>
        <w:t>学习</w:t>
      </w:r>
      <w:r>
        <w:rPr>
          <w:rStyle w:val="NormalCharacter"/>
          <w:rFonts w:ascii="仿宋_GB2312" w:hAnsi="仿宋_GB2312" w:hint="eastAsia"/>
          <w:color w:val="000000"/>
          <w:kern w:val="0"/>
        </w:rPr>
        <w:t>中心组学法、各类法治专题研讨班、网上专题培训</w:t>
      </w:r>
      <w:r>
        <w:rPr>
          <w:rStyle w:val="NormalCharacter"/>
          <w:rFonts w:eastAsia="方正小标宋_GBK" w:hint="eastAsia"/>
        </w:rPr>
        <w:t>170</w:t>
      </w:r>
      <w:r>
        <w:rPr>
          <w:rStyle w:val="NormalCharacter"/>
          <w:rFonts w:ascii="仿宋_GB2312" w:hAnsi="仿宋_GB2312" w:hint="eastAsia"/>
          <w:color w:val="000000"/>
          <w:kern w:val="0"/>
        </w:rPr>
        <w:t>余人次。</w:t>
      </w:r>
    </w:p>
    <w:p w:rsidR="005E3573" w:rsidRDefault="005E3573" w:rsidP="00E719B1">
      <w:pPr>
        <w:topLinePunct/>
        <w:spacing w:line="560" w:lineRule="exact"/>
        <w:ind w:firstLineChars="200" w:firstLine="640"/>
        <w:rPr>
          <w:rStyle w:val="NormalCharacter"/>
          <w:rFonts w:ascii="仿宋_GB2312" w:hAnsi="仿宋_GB2312"/>
          <w:color w:val="000000"/>
          <w:kern w:val="0"/>
        </w:rPr>
      </w:pPr>
      <w:r>
        <w:rPr>
          <w:rStyle w:val="NormalCharacter"/>
          <w:rFonts w:ascii="楷体_GB2312" w:eastAsia="楷体_GB2312" w:hAnsi="楷体_GB2312" w:hint="eastAsia"/>
          <w:color w:val="000000"/>
        </w:rPr>
        <w:t>2、推动系统上下主动学法。</w:t>
      </w:r>
      <w:r>
        <w:rPr>
          <w:rStyle w:val="NormalCharacter"/>
          <w:rFonts w:ascii="仿宋_GB2312" w:hAnsi="仿宋_GB2312" w:hint="eastAsia"/>
          <w:color w:val="000000"/>
          <w:kern w:val="0"/>
        </w:rPr>
        <w:t>建立和完善农业农村系统法律法规学习培训制度，通过“法治大讲堂”“以案释法”等形式学习《长江保护法》《乡村振兴促进法》《动物防疫法》《安全生产法》等相关涉农法规。开展模拟法庭、模拟复议听证等活动，培养既</w:t>
      </w:r>
      <w:proofErr w:type="gramStart"/>
      <w:r>
        <w:rPr>
          <w:rStyle w:val="NormalCharacter"/>
          <w:rFonts w:ascii="仿宋_GB2312" w:hAnsi="仿宋_GB2312" w:hint="eastAsia"/>
          <w:color w:val="000000"/>
          <w:kern w:val="0"/>
        </w:rPr>
        <w:t>熟悉执法</w:t>
      </w:r>
      <w:proofErr w:type="gramEnd"/>
      <w:r>
        <w:rPr>
          <w:rStyle w:val="NormalCharacter"/>
          <w:rFonts w:ascii="仿宋_GB2312" w:hAnsi="仿宋_GB2312" w:hint="eastAsia"/>
          <w:color w:val="000000"/>
          <w:kern w:val="0"/>
        </w:rPr>
        <w:t>业务又精通法律知识的执法队伍。共计组织</w:t>
      </w:r>
      <w:r>
        <w:rPr>
          <w:rStyle w:val="NormalCharacter"/>
          <w:rFonts w:eastAsia="方正小标宋_GBK" w:hint="eastAsia"/>
        </w:rPr>
        <w:t>750</w:t>
      </w:r>
      <w:r>
        <w:rPr>
          <w:rStyle w:val="NormalCharacter"/>
          <w:rFonts w:ascii="仿宋_GB2312" w:hAnsi="仿宋_GB2312" w:hint="eastAsia"/>
          <w:color w:val="000000"/>
          <w:kern w:val="0"/>
        </w:rPr>
        <w:t>人次参加“全省百万党员学宪法学党章考法活动”“《监察法实施条例》知识答题活动”“《民法典》线上学习”等学法考试活动。组织全局系统</w:t>
      </w:r>
      <w:r>
        <w:rPr>
          <w:rStyle w:val="NormalCharacter"/>
          <w:rFonts w:eastAsia="方正小标宋_GBK" w:hint="eastAsia"/>
        </w:rPr>
        <w:t>547</w:t>
      </w:r>
      <w:r>
        <w:rPr>
          <w:rStyle w:val="NormalCharacter"/>
          <w:rFonts w:ascii="仿宋_GB2312" w:hAnsi="仿宋_GB2312" w:hint="eastAsia"/>
          <w:color w:val="000000"/>
          <w:kern w:val="0"/>
        </w:rPr>
        <w:t>人通过市司法局“法治宣传”专栏“以案释法”栏目在线旁听</w:t>
      </w:r>
      <w:r>
        <w:rPr>
          <w:rStyle w:val="NormalCharacter"/>
          <w:rFonts w:eastAsia="方正小标宋_GBK" w:hint="eastAsia"/>
        </w:rPr>
        <w:t>3</w:t>
      </w:r>
      <w:r>
        <w:rPr>
          <w:rStyle w:val="NormalCharacter"/>
          <w:rFonts w:ascii="仿宋_GB2312" w:hAnsi="仿宋_GB2312" w:hint="eastAsia"/>
          <w:color w:val="000000"/>
          <w:kern w:val="0"/>
        </w:rPr>
        <w:t>起案件庭审，不断提升全体工作人员的法治理论素养和实践能力。</w:t>
      </w:r>
    </w:p>
    <w:p w:rsidR="005E3573" w:rsidRDefault="005E3573" w:rsidP="00E719B1">
      <w:pPr>
        <w:topLinePunct/>
        <w:spacing w:line="560" w:lineRule="exact"/>
        <w:ind w:firstLineChars="200" w:firstLine="640"/>
        <w:rPr>
          <w:rStyle w:val="NormalCharacter"/>
          <w:rFonts w:ascii="仿宋_GB2312" w:hAnsi="仿宋_GB2312"/>
          <w:color w:val="000000"/>
          <w:kern w:val="0"/>
        </w:rPr>
      </w:pPr>
      <w:r>
        <w:rPr>
          <w:rStyle w:val="NormalCharacter"/>
          <w:rFonts w:ascii="楷体_GB2312" w:eastAsia="楷体_GB2312" w:hAnsi="楷体_GB2312" w:hint="eastAsia"/>
          <w:color w:val="000000"/>
        </w:rPr>
        <w:t>3、推动农民群众普遍学法。</w:t>
      </w:r>
      <w:r>
        <w:rPr>
          <w:rStyle w:val="NormalCharacter"/>
          <w:rFonts w:ascii="仿宋_GB2312" w:hAnsi="仿宋_GB2312" w:hint="eastAsia"/>
          <w:color w:val="000000"/>
          <w:kern w:val="0"/>
        </w:rPr>
        <w:t>深入农村开展“法律进乡村”“放心农资下乡进村宣传周”“春季护鱼”进广场、进企业、</w:t>
      </w:r>
      <w:r>
        <w:rPr>
          <w:rStyle w:val="NormalCharacter"/>
          <w:rFonts w:ascii="仿宋_GB2312" w:hAnsi="仿宋_GB2312" w:hint="eastAsia"/>
          <w:color w:val="000000"/>
          <w:kern w:val="0"/>
        </w:rPr>
        <w:lastRenderedPageBreak/>
        <w:t>进社区等送法下乡活动。扎实推进“学法用法示范户”创建工作，将“学法用法示范户”作为农村法治建设示范力量。通过编写专题法治教案、组建乡村振兴服务团、开展“兴农服务日”活动、发放《南京市农业农村防疫抗疫</w:t>
      </w:r>
      <w:r>
        <w:rPr>
          <w:rStyle w:val="NormalCharacter"/>
          <w:rFonts w:eastAsia="方正小标宋_GBK" w:hint="eastAsia"/>
        </w:rPr>
        <w:t>60</w:t>
      </w:r>
      <w:r>
        <w:rPr>
          <w:rStyle w:val="NormalCharacter"/>
          <w:rFonts w:ascii="仿宋_GB2312" w:hAnsi="仿宋_GB2312" w:hint="eastAsia"/>
          <w:color w:val="000000"/>
          <w:kern w:val="0"/>
        </w:rPr>
        <w:t>问》法律读本等形式，为农业主体提供更加精准明确的行为规范指引，达到“以点带面”的普法效果。将各地特色资源融入到普法工作中来，制作了以“乡村振兴”为主题的六合农民画，《小宁说农法》</w:t>
      </w:r>
      <w:proofErr w:type="gramStart"/>
      <w:r>
        <w:rPr>
          <w:rStyle w:val="NormalCharacter"/>
          <w:rFonts w:ascii="仿宋_GB2312" w:hAnsi="仿宋_GB2312" w:hint="eastAsia"/>
          <w:color w:val="000000"/>
          <w:kern w:val="0"/>
        </w:rPr>
        <w:t>微动漫等系列</w:t>
      </w:r>
      <w:proofErr w:type="gramEnd"/>
      <w:r>
        <w:rPr>
          <w:rStyle w:val="NormalCharacter"/>
          <w:rFonts w:ascii="仿宋_GB2312" w:hAnsi="仿宋_GB2312" w:hint="eastAsia"/>
          <w:color w:val="000000"/>
          <w:kern w:val="0"/>
        </w:rPr>
        <w:t>宣传材料，多角度展现农业农村普法工作新亮点、新成效、新形象，有效提升农业农村法治建设宣传教育效果。</w:t>
      </w:r>
      <w:r>
        <w:rPr>
          <w:rStyle w:val="NormalCharacter"/>
          <w:rFonts w:eastAsia="方正小标宋_GBK" w:hint="eastAsia"/>
        </w:rPr>
        <w:t>2022</w:t>
      </w:r>
      <w:r>
        <w:rPr>
          <w:rStyle w:val="NormalCharacter"/>
          <w:rFonts w:ascii="仿宋_GB2312" w:hAnsi="仿宋_GB2312" w:hint="eastAsia"/>
          <w:color w:val="000000"/>
          <w:kern w:val="0"/>
        </w:rPr>
        <w:t>年，我市开展各类普法活动</w:t>
      </w:r>
      <w:r>
        <w:rPr>
          <w:rStyle w:val="NormalCharacter"/>
          <w:rFonts w:eastAsia="方正小标宋_GBK" w:hint="eastAsia"/>
        </w:rPr>
        <w:t>60</w:t>
      </w:r>
      <w:r>
        <w:rPr>
          <w:rStyle w:val="NormalCharacter"/>
          <w:rFonts w:ascii="仿宋_GB2312" w:hAnsi="仿宋_GB2312" w:hint="eastAsia"/>
          <w:color w:val="000000"/>
          <w:kern w:val="0"/>
        </w:rPr>
        <w:t>余次，出动执法、普法以及科技人员</w:t>
      </w:r>
      <w:r>
        <w:rPr>
          <w:rStyle w:val="NormalCharacter"/>
          <w:rFonts w:eastAsia="方正小标宋_GBK" w:hint="eastAsia"/>
        </w:rPr>
        <w:t>2000</w:t>
      </w:r>
      <w:r>
        <w:rPr>
          <w:rStyle w:val="NormalCharacter"/>
          <w:rFonts w:ascii="仿宋_GB2312" w:hAnsi="仿宋_GB2312" w:hint="eastAsia"/>
          <w:color w:val="000000"/>
          <w:kern w:val="0"/>
        </w:rPr>
        <w:t>余人次，群众参与咨询</w:t>
      </w:r>
      <w:r>
        <w:rPr>
          <w:rStyle w:val="NormalCharacter"/>
          <w:rFonts w:eastAsia="方正小标宋_GBK" w:hint="eastAsia"/>
        </w:rPr>
        <w:t>8000</w:t>
      </w:r>
      <w:r>
        <w:rPr>
          <w:rStyle w:val="NormalCharacter"/>
          <w:rFonts w:ascii="仿宋_GB2312" w:hAnsi="仿宋_GB2312" w:hint="eastAsia"/>
          <w:color w:val="000000"/>
          <w:kern w:val="0"/>
        </w:rPr>
        <w:t>余人次，发放宣传资料</w:t>
      </w:r>
      <w:r>
        <w:rPr>
          <w:rStyle w:val="NormalCharacter"/>
          <w:rFonts w:eastAsia="方正小标宋_GBK" w:hint="eastAsia"/>
        </w:rPr>
        <w:t>11</w:t>
      </w:r>
      <w:r>
        <w:rPr>
          <w:rStyle w:val="NormalCharacter"/>
          <w:rFonts w:ascii="仿宋_GB2312" w:hAnsi="仿宋_GB2312" w:hint="eastAsia"/>
          <w:color w:val="000000"/>
          <w:kern w:val="0"/>
        </w:rPr>
        <w:t>万余份。截</w:t>
      </w:r>
      <w:r w:rsidR="00B73B7B">
        <w:rPr>
          <w:rStyle w:val="NormalCharacter"/>
          <w:rFonts w:ascii="宋体" w:eastAsia="宋体" w:hAnsi="宋体" w:cs="宋体" w:hint="eastAsia"/>
          <w:color w:val="000000"/>
          <w:kern w:val="0"/>
        </w:rPr>
        <w:t>至</w:t>
      </w:r>
      <w:r>
        <w:rPr>
          <w:rStyle w:val="NormalCharacter"/>
          <w:rFonts w:ascii="仿宋_GB2312" w:hAnsi="仿宋_GB2312" w:hint="eastAsia"/>
          <w:color w:val="000000"/>
          <w:kern w:val="0"/>
        </w:rPr>
        <w:t>目前，全市已培育学法用法示范户</w:t>
      </w:r>
      <w:r>
        <w:rPr>
          <w:rStyle w:val="NormalCharacter"/>
          <w:rFonts w:eastAsia="方正小标宋_GBK" w:hint="eastAsia"/>
        </w:rPr>
        <w:t>591</w:t>
      </w:r>
      <w:r>
        <w:rPr>
          <w:rStyle w:val="NormalCharacter"/>
          <w:rFonts w:ascii="仿宋_GB2312" w:hAnsi="仿宋_GB2312" w:hint="eastAsia"/>
          <w:color w:val="000000"/>
          <w:kern w:val="0"/>
        </w:rPr>
        <w:t>户，村（社区）覆盖率</w:t>
      </w:r>
      <w:r>
        <w:rPr>
          <w:rStyle w:val="NormalCharacter"/>
          <w:rFonts w:eastAsia="方正小标宋_GBK" w:hint="eastAsia"/>
        </w:rPr>
        <w:t>87.73%</w:t>
      </w:r>
      <w:r>
        <w:rPr>
          <w:rStyle w:val="NormalCharacter"/>
          <w:rFonts w:ascii="仿宋_GB2312" w:hAnsi="仿宋_GB2312" w:hint="eastAsia"/>
          <w:color w:val="000000"/>
          <w:kern w:val="0"/>
        </w:rPr>
        <w:t>。</w:t>
      </w:r>
    </w:p>
    <w:p w:rsidR="005E3573" w:rsidRDefault="005E3573" w:rsidP="00E719B1">
      <w:pPr>
        <w:topLinePunct/>
        <w:spacing w:line="560" w:lineRule="exact"/>
        <w:ind w:firstLineChars="200" w:firstLine="640"/>
        <w:rPr>
          <w:rStyle w:val="NormalCharacter"/>
          <w:rFonts w:ascii="仿宋_GB2312" w:hAnsi="仿宋_GB2312"/>
          <w:color w:val="000000"/>
          <w:kern w:val="0"/>
        </w:rPr>
      </w:pPr>
      <w:r>
        <w:rPr>
          <w:rStyle w:val="NormalCharacter"/>
          <w:rFonts w:eastAsia="方正小标宋_GBK" w:hint="eastAsia"/>
        </w:rPr>
        <w:t>2022</w:t>
      </w:r>
      <w:r>
        <w:rPr>
          <w:rStyle w:val="NormalCharacter"/>
          <w:rFonts w:ascii="仿宋_GB2312" w:hAnsi="仿宋_GB2312" w:hint="eastAsia"/>
          <w:color w:val="000000"/>
          <w:kern w:val="0"/>
        </w:rPr>
        <w:t>年，</w:t>
      </w:r>
      <w:r>
        <w:rPr>
          <w:rStyle w:val="NormalCharacter"/>
          <w:rFonts w:ascii="仿宋_GB2312" w:hAnsi="仿宋_GB2312"/>
          <w:color w:val="000000"/>
          <w:kern w:val="0"/>
        </w:rPr>
        <w:t>我局法治政府建设工作取得了一定成效，</w:t>
      </w:r>
      <w:r>
        <w:rPr>
          <w:rStyle w:val="NormalCharacter"/>
          <w:rFonts w:ascii="仿宋_GB2312" w:hAnsi="仿宋_GB2312" w:hint="eastAsia"/>
          <w:color w:val="000000"/>
          <w:kern w:val="0"/>
        </w:rPr>
        <w:t>但与新形势新要求相比，在行政执法“三项”制度落实、</w:t>
      </w:r>
      <w:r>
        <w:rPr>
          <w:rStyle w:val="NormalCharacter"/>
          <w:rFonts w:ascii="仿宋_GB2312" w:hAnsi="仿宋_GB2312"/>
          <w:color w:val="000000"/>
          <w:kern w:val="0"/>
        </w:rPr>
        <w:t>基层执法队伍能力</w:t>
      </w:r>
      <w:r>
        <w:rPr>
          <w:rStyle w:val="NormalCharacter"/>
          <w:rFonts w:ascii="仿宋_GB2312" w:hAnsi="仿宋_GB2312" w:hint="eastAsia"/>
          <w:color w:val="000000"/>
          <w:kern w:val="0"/>
        </w:rPr>
        <w:t>水平等方面有待加强</w:t>
      </w:r>
      <w:r>
        <w:rPr>
          <w:rStyle w:val="NormalCharacter"/>
          <w:rFonts w:ascii="仿宋_GB2312" w:hAnsi="仿宋_GB2312"/>
          <w:color w:val="000000"/>
          <w:kern w:val="0"/>
        </w:rPr>
        <w:t>。</w:t>
      </w:r>
      <w:r>
        <w:rPr>
          <w:rStyle w:val="NormalCharacter"/>
          <w:rFonts w:ascii="仿宋_GB2312" w:hAnsi="仿宋_GB2312" w:hint="eastAsia"/>
          <w:color w:val="000000"/>
          <w:kern w:val="0"/>
        </w:rPr>
        <w:t>下一步，我局以习近平新时代中国特色社会主义思想为指导，深入贯彻习近平法治思想，贯彻落实中央、省市关于法治政府建设决策部署，在市全面推进依法行政工作领导小组的统一领导下，</w:t>
      </w:r>
      <w:r>
        <w:rPr>
          <w:rStyle w:val="NormalCharacter"/>
          <w:rFonts w:ascii="仿宋_GB2312" w:hAnsi="仿宋_GB2312"/>
          <w:color w:val="000000"/>
          <w:kern w:val="0"/>
        </w:rPr>
        <w:t>紧扣</w:t>
      </w:r>
      <w:r>
        <w:rPr>
          <w:rStyle w:val="NormalCharacter"/>
          <w:rFonts w:ascii="仿宋_GB2312" w:hAnsi="仿宋_GB2312" w:hint="eastAsia"/>
          <w:color w:val="000000"/>
          <w:kern w:val="0"/>
        </w:rPr>
        <w:t>全年</w:t>
      </w:r>
      <w:r>
        <w:rPr>
          <w:rStyle w:val="NormalCharacter"/>
          <w:rFonts w:ascii="仿宋_GB2312" w:hAnsi="仿宋_GB2312"/>
          <w:color w:val="000000"/>
          <w:kern w:val="0"/>
        </w:rPr>
        <w:t>目标任务，聚焦主职主业，切实履行职能，扎实推进农业农村法治建设。</w:t>
      </w:r>
      <w:r>
        <w:rPr>
          <w:rStyle w:val="NormalCharacter"/>
          <w:rFonts w:ascii="仿宋_GB2312" w:hAnsi="仿宋_GB2312" w:hint="eastAsia"/>
          <w:color w:val="000000"/>
          <w:kern w:val="0"/>
        </w:rPr>
        <w:t>重点抓好五个方面：</w:t>
      </w:r>
    </w:p>
    <w:p w:rsidR="005E3573" w:rsidRDefault="005E3573" w:rsidP="00E719B1">
      <w:pPr>
        <w:topLinePunct/>
        <w:spacing w:line="560" w:lineRule="exact"/>
        <w:ind w:firstLineChars="200" w:firstLine="640"/>
        <w:rPr>
          <w:rStyle w:val="NormalCharacter"/>
          <w:rFonts w:ascii="仿宋_GB2312" w:hAnsi="仿宋_GB2312"/>
          <w:color w:val="000000"/>
          <w:kern w:val="0"/>
        </w:rPr>
      </w:pPr>
      <w:r>
        <w:rPr>
          <w:rStyle w:val="NormalCharacter"/>
          <w:rFonts w:ascii="楷体_GB2312" w:eastAsia="楷体_GB2312" w:hAnsi="楷体_GB2312"/>
          <w:color w:val="000000"/>
        </w:rPr>
        <w:t>1、</w:t>
      </w:r>
      <w:r>
        <w:rPr>
          <w:rStyle w:val="NormalCharacter"/>
          <w:rFonts w:ascii="楷体_GB2312" w:eastAsia="楷体_GB2312" w:hAnsi="楷体_GB2312" w:hint="eastAsia"/>
          <w:color w:val="000000"/>
        </w:rPr>
        <w:t>切实履行部门职能</w:t>
      </w:r>
      <w:r>
        <w:rPr>
          <w:rStyle w:val="NormalCharacter"/>
          <w:rFonts w:ascii="楷体_GB2312" w:eastAsia="楷体_GB2312" w:hAnsi="楷体_GB2312"/>
          <w:color w:val="000000"/>
        </w:rPr>
        <w:t>。</w:t>
      </w:r>
      <w:r>
        <w:rPr>
          <w:rStyle w:val="NormalCharacter"/>
          <w:rFonts w:ascii="仿宋_GB2312" w:hAnsi="仿宋_GB2312"/>
          <w:color w:val="000000"/>
          <w:kern w:val="0"/>
        </w:rPr>
        <w:t>认真贯彻落实法治政府建设重要决</w:t>
      </w:r>
      <w:r>
        <w:rPr>
          <w:rStyle w:val="NormalCharacter"/>
          <w:rFonts w:ascii="仿宋_GB2312" w:hAnsi="仿宋_GB2312"/>
          <w:color w:val="000000"/>
          <w:kern w:val="0"/>
        </w:rPr>
        <w:lastRenderedPageBreak/>
        <w:t>策部署要求，将法治建设摆在工作全局的重要位置，把考核情况作为衡量工作实绩的重要内容，并列入年终述职内容，推进法治政府建设第一责任人履责到位。完善重大行政决策制度，实行重大行政决策事项目录化管理制度，严格履行法定程序，稳步拓宽事项范围，有效促进依法科学民主决策。</w:t>
      </w:r>
    </w:p>
    <w:p w:rsidR="005E3573" w:rsidRDefault="005E3573" w:rsidP="00E719B1">
      <w:pPr>
        <w:topLinePunct/>
        <w:spacing w:line="560" w:lineRule="exact"/>
        <w:ind w:firstLineChars="200" w:firstLine="640"/>
        <w:rPr>
          <w:rStyle w:val="NormalCharacter"/>
          <w:rFonts w:ascii="仿宋_GB2312" w:hAnsi="仿宋_GB2312"/>
          <w:color w:val="000000"/>
          <w:kern w:val="0"/>
        </w:rPr>
      </w:pPr>
      <w:r>
        <w:rPr>
          <w:rStyle w:val="NormalCharacter"/>
          <w:rFonts w:ascii="楷体_GB2312" w:eastAsia="楷体_GB2312" w:hAnsi="楷体_GB2312"/>
          <w:color w:val="000000"/>
        </w:rPr>
        <w:t>2、</w:t>
      </w:r>
      <w:r>
        <w:rPr>
          <w:rStyle w:val="NormalCharacter"/>
          <w:rFonts w:ascii="楷体_GB2312" w:eastAsia="楷体_GB2312" w:hAnsi="楷体_GB2312" w:hint="eastAsia"/>
          <w:color w:val="000000"/>
        </w:rPr>
        <w:t>提升行政审批服务水平</w:t>
      </w:r>
      <w:r>
        <w:rPr>
          <w:rStyle w:val="NormalCharacter"/>
          <w:rFonts w:ascii="楷体_GB2312" w:eastAsia="楷体_GB2312" w:hAnsi="楷体_GB2312"/>
          <w:color w:val="000000"/>
        </w:rPr>
        <w:t>。</w:t>
      </w:r>
      <w:r>
        <w:rPr>
          <w:rStyle w:val="NormalCharacter"/>
          <w:rFonts w:ascii="仿宋_GB2312" w:hAnsi="仿宋_GB2312"/>
          <w:color w:val="000000"/>
          <w:kern w:val="0"/>
        </w:rPr>
        <w:t>以“优化服务，提升效能，助推现代农业农村发展”为工作落脚点，紧扣“清单更清、流程更简、材料更少、时限更短、监管更严、服务更优”的目标，持续简化优化审批流程，不断提升服务效能，着力加强事中事后监管，有效激发农业生产经营主体活力，有力提升现代农业农村发展动力。</w:t>
      </w:r>
    </w:p>
    <w:p w:rsidR="005E3573" w:rsidRDefault="005E3573" w:rsidP="00E719B1">
      <w:pPr>
        <w:topLinePunct/>
        <w:spacing w:line="560" w:lineRule="exact"/>
        <w:ind w:firstLineChars="200" w:firstLine="640"/>
        <w:rPr>
          <w:rStyle w:val="NormalCharacter"/>
          <w:rFonts w:ascii="仿宋_GB2312" w:hAnsi="仿宋_GB2312"/>
          <w:color w:val="000000"/>
          <w:kern w:val="0"/>
        </w:rPr>
      </w:pPr>
      <w:r>
        <w:rPr>
          <w:rStyle w:val="NormalCharacter"/>
          <w:rFonts w:ascii="楷体_GB2312" w:eastAsia="楷体_GB2312" w:hAnsi="楷体_GB2312"/>
          <w:color w:val="000000"/>
        </w:rPr>
        <w:t>3、</w:t>
      </w:r>
      <w:r>
        <w:rPr>
          <w:rStyle w:val="NormalCharacter"/>
          <w:rFonts w:ascii="楷体_GB2312" w:eastAsia="楷体_GB2312" w:hAnsi="楷体_GB2312" w:hint="eastAsia"/>
          <w:color w:val="000000"/>
        </w:rPr>
        <w:t>加强农业综合行政执法</w:t>
      </w:r>
      <w:r>
        <w:rPr>
          <w:rStyle w:val="NormalCharacter"/>
          <w:rFonts w:ascii="楷体_GB2312" w:eastAsia="楷体_GB2312" w:hAnsi="楷体_GB2312"/>
          <w:color w:val="000000"/>
        </w:rPr>
        <w:t>。</w:t>
      </w:r>
      <w:r>
        <w:rPr>
          <w:rStyle w:val="NormalCharacter"/>
          <w:rFonts w:ascii="仿宋_GB2312" w:hAnsi="仿宋_GB2312"/>
          <w:color w:val="000000"/>
          <w:kern w:val="0"/>
        </w:rPr>
        <w:t>加强农业执法体系建设</w:t>
      </w:r>
      <w:r>
        <w:rPr>
          <w:rStyle w:val="NormalCharacter"/>
          <w:rFonts w:ascii="仿宋_GB2312" w:hAnsi="仿宋_GB2312" w:hint="eastAsia"/>
          <w:color w:val="000000"/>
          <w:kern w:val="0"/>
        </w:rPr>
        <w:t>，</w:t>
      </w:r>
      <w:r>
        <w:rPr>
          <w:rStyle w:val="NormalCharacter"/>
          <w:rFonts w:ascii="仿宋_GB2312" w:hAnsi="仿宋_GB2312"/>
          <w:color w:val="000000"/>
          <w:kern w:val="0"/>
        </w:rPr>
        <w:t>落实行政执法“三项制度”工作要求，创新执法思路，改进执法方式，持续推进农业综合执法，强化部门联合，依法打击农业领域的违法行为，全力保障全市农产品质量安全、农业生产安全和农业生态安全。</w:t>
      </w:r>
    </w:p>
    <w:p w:rsidR="005E3573" w:rsidRDefault="005E3573" w:rsidP="00E719B1">
      <w:pPr>
        <w:topLinePunct/>
        <w:spacing w:line="560" w:lineRule="exact"/>
        <w:ind w:firstLineChars="200" w:firstLine="640"/>
        <w:rPr>
          <w:rStyle w:val="NormalCharacter"/>
          <w:rFonts w:ascii="仿宋_GB2312" w:hAnsi="仿宋_GB2312"/>
          <w:color w:val="000000"/>
          <w:kern w:val="0"/>
        </w:rPr>
      </w:pPr>
      <w:r>
        <w:rPr>
          <w:rStyle w:val="NormalCharacter"/>
          <w:rFonts w:ascii="楷体_GB2312" w:eastAsia="楷体_GB2312" w:hAnsi="楷体_GB2312"/>
          <w:color w:val="000000"/>
        </w:rPr>
        <w:t>4、</w:t>
      </w:r>
      <w:r>
        <w:rPr>
          <w:rStyle w:val="NormalCharacter"/>
          <w:rFonts w:ascii="楷体_GB2312" w:eastAsia="楷体_GB2312" w:hAnsi="楷体_GB2312" w:hint="eastAsia"/>
          <w:color w:val="000000"/>
        </w:rPr>
        <w:t>依法化解涉农矛盾纠纷</w:t>
      </w:r>
      <w:r>
        <w:rPr>
          <w:rStyle w:val="NormalCharacter"/>
          <w:rFonts w:ascii="楷体_GB2312" w:eastAsia="楷体_GB2312" w:hAnsi="楷体_GB2312"/>
          <w:color w:val="000000"/>
        </w:rPr>
        <w:t>。</w:t>
      </w:r>
      <w:r>
        <w:rPr>
          <w:rStyle w:val="NormalCharacter"/>
          <w:rFonts w:ascii="仿宋_GB2312" w:hAnsi="仿宋_GB2312"/>
          <w:color w:val="000000"/>
          <w:kern w:val="0"/>
        </w:rPr>
        <w:t>积极引导农民通过调解、仲裁等方式解决土地承包纠纷。不断加强仲裁机构建设，强化仲裁员政策法律知识培训，提高仲裁工作质量。</w:t>
      </w:r>
      <w:r>
        <w:rPr>
          <w:rStyle w:val="NormalCharacter"/>
          <w:rFonts w:ascii="仿宋_GB2312" w:hAnsi="仿宋_GB2312" w:hint="eastAsia"/>
          <w:color w:val="000000"/>
          <w:kern w:val="0"/>
        </w:rPr>
        <w:t>妥善处理信访事项。</w:t>
      </w:r>
      <w:r>
        <w:rPr>
          <w:rStyle w:val="NormalCharacter"/>
          <w:rFonts w:ascii="仿宋_GB2312" w:hAnsi="仿宋_GB2312"/>
          <w:color w:val="000000"/>
          <w:kern w:val="0"/>
        </w:rPr>
        <w:t>切实维护群众合法权益，解决群众的实际困难</w:t>
      </w:r>
      <w:r>
        <w:rPr>
          <w:rStyle w:val="NormalCharacter"/>
          <w:rFonts w:ascii="仿宋_GB2312" w:hAnsi="仿宋_GB2312" w:hint="eastAsia"/>
          <w:color w:val="000000"/>
          <w:kern w:val="0"/>
        </w:rPr>
        <w:t>。</w:t>
      </w:r>
    </w:p>
    <w:p w:rsidR="005E3573" w:rsidRPr="005E3573" w:rsidRDefault="005E3573" w:rsidP="00E719B1">
      <w:pPr>
        <w:topLinePunct/>
        <w:spacing w:line="560" w:lineRule="exact"/>
        <w:ind w:firstLineChars="200" w:firstLine="640"/>
        <w:rPr>
          <w:rStyle w:val="NormalCharacter"/>
          <w:rFonts w:ascii="楷体_GB2312" w:eastAsia="楷体_GB2312" w:hAnsi="楷体_GB2312"/>
          <w:color w:val="000000"/>
        </w:rPr>
      </w:pPr>
      <w:r>
        <w:rPr>
          <w:rStyle w:val="NormalCharacter"/>
          <w:rFonts w:ascii="楷体_GB2312" w:eastAsia="楷体_GB2312" w:hAnsi="楷体_GB2312"/>
          <w:color w:val="000000"/>
        </w:rPr>
        <w:t>5、浓厚法治氛围。</w:t>
      </w:r>
      <w:r w:rsidRPr="005E3573">
        <w:rPr>
          <w:rStyle w:val="NormalCharacter"/>
          <w:rFonts w:ascii="仿宋_GB2312" w:hAnsi="楷体_GB2312" w:hint="eastAsia"/>
          <w:color w:val="000000"/>
        </w:rPr>
        <w:t>以落实“八五”普法为抓手，充分发挥法治文化阵地的综合效能，促进法治文化进机关、进乡村。夯</w:t>
      </w:r>
      <w:r w:rsidRPr="005E3573">
        <w:rPr>
          <w:rStyle w:val="NormalCharacter"/>
          <w:rFonts w:ascii="仿宋_GB2312" w:hAnsi="楷体_GB2312" w:hint="eastAsia"/>
          <w:color w:val="000000"/>
        </w:rPr>
        <w:lastRenderedPageBreak/>
        <w:t>实“谁执法谁普法”责任制，积极推进“以案释法”“送法下乡”活动，着力打造一批普法先进典型。认真组织开展国家宪法日、法治宣传月等主题宣传活动，营造全社会关心、支持和参与农业农村法治建设的良好氛围。</w:t>
      </w:r>
    </w:p>
    <w:p w:rsidR="00E74596" w:rsidRDefault="00E74596" w:rsidP="00413A7C">
      <w:pPr>
        <w:spacing w:line="600" w:lineRule="exact"/>
        <w:jc w:val="left"/>
        <w:rPr>
          <w:rFonts w:eastAsia="方正仿宋_GBK"/>
          <w:kern w:val="0"/>
          <w:szCs w:val="36"/>
        </w:rPr>
      </w:pPr>
    </w:p>
    <w:p w:rsidR="005E3573" w:rsidRDefault="005E3573" w:rsidP="00413A7C">
      <w:pPr>
        <w:spacing w:line="600" w:lineRule="exact"/>
        <w:jc w:val="left"/>
        <w:rPr>
          <w:rFonts w:eastAsia="方正仿宋_GBK"/>
          <w:kern w:val="0"/>
          <w:szCs w:val="36"/>
        </w:rPr>
      </w:pPr>
    </w:p>
    <w:p w:rsidR="005E3573" w:rsidRPr="00B77F05" w:rsidRDefault="005E3573" w:rsidP="005E3573">
      <w:pPr>
        <w:tabs>
          <w:tab w:val="left" w:pos="7797"/>
        </w:tabs>
        <w:adjustRightInd w:val="0"/>
        <w:snapToGrid w:val="0"/>
        <w:spacing w:line="560" w:lineRule="exact"/>
        <w:ind w:right="865"/>
        <w:outlineLvl w:val="0"/>
        <w:rPr>
          <w:rFonts w:ascii="仿宋_GB2312"/>
        </w:rPr>
      </w:pPr>
      <w:r w:rsidRPr="00B77F05">
        <w:rPr>
          <w:rFonts w:ascii="仿宋_GB2312" w:hint="eastAsia"/>
        </w:rPr>
        <w:t xml:space="preserve"> </w:t>
      </w:r>
      <w:r>
        <w:rPr>
          <w:rFonts w:ascii="仿宋_GB2312" w:hint="eastAsia"/>
        </w:rPr>
        <w:t xml:space="preserve">                            </w:t>
      </w:r>
      <w:r w:rsidRPr="00B77F05">
        <w:rPr>
          <w:rFonts w:ascii="仿宋_GB2312" w:hint="eastAsia"/>
        </w:rPr>
        <w:t xml:space="preserve">  南京市农业农村局</w:t>
      </w:r>
    </w:p>
    <w:p w:rsidR="005E3573" w:rsidRPr="00B77F05" w:rsidRDefault="005E3573" w:rsidP="005E3573">
      <w:pPr>
        <w:tabs>
          <w:tab w:val="left" w:pos="7513"/>
        </w:tabs>
        <w:adjustRightInd w:val="0"/>
        <w:snapToGrid w:val="0"/>
        <w:spacing w:line="560" w:lineRule="exact"/>
        <w:ind w:firstLineChars="30" w:firstLine="96"/>
        <w:outlineLvl w:val="0"/>
        <w:rPr>
          <w:rFonts w:ascii="仿宋_GB2312"/>
        </w:rPr>
      </w:pPr>
      <w:r w:rsidRPr="00B77F05">
        <w:rPr>
          <w:rFonts w:ascii="仿宋_GB2312" w:hint="eastAsia"/>
        </w:rPr>
        <w:t xml:space="preserve">  </w:t>
      </w:r>
      <w:r>
        <w:rPr>
          <w:rFonts w:ascii="仿宋_GB2312" w:hint="eastAsia"/>
        </w:rPr>
        <w:t xml:space="preserve">                    </w:t>
      </w:r>
      <w:r w:rsidR="00E719B1">
        <w:rPr>
          <w:rFonts w:ascii="仿宋_GB2312" w:hint="eastAsia"/>
        </w:rPr>
        <w:t xml:space="preserve">  </w:t>
      </w:r>
      <w:r>
        <w:rPr>
          <w:rFonts w:ascii="仿宋_GB2312" w:hint="eastAsia"/>
        </w:rPr>
        <w:t xml:space="preserve">        202</w:t>
      </w:r>
      <w:r w:rsidR="00E719B1">
        <w:rPr>
          <w:rFonts w:ascii="仿宋_GB2312" w:hint="eastAsia"/>
        </w:rPr>
        <w:t>3</w:t>
      </w:r>
      <w:r w:rsidRPr="00B77F05">
        <w:rPr>
          <w:rFonts w:ascii="仿宋_GB2312" w:hint="eastAsia"/>
        </w:rPr>
        <w:t>年</w:t>
      </w:r>
      <w:r>
        <w:rPr>
          <w:rFonts w:ascii="仿宋_GB2312" w:hint="eastAsia"/>
        </w:rPr>
        <w:t>1</w:t>
      </w:r>
      <w:r w:rsidRPr="00B77F05">
        <w:rPr>
          <w:rFonts w:ascii="仿宋_GB2312" w:hint="eastAsia"/>
        </w:rPr>
        <w:t>月</w:t>
      </w:r>
      <w:r w:rsidR="00E719B1">
        <w:rPr>
          <w:rFonts w:ascii="仿宋_GB2312" w:hint="eastAsia"/>
        </w:rPr>
        <w:t>6</w:t>
      </w:r>
      <w:r w:rsidRPr="00B77F05">
        <w:rPr>
          <w:rFonts w:ascii="仿宋_GB2312" w:hint="eastAsia"/>
        </w:rPr>
        <w:t>日</w:t>
      </w:r>
    </w:p>
    <w:p w:rsidR="005E3573" w:rsidRPr="00B77F05" w:rsidRDefault="005E3573" w:rsidP="005E3573">
      <w:pPr>
        <w:tabs>
          <w:tab w:val="left" w:pos="6265"/>
        </w:tabs>
        <w:adjustRightInd w:val="0"/>
        <w:snapToGrid w:val="0"/>
        <w:spacing w:line="560" w:lineRule="exact"/>
        <w:ind w:firstLineChars="200" w:firstLine="640"/>
        <w:outlineLvl w:val="0"/>
        <w:rPr>
          <w:rFonts w:ascii="仿宋_GB2312"/>
        </w:rPr>
      </w:pPr>
      <w:r w:rsidRPr="00B77F05">
        <w:rPr>
          <w:rFonts w:ascii="仿宋_GB2312" w:hint="eastAsia"/>
        </w:rPr>
        <w:tab/>
      </w:r>
    </w:p>
    <w:p w:rsidR="005E3573" w:rsidRDefault="005E3573" w:rsidP="005E3573">
      <w:pPr>
        <w:pStyle w:val="ac"/>
        <w:spacing w:before="0" w:beforeAutospacing="0" w:after="0" w:afterAutospacing="0" w:line="560" w:lineRule="exact"/>
        <w:rPr>
          <w:rFonts w:ascii="仿宋_GB2312" w:eastAsia="仿宋_GB2312"/>
        </w:rPr>
      </w:pPr>
    </w:p>
    <w:p w:rsidR="005E3573" w:rsidRDefault="005E3573" w:rsidP="005E3573">
      <w:pPr>
        <w:pStyle w:val="ac"/>
        <w:spacing w:before="0" w:beforeAutospacing="0" w:after="0" w:afterAutospacing="0" w:line="560" w:lineRule="exact"/>
        <w:rPr>
          <w:rFonts w:ascii="仿宋_GB2312" w:eastAsia="仿宋_GB2312"/>
        </w:rPr>
      </w:pPr>
    </w:p>
    <w:p w:rsidR="005E3573" w:rsidRDefault="005E3573" w:rsidP="005E3573">
      <w:pPr>
        <w:pStyle w:val="ac"/>
        <w:spacing w:before="0" w:beforeAutospacing="0" w:after="0" w:afterAutospacing="0" w:line="560" w:lineRule="exact"/>
        <w:rPr>
          <w:rFonts w:ascii="仿宋_GB2312" w:eastAsia="仿宋_GB2312"/>
        </w:rPr>
      </w:pPr>
    </w:p>
    <w:p w:rsidR="005E3573" w:rsidRDefault="005E3573" w:rsidP="005E3573">
      <w:pPr>
        <w:pStyle w:val="ac"/>
        <w:spacing w:before="0" w:beforeAutospacing="0" w:after="0" w:afterAutospacing="0" w:line="560" w:lineRule="exact"/>
        <w:rPr>
          <w:rFonts w:ascii="仿宋_GB2312" w:eastAsia="仿宋_GB2312"/>
        </w:rPr>
      </w:pPr>
    </w:p>
    <w:p w:rsidR="00E719B1" w:rsidRDefault="00E719B1" w:rsidP="005E3573">
      <w:pPr>
        <w:pStyle w:val="ac"/>
        <w:spacing w:before="0" w:beforeAutospacing="0" w:after="0" w:afterAutospacing="0" w:line="560" w:lineRule="exact"/>
        <w:rPr>
          <w:rFonts w:ascii="仿宋_GB2312" w:eastAsia="仿宋_GB2312"/>
        </w:rPr>
      </w:pPr>
    </w:p>
    <w:p w:rsidR="00E719B1" w:rsidRDefault="00E719B1" w:rsidP="005E3573">
      <w:pPr>
        <w:pStyle w:val="ac"/>
        <w:spacing w:before="0" w:beforeAutospacing="0" w:after="0" w:afterAutospacing="0" w:line="560" w:lineRule="exact"/>
        <w:rPr>
          <w:rFonts w:ascii="仿宋_GB2312" w:eastAsia="仿宋_GB2312"/>
        </w:rPr>
      </w:pPr>
    </w:p>
    <w:p w:rsidR="00E719B1" w:rsidRDefault="00E719B1" w:rsidP="005E3573">
      <w:pPr>
        <w:pStyle w:val="ac"/>
        <w:spacing w:before="0" w:beforeAutospacing="0" w:after="0" w:afterAutospacing="0" w:line="560" w:lineRule="exact"/>
        <w:rPr>
          <w:rFonts w:ascii="仿宋_GB2312" w:eastAsia="仿宋_GB2312"/>
        </w:rPr>
      </w:pPr>
    </w:p>
    <w:p w:rsidR="00E719B1" w:rsidRDefault="00E719B1" w:rsidP="005E3573">
      <w:pPr>
        <w:pStyle w:val="ac"/>
        <w:spacing w:before="0" w:beforeAutospacing="0" w:after="0" w:afterAutospacing="0" w:line="560" w:lineRule="exact"/>
        <w:rPr>
          <w:rFonts w:ascii="仿宋_GB2312" w:eastAsia="仿宋_GB2312"/>
        </w:rPr>
      </w:pPr>
    </w:p>
    <w:p w:rsidR="00E719B1" w:rsidRDefault="00E719B1" w:rsidP="005E3573">
      <w:pPr>
        <w:pStyle w:val="ac"/>
        <w:spacing w:before="0" w:beforeAutospacing="0" w:after="0" w:afterAutospacing="0" w:line="560" w:lineRule="exact"/>
        <w:rPr>
          <w:rFonts w:ascii="仿宋_GB2312" w:eastAsia="仿宋_GB2312"/>
        </w:rPr>
      </w:pPr>
    </w:p>
    <w:p w:rsidR="005E3573" w:rsidRDefault="005E3573" w:rsidP="005E3573">
      <w:pPr>
        <w:pStyle w:val="ac"/>
        <w:spacing w:before="0" w:beforeAutospacing="0" w:after="0" w:afterAutospacing="0" w:line="560" w:lineRule="exact"/>
        <w:rPr>
          <w:rFonts w:ascii="仿宋_GB2312" w:eastAsia="仿宋_GB2312"/>
        </w:rPr>
      </w:pPr>
    </w:p>
    <w:p w:rsidR="00D91FC6" w:rsidRDefault="00D91FC6" w:rsidP="005E3573">
      <w:pPr>
        <w:pStyle w:val="ac"/>
        <w:spacing w:before="0" w:beforeAutospacing="0" w:after="0" w:afterAutospacing="0" w:line="560" w:lineRule="exact"/>
        <w:rPr>
          <w:rFonts w:ascii="仿宋_GB2312" w:eastAsia="仿宋_GB2312"/>
        </w:rPr>
      </w:pPr>
    </w:p>
    <w:p w:rsidR="005E3573" w:rsidRDefault="005E3573" w:rsidP="005E3573">
      <w:pPr>
        <w:pStyle w:val="ac"/>
        <w:spacing w:before="0" w:beforeAutospacing="0" w:after="0" w:afterAutospacing="0" w:line="560" w:lineRule="exact"/>
        <w:rPr>
          <w:rFonts w:ascii="仿宋_GB2312" w:eastAsia="仿宋_GB2312"/>
        </w:rPr>
      </w:pPr>
    </w:p>
    <w:p w:rsidR="005E3573" w:rsidRPr="00E719B1" w:rsidRDefault="00B73B7B" w:rsidP="00E719B1">
      <w:pPr>
        <w:spacing w:line="560" w:lineRule="exact"/>
        <w:ind w:firstLineChars="121" w:firstLine="339"/>
        <w:rPr>
          <w:rFonts w:ascii="仿宋_GB2312" w:hAnsi="仿宋_GB2312" w:cs="仿宋_GB2312"/>
          <w:color w:val="000000"/>
        </w:rPr>
      </w:pPr>
      <w:r>
        <w:rPr>
          <w:rFonts w:ascii="仿宋_GB2312"/>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390525</wp:posOffset>
                </wp:positionV>
                <wp:extent cx="5615940" cy="0"/>
                <wp:effectExtent l="9525" t="9525" r="13335" b="95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75pt" to="442.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Ue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PpLJsuc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"/>
            </w:pict>
          </mc:Fallback>
        </mc:AlternateContent>
      </w:r>
      <w:r>
        <w:rPr>
          <w:rFonts w:ascii="仿宋_GB2312"/>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77470</wp:posOffset>
                </wp:positionV>
                <wp:extent cx="5615940" cy="0"/>
                <wp:effectExtent l="9525" t="10795" r="13335"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42.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o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"/>
            </w:pict>
          </mc:Fallback>
        </mc:AlternateContent>
      </w:r>
      <w:r w:rsidR="005E3573" w:rsidRPr="00B77F05">
        <w:rPr>
          <w:rFonts w:ascii="仿宋_GB2312" w:hint="eastAsia"/>
          <w:sz w:val="28"/>
          <w:szCs w:val="28"/>
        </w:rPr>
        <w:t>南京市农业农村局办公室</w:t>
      </w:r>
      <w:r w:rsidR="005E3573">
        <w:rPr>
          <w:rFonts w:ascii="仿宋_GB2312" w:hint="eastAsia"/>
          <w:sz w:val="28"/>
          <w:szCs w:val="28"/>
        </w:rPr>
        <w:t xml:space="preserve">             </w:t>
      </w:r>
      <w:r w:rsidR="00E719B1">
        <w:rPr>
          <w:rFonts w:ascii="仿宋_GB2312" w:hint="eastAsia"/>
          <w:sz w:val="28"/>
          <w:szCs w:val="28"/>
        </w:rPr>
        <w:t xml:space="preserve"> </w:t>
      </w:r>
      <w:r w:rsidR="005E3573">
        <w:rPr>
          <w:rFonts w:ascii="仿宋_GB2312" w:hint="eastAsia"/>
          <w:sz w:val="28"/>
          <w:szCs w:val="28"/>
        </w:rPr>
        <w:t xml:space="preserve">   202</w:t>
      </w:r>
      <w:r w:rsidR="00E719B1">
        <w:rPr>
          <w:rFonts w:ascii="仿宋_GB2312" w:hint="eastAsia"/>
          <w:sz w:val="28"/>
          <w:szCs w:val="28"/>
        </w:rPr>
        <w:t>3</w:t>
      </w:r>
      <w:r w:rsidR="005E3573" w:rsidRPr="00B77F05">
        <w:rPr>
          <w:rFonts w:ascii="仿宋_GB2312" w:hint="eastAsia"/>
          <w:sz w:val="28"/>
          <w:szCs w:val="28"/>
        </w:rPr>
        <w:t>年</w:t>
      </w:r>
      <w:r w:rsidR="005E3573">
        <w:rPr>
          <w:rFonts w:ascii="仿宋_GB2312" w:hint="eastAsia"/>
          <w:sz w:val="28"/>
          <w:szCs w:val="28"/>
        </w:rPr>
        <w:t>1</w:t>
      </w:r>
      <w:r w:rsidR="005E3573" w:rsidRPr="00B77F05">
        <w:rPr>
          <w:rFonts w:ascii="仿宋_GB2312" w:hint="eastAsia"/>
          <w:sz w:val="28"/>
          <w:szCs w:val="28"/>
        </w:rPr>
        <w:t>月</w:t>
      </w:r>
      <w:r w:rsidR="00E719B1">
        <w:rPr>
          <w:rFonts w:ascii="仿宋_GB2312" w:hint="eastAsia"/>
          <w:sz w:val="28"/>
          <w:szCs w:val="28"/>
        </w:rPr>
        <w:t>6</w:t>
      </w:r>
      <w:r w:rsidR="005E3573" w:rsidRPr="00B77F05">
        <w:rPr>
          <w:rFonts w:ascii="仿宋_GB2312" w:hint="eastAsia"/>
          <w:sz w:val="28"/>
          <w:szCs w:val="28"/>
        </w:rPr>
        <w:t>日印发</w:t>
      </w:r>
    </w:p>
    <w:sectPr w:rsidR="005E3573" w:rsidRPr="00E719B1" w:rsidSect="006256CB">
      <w:headerReference w:type="default" r:id="rId9"/>
      <w:footerReference w:type="even" r:id="rId10"/>
      <w:footerReference w:type="default" r:id="rId11"/>
      <w:pgSz w:w="11906" w:h="16838"/>
      <w:pgMar w:top="2098" w:right="1587"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6A" w:rsidRDefault="00F7276A" w:rsidP="00E74596">
      <w:r>
        <w:separator/>
      </w:r>
    </w:p>
  </w:endnote>
  <w:endnote w:type="continuationSeparator" w:id="0">
    <w:p w:rsidR="00F7276A" w:rsidRDefault="00F7276A" w:rsidP="00E7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embedRegular r:id="rId1" w:subsetted="1" w:fontKey="{9AE5579B-A80D-4EA2-A179-57138619B52F}"/>
    <w:embedBold r:id="rId2" w:subsetted="1" w:fontKey="{CB19E372-A65A-44CC-B970-44049799BB36}"/>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0CE90575-8A3E-40B3-87A2-94865BD82AE5}"/>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altName w:val="Arial Unicode MS"/>
    <w:charset w:val="86"/>
    <w:family w:val="script"/>
    <w:pitch w:val="fixed"/>
    <w:sig w:usb0="00000001" w:usb1="080E0000" w:usb2="00000010" w:usb3="00000000" w:csb0="00040000" w:csb1="00000000"/>
    <w:embedRegular r:id="rId4" w:subsetted="1" w:fontKey="{6E3E18FB-83A7-4C7E-8216-DFA233D37409}"/>
  </w:font>
  <w:font w:name="Arial Unicode MS">
    <w:panose1 w:val="020B0604020202020204"/>
    <w:charset w:val="86"/>
    <w:family w:val="swiss"/>
    <w:pitch w:val="variable"/>
    <w:sig w:usb0="F7FFAFFF" w:usb1="E9DFFFFF" w:usb2="0000003F" w:usb3="00000000" w:csb0="003F01FF" w:csb1="00000000"/>
  </w:font>
  <w:font w:name="Arial Bold">
    <w:altName w:val="Arial"/>
    <w:panose1 w:val="020B0704020202020204"/>
    <w:charset w:val="00"/>
    <w:family w:val="roman"/>
    <w:pitch w:val="default"/>
    <w:sig w:usb0="00000000" w:usb1="00000000" w:usb2="00000000" w:usb3="00000000" w:csb0="00040001" w:csb1="00000000"/>
  </w:font>
  <w:font w:name="ヒラギノ角ゴ Pro W3">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embedRegular r:id="rId5" w:subsetted="1" w:fontKey="{046FFBAC-0DDA-44A2-AFC3-26FA260498DA}"/>
  </w:font>
  <w:font w:name="楷体_GB2312">
    <w:altName w:val="楷体"/>
    <w:charset w:val="86"/>
    <w:family w:val="modern"/>
    <w:pitch w:val="fixed"/>
    <w:sig w:usb0="00000001" w:usb1="080E0000" w:usb2="00000010" w:usb3="00000000" w:csb0="00040000" w:csb1="00000000"/>
    <w:embedRegular r:id="rId6" w:subsetted="1" w:fontKey="{12B0C10B-33D2-4C08-9A95-1C757E3F47C4}"/>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embedRegular r:id="rId7" w:subsetted="1" w:fontKey="{C2ED7076-0B12-4158-A0FD-3F5D4DF1A8F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73" w:rsidRDefault="005E3573" w:rsidP="005E3573">
    <w:pPr>
      <w:pStyle w:val="a9"/>
      <w:rPr>
        <w:sz w:val="28"/>
        <w:szCs w:val="28"/>
      </w:rPr>
    </w:pPr>
    <w:r>
      <w:rPr>
        <w:sz w:val="28"/>
        <w:szCs w:val="28"/>
      </w:rPr>
      <w:t xml:space="preserve">— </w:t>
    </w:r>
    <w:r w:rsidR="00C564BA">
      <w:rPr>
        <w:sz w:val="28"/>
        <w:szCs w:val="28"/>
      </w:rPr>
      <w:fldChar w:fldCharType="begin"/>
    </w:r>
    <w:r>
      <w:rPr>
        <w:sz w:val="28"/>
        <w:szCs w:val="28"/>
      </w:rPr>
      <w:instrText xml:space="preserve"> PAGE  \* MERGEFORMAT </w:instrText>
    </w:r>
    <w:r w:rsidR="00C564BA">
      <w:rPr>
        <w:sz w:val="28"/>
        <w:szCs w:val="28"/>
      </w:rPr>
      <w:fldChar w:fldCharType="separate"/>
    </w:r>
    <w:r w:rsidR="009569EA">
      <w:rPr>
        <w:noProof/>
        <w:sz w:val="28"/>
        <w:szCs w:val="28"/>
      </w:rPr>
      <w:t>8</w:t>
    </w:r>
    <w:r w:rsidR="00C564BA">
      <w:rPr>
        <w:sz w:val="28"/>
        <w:szCs w:val="28"/>
      </w:rPr>
      <w:fldChar w:fldCharType="end"/>
    </w:r>
    <w:r>
      <w:rPr>
        <w:sz w:val="28"/>
        <w:szCs w:val="28"/>
      </w:rPr>
      <w:t xml:space="preserve"> —</w:t>
    </w:r>
  </w:p>
  <w:p w:rsidR="005E3573" w:rsidRDefault="005E357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CB" w:rsidRDefault="00B73B7B" w:rsidP="00413A7C">
    <w:pPr>
      <w:pStyle w:val="a9"/>
      <w:ind w:rightChars="95" w:right="304"/>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04470"/>
              <wp:effectExtent l="0" t="0" r="0" b="0"/>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04470"/>
                      </a:xfrm>
                      <a:prstGeom prst="rect">
                        <a:avLst/>
                      </a:prstGeom>
                      <a:noFill/>
                      <a:ln w="6350">
                        <a:noFill/>
                      </a:ln>
                    </wps:spPr>
                    <wps:txbx>
                      <w:txbxContent>
                        <w:p w:rsidR="006256CB" w:rsidRDefault="00D902AF">
                          <w:pPr>
                            <w:pStyle w:val="a9"/>
                            <w:rPr>
                              <w:sz w:val="28"/>
                              <w:szCs w:val="28"/>
                            </w:rPr>
                          </w:pPr>
                          <w:r>
                            <w:rPr>
                              <w:sz w:val="28"/>
                              <w:szCs w:val="28"/>
                            </w:rPr>
                            <w:t xml:space="preserve">— </w:t>
                          </w:r>
                          <w:r w:rsidR="00C564BA">
                            <w:rPr>
                              <w:sz w:val="28"/>
                              <w:szCs w:val="28"/>
                            </w:rPr>
                            <w:fldChar w:fldCharType="begin"/>
                          </w:r>
                          <w:r>
                            <w:rPr>
                              <w:sz w:val="28"/>
                              <w:szCs w:val="28"/>
                            </w:rPr>
                            <w:instrText xml:space="preserve"> PAGE  \* MERGEFORMAT </w:instrText>
                          </w:r>
                          <w:r w:rsidR="00C564BA">
                            <w:rPr>
                              <w:sz w:val="28"/>
                              <w:szCs w:val="28"/>
                            </w:rPr>
                            <w:fldChar w:fldCharType="separate"/>
                          </w:r>
                          <w:r w:rsidR="009569EA">
                            <w:rPr>
                              <w:noProof/>
                              <w:sz w:val="28"/>
                              <w:szCs w:val="28"/>
                            </w:rPr>
                            <w:t>9</w:t>
                          </w:r>
                          <w:r w:rsidR="00C564BA">
                            <w:rPr>
                              <w:sz w:val="28"/>
                              <w:szCs w:val="28"/>
                            </w:rPr>
                            <w:fldChar w:fldCharType="end"/>
                          </w:r>
                          <w:r>
                            <w:rPr>
                              <w:sz w:val="28"/>
                              <w:szCs w:val="28"/>
                            </w:rPr>
                            <w:t xml:space="preserve"> —</w:t>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2.15pt;margin-top:0;width:49.05pt;height:16.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" filled="f" stroked="f" strokeweight=".5pt">
              <v:path arrowok="t"/>
              <v:textbox style="mso-fit-shape-to-text:t" inset="0,0,0,0">
                <w:txbxContent>
                  <w:p w:rsidR="006256CB" w:rsidRDefault="00D902AF">
                    <w:pPr>
                      <w:pStyle w:val="a9"/>
                      <w:rPr>
                        <w:sz w:val="28"/>
                        <w:szCs w:val="28"/>
                      </w:rPr>
                    </w:pPr>
                    <w:r>
                      <w:rPr>
                        <w:sz w:val="28"/>
                        <w:szCs w:val="28"/>
                      </w:rPr>
                      <w:t xml:space="preserve">— </w:t>
                    </w:r>
                    <w:r w:rsidR="00C564BA">
                      <w:rPr>
                        <w:sz w:val="28"/>
                        <w:szCs w:val="28"/>
                      </w:rPr>
                      <w:fldChar w:fldCharType="begin"/>
                    </w:r>
                    <w:r>
                      <w:rPr>
                        <w:sz w:val="28"/>
                        <w:szCs w:val="28"/>
                      </w:rPr>
                      <w:instrText xml:space="preserve"> PAGE  \* MERGEFORMAT </w:instrText>
                    </w:r>
                    <w:r w:rsidR="00C564BA">
                      <w:rPr>
                        <w:sz w:val="28"/>
                        <w:szCs w:val="28"/>
                      </w:rPr>
                      <w:fldChar w:fldCharType="separate"/>
                    </w:r>
                    <w:r w:rsidR="009569EA">
                      <w:rPr>
                        <w:noProof/>
                        <w:sz w:val="28"/>
                        <w:szCs w:val="28"/>
                      </w:rPr>
                      <w:t>9</w:t>
                    </w:r>
                    <w:r w:rsidR="00C564BA">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6A" w:rsidRDefault="00F7276A" w:rsidP="00E74596">
      <w:r>
        <w:separator/>
      </w:r>
    </w:p>
  </w:footnote>
  <w:footnote w:type="continuationSeparator" w:id="0">
    <w:p w:rsidR="00F7276A" w:rsidRDefault="00F7276A" w:rsidP="00E74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CB" w:rsidRDefault="00F7276A">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DE5ZTk0ZmMzYjZiNjVlMGQzMTZiN2ZjNzVlZGIifQ=="/>
  </w:docVars>
  <w:rsids>
    <w:rsidRoot w:val="002A55AE"/>
    <w:rsid w:val="000023FB"/>
    <w:rsid w:val="00002689"/>
    <w:rsid w:val="00004983"/>
    <w:rsid w:val="00006D6E"/>
    <w:rsid w:val="00007705"/>
    <w:rsid w:val="00012850"/>
    <w:rsid w:val="000128F1"/>
    <w:rsid w:val="0001720A"/>
    <w:rsid w:val="000172C4"/>
    <w:rsid w:val="000206F0"/>
    <w:rsid w:val="00022073"/>
    <w:rsid w:val="000305B9"/>
    <w:rsid w:val="00030DB3"/>
    <w:rsid w:val="000311A0"/>
    <w:rsid w:val="00031C6C"/>
    <w:rsid w:val="000326AA"/>
    <w:rsid w:val="00033FD3"/>
    <w:rsid w:val="000340BA"/>
    <w:rsid w:val="00035FD7"/>
    <w:rsid w:val="00037203"/>
    <w:rsid w:val="00042399"/>
    <w:rsid w:val="00042D7A"/>
    <w:rsid w:val="00052374"/>
    <w:rsid w:val="00054E98"/>
    <w:rsid w:val="00056515"/>
    <w:rsid w:val="0005712C"/>
    <w:rsid w:val="000618F9"/>
    <w:rsid w:val="00061B74"/>
    <w:rsid w:val="00061BF9"/>
    <w:rsid w:val="00063012"/>
    <w:rsid w:val="00067562"/>
    <w:rsid w:val="000679EA"/>
    <w:rsid w:val="00067AAC"/>
    <w:rsid w:val="000718A4"/>
    <w:rsid w:val="00071BE3"/>
    <w:rsid w:val="00072C0F"/>
    <w:rsid w:val="000737FA"/>
    <w:rsid w:val="00075D3C"/>
    <w:rsid w:val="00080023"/>
    <w:rsid w:val="00080409"/>
    <w:rsid w:val="00081073"/>
    <w:rsid w:val="000816E8"/>
    <w:rsid w:val="0008705D"/>
    <w:rsid w:val="000909B6"/>
    <w:rsid w:val="000916D7"/>
    <w:rsid w:val="00092A2D"/>
    <w:rsid w:val="0009340B"/>
    <w:rsid w:val="00093EE0"/>
    <w:rsid w:val="0009565F"/>
    <w:rsid w:val="0009670E"/>
    <w:rsid w:val="000A0859"/>
    <w:rsid w:val="000A19D6"/>
    <w:rsid w:val="000A1DB0"/>
    <w:rsid w:val="000A3B17"/>
    <w:rsid w:val="000A4E32"/>
    <w:rsid w:val="000A6AE3"/>
    <w:rsid w:val="000B160F"/>
    <w:rsid w:val="000B29CC"/>
    <w:rsid w:val="000B2F6D"/>
    <w:rsid w:val="000B3E02"/>
    <w:rsid w:val="000B5F85"/>
    <w:rsid w:val="000C5975"/>
    <w:rsid w:val="000C5CED"/>
    <w:rsid w:val="000C6B96"/>
    <w:rsid w:val="000C7113"/>
    <w:rsid w:val="000D2591"/>
    <w:rsid w:val="000D6D66"/>
    <w:rsid w:val="000E274D"/>
    <w:rsid w:val="000F154E"/>
    <w:rsid w:val="000F535E"/>
    <w:rsid w:val="00100D3D"/>
    <w:rsid w:val="0010474C"/>
    <w:rsid w:val="00104B92"/>
    <w:rsid w:val="00104D7D"/>
    <w:rsid w:val="00107AE7"/>
    <w:rsid w:val="001112A0"/>
    <w:rsid w:val="001140AC"/>
    <w:rsid w:val="00116EC0"/>
    <w:rsid w:val="001177C7"/>
    <w:rsid w:val="00122039"/>
    <w:rsid w:val="001237E1"/>
    <w:rsid w:val="00124681"/>
    <w:rsid w:val="00124DA0"/>
    <w:rsid w:val="00127023"/>
    <w:rsid w:val="00130546"/>
    <w:rsid w:val="00136BD0"/>
    <w:rsid w:val="00137B2F"/>
    <w:rsid w:val="001409A6"/>
    <w:rsid w:val="001427FB"/>
    <w:rsid w:val="00147670"/>
    <w:rsid w:val="001504B8"/>
    <w:rsid w:val="00155EC6"/>
    <w:rsid w:val="00156C3C"/>
    <w:rsid w:val="001603C3"/>
    <w:rsid w:val="001633D9"/>
    <w:rsid w:val="00163F99"/>
    <w:rsid w:val="00166A0A"/>
    <w:rsid w:val="0016742D"/>
    <w:rsid w:val="00167610"/>
    <w:rsid w:val="00172D4A"/>
    <w:rsid w:val="001733DE"/>
    <w:rsid w:val="00175A88"/>
    <w:rsid w:val="00180964"/>
    <w:rsid w:val="00181748"/>
    <w:rsid w:val="001818A7"/>
    <w:rsid w:val="0018193D"/>
    <w:rsid w:val="0018256D"/>
    <w:rsid w:val="00183B84"/>
    <w:rsid w:val="00187CED"/>
    <w:rsid w:val="001908A0"/>
    <w:rsid w:val="001925C6"/>
    <w:rsid w:val="00192C81"/>
    <w:rsid w:val="00194CCE"/>
    <w:rsid w:val="001A1777"/>
    <w:rsid w:val="001A1846"/>
    <w:rsid w:val="001A2D68"/>
    <w:rsid w:val="001A4963"/>
    <w:rsid w:val="001A5265"/>
    <w:rsid w:val="001A6CFC"/>
    <w:rsid w:val="001A7EC3"/>
    <w:rsid w:val="001B222C"/>
    <w:rsid w:val="001B3EAB"/>
    <w:rsid w:val="001C0203"/>
    <w:rsid w:val="001C124C"/>
    <w:rsid w:val="001C3D42"/>
    <w:rsid w:val="001C5001"/>
    <w:rsid w:val="001C5A6C"/>
    <w:rsid w:val="001C668F"/>
    <w:rsid w:val="001D0044"/>
    <w:rsid w:val="001D10F2"/>
    <w:rsid w:val="001D2F41"/>
    <w:rsid w:val="001D34D3"/>
    <w:rsid w:val="001D4EF6"/>
    <w:rsid w:val="001E3F34"/>
    <w:rsid w:val="001E4000"/>
    <w:rsid w:val="001E4073"/>
    <w:rsid w:val="001E437A"/>
    <w:rsid w:val="001E6055"/>
    <w:rsid w:val="001E7537"/>
    <w:rsid w:val="001F09E5"/>
    <w:rsid w:val="001F0F10"/>
    <w:rsid w:val="001F2976"/>
    <w:rsid w:val="001F3290"/>
    <w:rsid w:val="001F3638"/>
    <w:rsid w:val="001F3733"/>
    <w:rsid w:val="001F5E69"/>
    <w:rsid w:val="00201EDF"/>
    <w:rsid w:val="0020424C"/>
    <w:rsid w:val="0020523B"/>
    <w:rsid w:val="00206864"/>
    <w:rsid w:val="00207405"/>
    <w:rsid w:val="00210552"/>
    <w:rsid w:val="00212C35"/>
    <w:rsid w:val="0021368D"/>
    <w:rsid w:val="00213BD6"/>
    <w:rsid w:val="00213FDE"/>
    <w:rsid w:val="002164D6"/>
    <w:rsid w:val="00216807"/>
    <w:rsid w:val="00216FF9"/>
    <w:rsid w:val="0022204F"/>
    <w:rsid w:val="00222B8D"/>
    <w:rsid w:val="00224947"/>
    <w:rsid w:val="00225849"/>
    <w:rsid w:val="00225FC9"/>
    <w:rsid w:val="0022753A"/>
    <w:rsid w:val="002333B1"/>
    <w:rsid w:val="00235250"/>
    <w:rsid w:val="002354D8"/>
    <w:rsid w:val="00235801"/>
    <w:rsid w:val="00236F7E"/>
    <w:rsid w:val="00245727"/>
    <w:rsid w:val="002478AC"/>
    <w:rsid w:val="00250C69"/>
    <w:rsid w:val="0025199B"/>
    <w:rsid w:val="0025273F"/>
    <w:rsid w:val="00255780"/>
    <w:rsid w:val="00262D25"/>
    <w:rsid w:val="00263108"/>
    <w:rsid w:val="00265D9F"/>
    <w:rsid w:val="00266385"/>
    <w:rsid w:val="002729D7"/>
    <w:rsid w:val="0027448E"/>
    <w:rsid w:val="00274E7C"/>
    <w:rsid w:val="00275278"/>
    <w:rsid w:val="00280713"/>
    <w:rsid w:val="00281CDF"/>
    <w:rsid w:val="002839B6"/>
    <w:rsid w:val="00284A3B"/>
    <w:rsid w:val="00284EAE"/>
    <w:rsid w:val="00284F5A"/>
    <w:rsid w:val="002855A7"/>
    <w:rsid w:val="00286335"/>
    <w:rsid w:val="00286378"/>
    <w:rsid w:val="002863FC"/>
    <w:rsid w:val="002867C8"/>
    <w:rsid w:val="002905FF"/>
    <w:rsid w:val="002917AD"/>
    <w:rsid w:val="002925ED"/>
    <w:rsid w:val="00293570"/>
    <w:rsid w:val="002972BD"/>
    <w:rsid w:val="002A2E1A"/>
    <w:rsid w:val="002A4893"/>
    <w:rsid w:val="002A51B8"/>
    <w:rsid w:val="002A55AE"/>
    <w:rsid w:val="002A589D"/>
    <w:rsid w:val="002A6BE2"/>
    <w:rsid w:val="002A72B4"/>
    <w:rsid w:val="002B0A1D"/>
    <w:rsid w:val="002B2AE1"/>
    <w:rsid w:val="002B3CD1"/>
    <w:rsid w:val="002B45C5"/>
    <w:rsid w:val="002B47B6"/>
    <w:rsid w:val="002B4822"/>
    <w:rsid w:val="002C4313"/>
    <w:rsid w:val="002C4693"/>
    <w:rsid w:val="002C542F"/>
    <w:rsid w:val="002C5889"/>
    <w:rsid w:val="002C6DF2"/>
    <w:rsid w:val="002D1201"/>
    <w:rsid w:val="002D2D86"/>
    <w:rsid w:val="002D44D0"/>
    <w:rsid w:val="002E1DD1"/>
    <w:rsid w:val="002E3BEC"/>
    <w:rsid w:val="002E49A5"/>
    <w:rsid w:val="002E5601"/>
    <w:rsid w:val="002E651F"/>
    <w:rsid w:val="002E6898"/>
    <w:rsid w:val="002F06A3"/>
    <w:rsid w:val="002F18F3"/>
    <w:rsid w:val="002F41E7"/>
    <w:rsid w:val="002F7FAB"/>
    <w:rsid w:val="003003AA"/>
    <w:rsid w:val="00300D1D"/>
    <w:rsid w:val="00303D0F"/>
    <w:rsid w:val="00304CEF"/>
    <w:rsid w:val="003143DD"/>
    <w:rsid w:val="00314597"/>
    <w:rsid w:val="00315214"/>
    <w:rsid w:val="003171CE"/>
    <w:rsid w:val="0032189F"/>
    <w:rsid w:val="00321F6B"/>
    <w:rsid w:val="00326F06"/>
    <w:rsid w:val="003277BB"/>
    <w:rsid w:val="003307F0"/>
    <w:rsid w:val="003308AD"/>
    <w:rsid w:val="00330DC4"/>
    <w:rsid w:val="00334D9E"/>
    <w:rsid w:val="003370D0"/>
    <w:rsid w:val="003434F6"/>
    <w:rsid w:val="00343B51"/>
    <w:rsid w:val="00344A2F"/>
    <w:rsid w:val="00347A4B"/>
    <w:rsid w:val="00352CA0"/>
    <w:rsid w:val="00352E73"/>
    <w:rsid w:val="00357F06"/>
    <w:rsid w:val="003612DC"/>
    <w:rsid w:val="0036235B"/>
    <w:rsid w:val="0036351D"/>
    <w:rsid w:val="00367181"/>
    <w:rsid w:val="00371AA5"/>
    <w:rsid w:val="0037255B"/>
    <w:rsid w:val="00373188"/>
    <w:rsid w:val="00373B23"/>
    <w:rsid w:val="00373D3A"/>
    <w:rsid w:val="003742B2"/>
    <w:rsid w:val="00375646"/>
    <w:rsid w:val="00382351"/>
    <w:rsid w:val="00382432"/>
    <w:rsid w:val="00383068"/>
    <w:rsid w:val="00383727"/>
    <w:rsid w:val="00386456"/>
    <w:rsid w:val="00386FCE"/>
    <w:rsid w:val="00392C72"/>
    <w:rsid w:val="00394A91"/>
    <w:rsid w:val="003966C2"/>
    <w:rsid w:val="003976F9"/>
    <w:rsid w:val="003A1BDA"/>
    <w:rsid w:val="003A270E"/>
    <w:rsid w:val="003A34A1"/>
    <w:rsid w:val="003A7CF6"/>
    <w:rsid w:val="003B1427"/>
    <w:rsid w:val="003B1F16"/>
    <w:rsid w:val="003B2D7E"/>
    <w:rsid w:val="003B31BD"/>
    <w:rsid w:val="003B347B"/>
    <w:rsid w:val="003B454D"/>
    <w:rsid w:val="003B4A80"/>
    <w:rsid w:val="003B4E40"/>
    <w:rsid w:val="003B5C3D"/>
    <w:rsid w:val="003B70AD"/>
    <w:rsid w:val="003B74AC"/>
    <w:rsid w:val="003C0262"/>
    <w:rsid w:val="003C144A"/>
    <w:rsid w:val="003C263F"/>
    <w:rsid w:val="003C2B56"/>
    <w:rsid w:val="003C3CBE"/>
    <w:rsid w:val="003C458C"/>
    <w:rsid w:val="003C4DA3"/>
    <w:rsid w:val="003C632A"/>
    <w:rsid w:val="003C6F1A"/>
    <w:rsid w:val="003D2F63"/>
    <w:rsid w:val="003D4279"/>
    <w:rsid w:val="003E253A"/>
    <w:rsid w:val="003E3034"/>
    <w:rsid w:val="003E4EDF"/>
    <w:rsid w:val="003E5BE4"/>
    <w:rsid w:val="003E5F6A"/>
    <w:rsid w:val="003E6E0B"/>
    <w:rsid w:val="003E6FF3"/>
    <w:rsid w:val="003F0394"/>
    <w:rsid w:val="003F0910"/>
    <w:rsid w:val="003F21C7"/>
    <w:rsid w:val="003F3AF8"/>
    <w:rsid w:val="003F3CF9"/>
    <w:rsid w:val="003F7C27"/>
    <w:rsid w:val="00400575"/>
    <w:rsid w:val="00401DD8"/>
    <w:rsid w:val="0040243E"/>
    <w:rsid w:val="0040426C"/>
    <w:rsid w:val="00404955"/>
    <w:rsid w:val="00404E18"/>
    <w:rsid w:val="00405DE8"/>
    <w:rsid w:val="00410BC5"/>
    <w:rsid w:val="00413A7C"/>
    <w:rsid w:val="00413AC0"/>
    <w:rsid w:val="004143D7"/>
    <w:rsid w:val="0041442E"/>
    <w:rsid w:val="004151D2"/>
    <w:rsid w:val="004216E8"/>
    <w:rsid w:val="00424285"/>
    <w:rsid w:val="00424989"/>
    <w:rsid w:val="00425CA5"/>
    <w:rsid w:val="00426EFD"/>
    <w:rsid w:val="00427B99"/>
    <w:rsid w:val="00430242"/>
    <w:rsid w:val="00430B38"/>
    <w:rsid w:val="00430C30"/>
    <w:rsid w:val="00430EDC"/>
    <w:rsid w:val="004331E1"/>
    <w:rsid w:val="004413EB"/>
    <w:rsid w:val="00442A16"/>
    <w:rsid w:val="00443152"/>
    <w:rsid w:val="00443570"/>
    <w:rsid w:val="004435DC"/>
    <w:rsid w:val="0044524B"/>
    <w:rsid w:val="0045086C"/>
    <w:rsid w:val="00453012"/>
    <w:rsid w:val="0045551F"/>
    <w:rsid w:val="004558E4"/>
    <w:rsid w:val="00456C63"/>
    <w:rsid w:val="00456D95"/>
    <w:rsid w:val="00461CF8"/>
    <w:rsid w:val="00462EFA"/>
    <w:rsid w:val="004633F0"/>
    <w:rsid w:val="00463EC4"/>
    <w:rsid w:val="00464678"/>
    <w:rsid w:val="00466087"/>
    <w:rsid w:val="004668F2"/>
    <w:rsid w:val="004675FB"/>
    <w:rsid w:val="00467CDC"/>
    <w:rsid w:val="00471A44"/>
    <w:rsid w:val="00471F7C"/>
    <w:rsid w:val="0047277D"/>
    <w:rsid w:val="00475536"/>
    <w:rsid w:val="004815EC"/>
    <w:rsid w:val="004818B3"/>
    <w:rsid w:val="00483493"/>
    <w:rsid w:val="004843AF"/>
    <w:rsid w:val="0048608F"/>
    <w:rsid w:val="004861DE"/>
    <w:rsid w:val="00486407"/>
    <w:rsid w:val="004874A4"/>
    <w:rsid w:val="00487870"/>
    <w:rsid w:val="00490D1D"/>
    <w:rsid w:val="00490EF3"/>
    <w:rsid w:val="0049269F"/>
    <w:rsid w:val="00493201"/>
    <w:rsid w:val="004933F5"/>
    <w:rsid w:val="0049752E"/>
    <w:rsid w:val="004A5A68"/>
    <w:rsid w:val="004A7E53"/>
    <w:rsid w:val="004B2FD0"/>
    <w:rsid w:val="004B3F59"/>
    <w:rsid w:val="004B403E"/>
    <w:rsid w:val="004B67D7"/>
    <w:rsid w:val="004B69F4"/>
    <w:rsid w:val="004C1C41"/>
    <w:rsid w:val="004C2A6B"/>
    <w:rsid w:val="004C3EDA"/>
    <w:rsid w:val="004D4ADE"/>
    <w:rsid w:val="004D4AF5"/>
    <w:rsid w:val="004D4C35"/>
    <w:rsid w:val="004D5933"/>
    <w:rsid w:val="004D6963"/>
    <w:rsid w:val="004D7C39"/>
    <w:rsid w:val="004E0CF0"/>
    <w:rsid w:val="004E2ED5"/>
    <w:rsid w:val="004E4740"/>
    <w:rsid w:val="004E5023"/>
    <w:rsid w:val="004F0B4A"/>
    <w:rsid w:val="004F0D81"/>
    <w:rsid w:val="004F4E22"/>
    <w:rsid w:val="004F4E29"/>
    <w:rsid w:val="004F60B1"/>
    <w:rsid w:val="004F7A91"/>
    <w:rsid w:val="0050550A"/>
    <w:rsid w:val="00510490"/>
    <w:rsid w:val="00512369"/>
    <w:rsid w:val="0052171F"/>
    <w:rsid w:val="00533893"/>
    <w:rsid w:val="00533FC9"/>
    <w:rsid w:val="0053794D"/>
    <w:rsid w:val="00542E9F"/>
    <w:rsid w:val="00543E3B"/>
    <w:rsid w:val="005462E4"/>
    <w:rsid w:val="005531CB"/>
    <w:rsid w:val="005537E3"/>
    <w:rsid w:val="00557E49"/>
    <w:rsid w:val="00561879"/>
    <w:rsid w:val="005619A1"/>
    <w:rsid w:val="005640D7"/>
    <w:rsid w:val="00566BFA"/>
    <w:rsid w:val="00571DEB"/>
    <w:rsid w:val="0057208D"/>
    <w:rsid w:val="00572732"/>
    <w:rsid w:val="005733B2"/>
    <w:rsid w:val="0057696E"/>
    <w:rsid w:val="00576EEE"/>
    <w:rsid w:val="00580585"/>
    <w:rsid w:val="00580842"/>
    <w:rsid w:val="00580F9C"/>
    <w:rsid w:val="005823E5"/>
    <w:rsid w:val="005835C5"/>
    <w:rsid w:val="00583D45"/>
    <w:rsid w:val="00586684"/>
    <w:rsid w:val="00593ACE"/>
    <w:rsid w:val="00593BD1"/>
    <w:rsid w:val="00594A62"/>
    <w:rsid w:val="005A061B"/>
    <w:rsid w:val="005A2391"/>
    <w:rsid w:val="005A458E"/>
    <w:rsid w:val="005A48A7"/>
    <w:rsid w:val="005A49A1"/>
    <w:rsid w:val="005A71DF"/>
    <w:rsid w:val="005A75D1"/>
    <w:rsid w:val="005B09A2"/>
    <w:rsid w:val="005B555D"/>
    <w:rsid w:val="005B5EC8"/>
    <w:rsid w:val="005C0B4C"/>
    <w:rsid w:val="005C10F5"/>
    <w:rsid w:val="005C1EA3"/>
    <w:rsid w:val="005C20BA"/>
    <w:rsid w:val="005C4BE4"/>
    <w:rsid w:val="005D16F6"/>
    <w:rsid w:val="005D1801"/>
    <w:rsid w:val="005D2968"/>
    <w:rsid w:val="005E03F1"/>
    <w:rsid w:val="005E12B5"/>
    <w:rsid w:val="005E3573"/>
    <w:rsid w:val="005E48E2"/>
    <w:rsid w:val="005E4C64"/>
    <w:rsid w:val="005E7890"/>
    <w:rsid w:val="005E7DB3"/>
    <w:rsid w:val="005F0324"/>
    <w:rsid w:val="005F0E20"/>
    <w:rsid w:val="005F2D79"/>
    <w:rsid w:val="005F3852"/>
    <w:rsid w:val="005F6625"/>
    <w:rsid w:val="005F6B3B"/>
    <w:rsid w:val="00600D0E"/>
    <w:rsid w:val="00601146"/>
    <w:rsid w:val="006012AC"/>
    <w:rsid w:val="006054DB"/>
    <w:rsid w:val="00605AD9"/>
    <w:rsid w:val="00611A01"/>
    <w:rsid w:val="00611ABE"/>
    <w:rsid w:val="006121CC"/>
    <w:rsid w:val="006122CC"/>
    <w:rsid w:val="00612E3B"/>
    <w:rsid w:val="00614706"/>
    <w:rsid w:val="00623169"/>
    <w:rsid w:val="00623B70"/>
    <w:rsid w:val="00625AE3"/>
    <w:rsid w:val="0062639A"/>
    <w:rsid w:val="0063021B"/>
    <w:rsid w:val="00630C13"/>
    <w:rsid w:val="006319B7"/>
    <w:rsid w:val="0063444B"/>
    <w:rsid w:val="00635BC4"/>
    <w:rsid w:val="00636312"/>
    <w:rsid w:val="006366CE"/>
    <w:rsid w:val="0063701B"/>
    <w:rsid w:val="00645F88"/>
    <w:rsid w:val="0064627F"/>
    <w:rsid w:val="0064707C"/>
    <w:rsid w:val="00653564"/>
    <w:rsid w:val="0065663D"/>
    <w:rsid w:val="006568D2"/>
    <w:rsid w:val="0066133A"/>
    <w:rsid w:val="00662D1D"/>
    <w:rsid w:val="006630C7"/>
    <w:rsid w:val="006631DD"/>
    <w:rsid w:val="006636BF"/>
    <w:rsid w:val="00664402"/>
    <w:rsid w:val="00664974"/>
    <w:rsid w:val="006701B4"/>
    <w:rsid w:val="0067353B"/>
    <w:rsid w:val="00674D60"/>
    <w:rsid w:val="00676817"/>
    <w:rsid w:val="006806BE"/>
    <w:rsid w:val="00680BEB"/>
    <w:rsid w:val="00680E49"/>
    <w:rsid w:val="00681B3B"/>
    <w:rsid w:val="00683D24"/>
    <w:rsid w:val="00683E7E"/>
    <w:rsid w:val="006854FA"/>
    <w:rsid w:val="00690340"/>
    <w:rsid w:val="006903E2"/>
    <w:rsid w:val="006926E4"/>
    <w:rsid w:val="0069324C"/>
    <w:rsid w:val="00695661"/>
    <w:rsid w:val="006961BD"/>
    <w:rsid w:val="00696DFF"/>
    <w:rsid w:val="006A1501"/>
    <w:rsid w:val="006A351C"/>
    <w:rsid w:val="006A3E11"/>
    <w:rsid w:val="006A4EA6"/>
    <w:rsid w:val="006A5228"/>
    <w:rsid w:val="006A6D4F"/>
    <w:rsid w:val="006B44E1"/>
    <w:rsid w:val="006B6F59"/>
    <w:rsid w:val="006C0149"/>
    <w:rsid w:val="006C1383"/>
    <w:rsid w:val="006C1955"/>
    <w:rsid w:val="006C26A9"/>
    <w:rsid w:val="006C29C0"/>
    <w:rsid w:val="006C4658"/>
    <w:rsid w:val="006C5A3C"/>
    <w:rsid w:val="006C7C29"/>
    <w:rsid w:val="006D0182"/>
    <w:rsid w:val="006D0B4A"/>
    <w:rsid w:val="006D3105"/>
    <w:rsid w:val="006D362D"/>
    <w:rsid w:val="006D39B4"/>
    <w:rsid w:val="006D45EB"/>
    <w:rsid w:val="006D668E"/>
    <w:rsid w:val="006D6CF8"/>
    <w:rsid w:val="006E0880"/>
    <w:rsid w:val="006E1822"/>
    <w:rsid w:val="006E5CD1"/>
    <w:rsid w:val="006E5FEA"/>
    <w:rsid w:val="006F2954"/>
    <w:rsid w:val="006F2FC3"/>
    <w:rsid w:val="006F55F5"/>
    <w:rsid w:val="006F59DD"/>
    <w:rsid w:val="006F701E"/>
    <w:rsid w:val="006F72DF"/>
    <w:rsid w:val="007062AD"/>
    <w:rsid w:val="00707383"/>
    <w:rsid w:val="0071126A"/>
    <w:rsid w:val="00712545"/>
    <w:rsid w:val="0071287D"/>
    <w:rsid w:val="0071669F"/>
    <w:rsid w:val="007171C1"/>
    <w:rsid w:val="007200ED"/>
    <w:rsid w:val="00721F4D"/>
    <w:rsid w:val="00722BBB"/>
    <w:rsid w:val="00723306"/>
    <w:rsid w:val="00727EEC"/>
    <w:rsid w:val="00730312"/>
    <w:rsid w:val="0073319B"/>
    <w:rsid w:val="007406FA"/>
    <w:rsid w:val="007454E5"/>
    <w:rsid w:val="00746CB8"/>
    <w:rsid w:val="0075050B"/>
    <w:rsid w:val="00750A02"/>
    <w:rsid w:val="0075305A"/>
    <w:rsid w:val="0075372E"/>
    <w:rsid w:val="00761321"/>
    <w:rsid w:val="00762689"/>
    <w:rsid w:val="00762997"/>
    <w:rsid w:val="00766709"/>
    <w:rsid w:val="00767E5F"/>
    <w:rsid w:val="00770367"/>
    <w:rsid w:val="00771709"/>
    <w:rsid w:val="00772ADD"/>
    <w:rsid w:val="0077398B"/>
    <w:rsid w:val="00774EEF"/>
    <w:rsid w:val="00777EBE"/>
    <w:rsid w:val="007808C2"/>
    <w:rsid w:val="00781961"/>
    <w:rsid w:val="00784534"/>
    <w:rsid w:val="007867B7"/>
    <w:rsid w:val="007908CA"/>
    <w:rsid w:val="00790E3C"/>
    <w:rsid w:val="007978B9"/>
    <w:rsid w:val="007A25C0"/>
    <w:rsid w:val="007A65F1"/>
    <w:rsid w:val="007B2446"/>
    <w:rsid w:val="007B2514"/>
    <w:rsid w:val="007C303C"/>
    <w:rsid w:val="007C6CFA"/>
    <w:rsid w:val="007C6D67"/>
    <w:rsid w:val="007D0F38"/>
    <w:rsid w:val="007D16FF"/>
    <w:rsid w:val="007D5C3C"/>
    <w:rsid w:val="007E208D"/>
    <w:rsid w:val="007E2B6B"/>
    <w:rsid w:val="007E3E1E"/>
    <w:rsid w:val="007E6589"/>
    <w:rsid w:val="007E7081"/>
    <w:rsid w:val="007F05A3"/>
    <w:rsid w:val="007F092F"/>
    <w:rsid w:val="007F163E"/>
    <w:rsid w:val="007F4635"/>
    <w:rsid w:val="007F56E2"/>
    <w:rsid w:val="007F5F1E"/>
    <w:rsid w:val="007F7FDC"/>
    <w:rsid w:val="0080041A"/>
    <w:rsid w:val="00801429"/>
    <w:rsid w:val="0080222C"/>
    <w:rsid w:val="008029E1"/>
    <w:rsid w:val="0080502F"/>
    <w:rsid w:val="008163C5"/>
    <w:rsid w:val="00817D2B"/>
    <w:rsid w:val="008200DF"/>
    <w:rsid w:val="008219FF"/>
    <w:rsid w:val="00821D2C"/>
    <w:rsid w:val="00822EE0"/>
    <w:rsid w:val="008239F4"/>
    <w:rsid w:val="00823AFB"/>
    <w:rsid w:val="0082724E"/>
    <w:rsid w:val="00827EC3"/>
    <w:rsid w:val="00830933"/>
    <w:rsid w:val="00831209"/>
    <w:rsid w:val="008315EE"/>
    <w:rsid w:val="0083168B"/>
    <w:rsid w:val="00832895"/>
    <w:rsid w:val="00834D0D"/>
    <w:rsid w:val="00834E65"/>
    <w:rsid w:val="008364F2"/>
    <w:rsid w:val="00837070"/>
    <w:rsid w:val="008377A4"/>
    <w:rsid w:val="0084061D"/>
    <w:rsid w:val="00841684"/>
    <w:rsid w:val="008431A3"/>
    <w:rsid w:val="00845248"/>
    <w:rsid w:val="008500C0"/>
    <w:rsid w:val="00850753"/>
    <w:rsid w:val="0085092B"/>
    <w:rsid w:val="00850971"/>
    <w:rsid w:val="008526C5"/>
    <w:rsid w:val="00853F6C"/>
    <w:rsid w:val="00855C70"/>
    <w:rsid w:val="00855FAD"/>
    <w:rsid w:val="00856544"/>
    <w:rsid w:val="00863269"/>
    <w:rsid w:val="0087018B"/>
    <w:rsid w:val="00876EF5"/>
    <w:rsid w:val="008803A5"/>
    <w:rsid w:val="00881022"/>
    <w:rsid w:val="008818AF"/>
    <w:rsid w:val="008868EB"/>
    <w:rsid w:val="00886943"/>
    <w:rsid w:val="00886D3F"/>
    <w:rsid w:val="00887C3C"/>
    <w:rsid w:val="00887E31"/>
    <w:rsid w:val="00892A32"/>
    <w:rsid w:val="00892AB2"/>
    <w:rsid w:val="008931FA"/>
    <w:rsid w:val="008946AD"/>
    <w:rsid w:val="008974BB"/>
    <w:rsid w:val="008A080A"/>
    <w:rsid w:val="008A1C90"/>
    <w:rsid w:val="008A27C7"/>
    <w:rsid w:val="008A342B"/>
    <w:rsid w:val="008A4395"/>
    <w:rsid w:val="008A6268"/>
    <w:rsid w:val="008A7813"/>
    <w:rsid w:val="008B0B00"/>
    <w:rsid w:val="008B2C15"/>
    <w:rsid w:val="008B39F5"/>
    <w:rsid w:val="008B5711"/>
    <w:rsid w:val="008C3222"/>
    <w:rsid w:val="008C3ABA"/>
    <w:rsid w:val="008C4DEE"/>
    <w:rsid w:val="008C5102"/>
    <w:rsid w:val="008D42DB"/>
    <w:rsid w:val="008D59C0"/>
    <w:rsid w:val="008D5B89"/>
    <w:rsid w:val="008D5C3C"/>
    <w:rsid w:val="008D69FE"/>
    <w:rsid w:val="008D6F2C"/>
    <w:rsid w:val="008D734D"/>
    <w:rsid w:val="008D7CCA"/>
    <w:rsid w:val="008E115E"/>
    <w:rsid w:val="008E1290"/>
    <w:rsid w:val="008E1C54"/>
    <w:rsid w:val="008E22DF"/>
    <w:rsid w:val="008E3595"/>
    <w:rsid w:val="008E36D1"/>
    <w:rsid w:val="008E4D8D"/>
    <w:rsid w:val="008F199E"/>
    <w:rsid w:val="008F3248"/>
    <w:rsid w:val="008F37B7"/>
    <w:rsid w:val="008F3DED"/>
    <w:rsid w:val="008F425E"/>
    <w:rsid w:val="008F4B4D"/>
    <w:rsid w:val="008F4F90"/>
    <w:rsid w:val="008F5CDA"/>
    <w:rsid w:val="008F5DA9"/>
    <w:rsid w:val="008F69C7"/>
    <w:rsid w:val="00902674"/>
    <w:rsid w:val="00906BD3"/>
    <w:rsid w:val="0091090B"/>
    <w:rsid w:val="0091209F"/>
    <w:rsid w:val="00912D41"/>
    <w:rsid w:val="00913C8C"/>
    <w:rsid w:val="00915D6D"/>
    <w:rsid w:val="00917E6A"/>
    <w:rsid w:val="00920428"/>
    <w:rsid w:val="00921000"/>
    <w:rsid w:val="0092231F"/>
    <w:rsid w:val="009234E6"/>
    <w:rsid w:val="00923ECB"/>
    <w:rsid w:val="0093133F"/>
    <w:rsid w:val="00931D34"/>
    <w:rsid w:val="009320D0"/>
    <w:rsid w:val="009330F7"/>
    <w:rsid w:val="0093757B"/>
    <w:rsid w:val="009378BF"/>
    <w:rsid w:val="009400CD"/>
    <w:rsid w:val="0094114F"/>
    <w:rsid w:val="009418A1"/>
    <w:rsid w:val="0094567B"/>
    <w:rsid w:val="009473EF"/>
    <w:rsid w:val="00952328"/>
    <w:rsid w:val="009527EC"/>
    <w:rsid w:val="00952ED2"/>
    <w:rsid w:val="009569EA"/>
    <w:rsid w:val="00956C98"/>
    <w:rsid w:val="00960544"/>
    <w:rsid w:val="009621E2"/>
    <w:rsid w:val="00962784"/>
    <w:rsid w:val="00962E40"/>
    <w:rsid w:val="0096540F"/>
    <w:rsid w:val="0097238D"/>
    <w:rsid w:val="00973A26"/>
    <w:rsid w:val="00974AED"/>
    <w:rsid w:val="00976E4E"/>
    <w:rsid w:val="00977394"/>
    <w:rsid w:val="00981237"/>
    <w:rsid w:val="00982188"/>
    <w:rsid w:val="00986783"/>
    <w:rsid w:val="00990B11"/>
    <w:rsid w:val="00991502"/>
    <w:rsid w:val="00993F0B"/>
    <w:rsid w:val="009940C6"/>
    <w:rsid w:val="00994720"/>
    <w:rsid w:val="0099478D"/>
    <w:rsid w:val="0099493C"/>
    <w:rsid w:val="0099539C"/>
    <w:rsid w:val="00995C6C"/>
    <w:rsid w:val="009A142B"/>
    <w:rsid w:val="009A23BA"/>
    <w:rsid w:val="009A2E1C"/>
    <w:rsid w:val="009A308C"/>
    <w:rsid w:val="009A35E8"/>
    <w:rsid w:val="009A57F0"/>
    <w:rsid w:val="009A6E45"/>
    <w:rsid w:val="009B38E3"/>
    <w:rsid w:val="009C322C"/>
    <w:rsid w:val="009C3C5F"/>
    <w:rsid w:val="009D3C1E"/>
    <w:rsid w:val="009D578B"/>
    <w:rsid w:val="009D67D4"/>
    <w:rsid w:val="009D7B74"/>
    <w:rsid w:val="009E38C0"/>
    <w:rsid w:val="009E4280"/>
    <w:rsid w:val="009E4783"/>
    <w:rsid w:val="009F01DF"/>
    <w:rsid w:val="009F5645"/>
    <w:rsid w:val="009F5710"/>
    <w:rsid w:val="009F5E43"/>
    <w:rsid w:val="009F69C4"/>
    <w:rsid w:val="00A00122"/>
    <w:rsid w:val="00A005EF"/>
    <w:rsid w:val="00A01728"/>
    <w:rsid w:val="00A036E0"/>
    <w:rsid w:val="00A043E0"/>
    <w:rsid w:val="00A0708C"/>
    <w:rsid w:val="00A0759E"/>
    <w:rsid w:val="00A107F1"/>
    <w:rsid w:val="00A1248D"/>
    <w:rsid w:val="00A126EE"/>
    <w:rsid w:val="00A12B4D"/>
    <w:rsid w:val="00A14E45"/>
    <w:rsid w:val="00A1733E"/>
    <w:rsid w:val="00A23B6E"/>
    <w:rsid w:val="00A343AB"/>
    <w:rsid w:val="00A3549E"/>
    <w:rsid w:val="00A363E5"/>
    <w:rsid w:val="00A378BE"/>
    <w:rsid w:val="00A37B11"/>
    <w:rsid w:val="00A43FD3"/>
    <w:rsid w:val="00A47CEB"/>
    <w:rsid w:val="00A54F18"/>
    <w:rsid w:val="00A617D6"/>
    <w:rsid w:val="00A622C5"/>
    <w:rsid w:val="00A648DE"/>
    <w:rsid w:val="00A65695"/>
    <w:rsid w:val="00A66411"/>
    <w:rsid w:val="00A72316"/>
    <w:rsid w:val="00A74FD0"/>
    <w:rsid w:val="00A75E6D"/>
    <w:rsid w:val="00A77B9E"/>
    <w:rsid w:val="00A8120C"/>
    <w:rsid w:val="00A84ED8"/>
    <w:rsid w:val="00A85884"/>
    <w:rsid w:val="00A908A7"/>
    <w:rsid w:val="00A914DA"/>
    <w:rsid w:val="00A91C54"/>
    <w:rsid w:val="00A92AF2"/>
    <w:rsid w:val="00A94D31"/>
    <w:rsid w:val="00A9505C"/>
    <w:rsid w:val="00AA1B1E"/>
    <w:rsid w:val="00AA2704"/>
    <w:rsid w:val="00AA3D6B"/>
    <w:rsid w:val="00AA5F5C"/>
    <w:rsid w:val="00AA6AB3"/>
    <w:rsid w:val="00AB19B6"/>
    <w:rsid w:val="00AB2501"/>
    <w:rsid w:val="00AB5778"/>
    <w:rsid w:val="00AB61F9"/>
    <w:rsid w:val="00AB6F9D"/>
    <w:rsid w:val="00AC022C"/>
    <w:rsid w:val="00AC2461"/>
    <w:rsid w:val="00AC74A0"/>
    <w:rsid w:val="00AD0125"/>
    <w:rsid w:val="00AD215B"/>
    <w:rsid w:val="00AD3B36"/>
    <w:rsid w:val="00AD496F"/>
    <w:rsid w:val="00AD5078"/>
    <w:rsid w:val="00AD6E0A"/>
    <w:rsid w:val="00AE067F"/>
    <w:rsid w:val="00AE1757"/>
    <w:rsid w:val="00AE1A5B"/>
    <w:rsid w:val="00AE299C"/>
    <w:rsid w:val="00AE3209"/>
    <w:rsid w:val="00AE3A0C"/>
    <w:rsid w:val="00AE4457"/>
    <w:rsid w:val="00AE4CBF"/>
    <w:rsid w:val="00AE5223"/>
    <w:rsid w:val="00AE6C63"/>
    <w:rsid w:val="00AF1081"/>
    <w:rsid w:val="00AF27EF"/>
    <w:rsid w:val="00AF428B"/>
    <w:rsid w:val="00AF52CB"/>
    <w:rsid w:val="00AF531D"/>
    <w:rsid w:val="00B003AC"/>
    <w:rsid w:val="00B0077F"/>
    <w:rsid w:val="00B00C8E"/>
    <w:rsid w:val="00B00FEA"/>
    <w:rsid w:val="00B01922"/>
    <w:rsid w:val="00B1772F"/>
    <w:rsid w:val="00B257B6"/>
    <w:rsid w:val="00B25928"/>
    <w:rsid w:val="00B259E9"/>
    <w:rsid w:val="00B26E35"/>
    <w:rsid w:val="00B27965"/>
    <w:rsid w:val="00B308AE"/>
    <w:rsid w:val="00B351B8"/>
    <w:rsid w:val="00B421F2"/>
    <w:rsid w:val="00B42D6F"/>
    <w:rsid w:val="00B44431"/>
    <w:rsid w:val="00B44EC1"/>
    <w:rsid w:val="00B45A55"/>
    <w:rsid w:val="00B50923"/>
    <w:rsid w:val="00B524ED"/>
    <w:rsid w:val="00B52975"/>
    <w:rsid w:val="00B5331E"/>
    <w:rsid w:val="00B54A7B"/>
    <w:rsid w:val="00B55DC9"/>
    <w:rsid w:val="00B55F36"/>
    <w:rsid w:val="00B560C6"/>
    <w:rsid w:val="00B57895"/>
    <w:rsid w:val="00B57B01"/>
    <w:rsid w:val="00B631C7"/>
    <w:rsid w:val="00B65245"/>
    <w:rsid w:val="00B671A6"/>
    <w:rsid w:val="00B67C10"/>
    <w:rsid w:val="00B72229"/>
    <w:rsid w:val="00B73B7B"/>
    <w:rsid w:val="00B73E8A"/>
    <w:rsid w:val="00B75E11"/>
    <w:rsid w:val="00B76B04"/>
    <w:rsid w:val="00B76C7F"/>
    <w:rsid w:val="00B83BA8"/>
    <w:rsid w:val="00B83DEB"/>
    <w:rsid w:val="00B87BE8"/>
    <w:rsid w:val="00B91572"/>
    <w:rsid w:val="00B93858"/>
    <w:rsid w:val="00B94980"/>
    <w:rsid w:val="00B96D04"/>
    <w:rsid w:val="00B97230"/>
    <w:rsid w:val="00BA369B"/>
    <w:rsid w:val="00BA38DF"/>
    <w:rsid w:val="00BA617C"/>
    <w:rsid w:val="00BB2248"/>
    <w:rsid w:val="00BB3A20"/>
    <w:rsid w:val="00BB3D9A"/>
    <w:rsid w:val="00BB3F1E"/>
    <w:rsid w:val="00BB5C7C"/>
    <w:rsid w:val="00BB68F7"/>
    <w:rsid w:val="00BB7052"/>
    <w:rsid w:val="00BB73BA"/>
    <w:rsid w:val="00BB7AEF"/>
    <w:rsid w:val="00BC0424"/>
    <w:rsid w:val="00BC2644"/>
    <w:rsid w:val="00BC28D4"/>
    <w:rsid w:val="00BC4277"/>
    <w:rsid w:val="00BC44D7"/>
    <w:rsid w:val="00BC5C72"/>
    <w:rsid w:val="00BC7173"/>
    <w:rsid w:val="00BD27F1"/>
    <w:rsid w:val="00BD31FD"/>
    <w:rsid w:val="00BD5E27"/>
    <w:rsid w:val="00BD6029"/>
    <w:rsid w:val="00BD7B85"/>
    <w:rsid w:val="00BE00F4"/>
    <w:rsid w:val="00BE0D50"/>
    <w:rsid w:val="00BE10AC"/>
    <w:rsid w:val="00BE1FEA"/>
    <w:rsid w:val="00BE2F0D"/>
    <w:rsid w:val="00BE4351"/>
    <w:rsid w:val="00BE4A79"/>
    <w:rsid w:val="00BE6F8C"/>
    <w:rsid w:val="00BF0CA6"/>
    <w:rsid w:val="00BF1D1E"/>
    <w:rsid w:val="00BF2E38"/>
    <w:rsid w:val="00BF3668"/>
    <w:rsid w:val="00BF578B"/>
    <w:rsid w:val="00C000EE"/>
    <w:rsid w:val="00C014E8"/>
    <w:rsid w:val="00C040A2"/>
    <w:rsid w:val="00C07655"/>
    <w:rsid w:val="00C1075B"/>
    <w:rsid w:val="00C1532F"/>
    <w:rsid w:val="00C156A4"/>
    <w:rsid w:val="00C20E6A"/>
    <w:rsid w:val="00C2143D"/>
    <w:rsid w:val="00C22E67"/>
    <w:rsid w:val="00C2306C"/>
    <w:rsid w:val="00C2366B"/>
    <w:rsid w:val="00C24786"/>
    <w:rsid w:val="00C33F18"/>
    <w:rsid w:val="00C34061"/>
    <w:rsid w:val="00C35B2B"/>
    <w:rsid w:val="00C36016"/>
    <w:rsid w:val="00C36391"/>
    <w:rsid w:val="00C42A45"/>
    <w:rsid w:val="00C4431A"/>
    <w:rsid w:val="00C45F51"/>
    <w:rsid w:val="00C47781"/>
    <w:rsid w:val="00C47B83"/>
    <w:rsid w:val="00C52E99"/>
    <w:rsid w:val="00C54A92"/>
    <w:rsid w:val="00C55A86"/>
    <w:rsid w:val="00C564BA"/>
    <w:rsid w:val="00C56F47"/>
    <w:rsid w:val="00C575C8"/>
    <w:rsid w:val="00C63FA0"/>
    <w:rsid w:val="00C65269"/>
    <w:rsid w:val="00C674E4"/>
    <w:rsid w:val="00C70FF3"/>
    <w:rsid w:val="00C72652"/>
    <w:rsid w:val="00C7630A"/>
    <w:rsid w:val="00C82557"/>
    <w:rsid w:val="00C839F8"/>
    <w:rsid w:val="00C868B5"/>
    <w:rsid w:val="00C86BD9"/>
    <w:rsid w:val="00C86EC3"/>
    <w:rsid w:val="00C87712"/>
    <w:rsid w:val="00C917D4"/>
    <w:rsid w:val="00C9201B"/>
    <w:rsid w:val="00C94131"/>
    <w:rsid w:val="00C95F91"/>
    <w:rsid w:val="00CA1E07"/>
    <w:rsid w:val="00CA2F23"/>
    <w:rsid w:val="00CA43BC"/>
    <w:rsid w:val="00CA4555"/>
    <w:rsid w:val="00CA7E74"/>
    <w:rsid w:val="00CB1DC9"/>
    <w:rsid w:val="00CB2F4F"/>
    <w:rsid w:val="00CB4A54"/>
    <w:rsid w:val="00CB4B72"/>
    <w:rsid w:val="00CB4C66"/>
    <w:rsid w:val="00CB724F"/>
    <w:rsid w:val="00CC017B"/>
    <w:rsid w:val="00CC2948"/>
    <w:rsid w:val="00CC36B4"/>
    <w:rsid w:val="00CC3C95"/>
    <w:rsid w:val="00CC4414"/>
    <w:rsid w:val="00CC517D"/>
    <w:rsid w:val="00CC67AE"/>
    <w:rsid w:val="00CC67D1"/>
    <w:rsid w:val="00CC7987"/>
    <w:rsid w:val="00CC7CF6"/>
    <w:rsid w:val="00CD0E8D"/>
    <w:rsid w:val="00CD0EF2"/>
    <w:rsid w:val="00CD172B"/>
    <w:rsid w:val="00CD1880"/>
    <w:rsid w:val="00CD6C95"/>
    <w:rsid w:val="00CE3302"/>
    <w:rsid w:val="00CE76F5"/>
    <w:rsid w:val="00CF04F6"/>
    <w:rsid w:val="00CF1369"/>
    <w:rsid w:val="00CF16DB"/>
    <w:rsid w:val="00CF2888"/>
    <w:rsid w:val="00CF3154"/>
    <w:rsid w:val="00CF317F"/>
    <w:rsid w:val="00CF32CB"/>
    <w:rsid w:val="00CF3369"/>
    <w:rsid w:val="00D036AB"/>
    <w:rsid w:val="00D05177"/>
    <w:rsid w:val="00D05A42"/>
    <w:rsid w:val="00D0635F"/>
    <w:rsid w:val="00D07247"/>
    <w:rsid w:val="00D1156D"/>
    <w:rsid w:val="00D122EB"/>
    <w:rsid w:val="00D12DEE"/>
    <w:rsid w:val="00D16580"/>
    <w:rsid w:val="00D201A2"/>
    <w:rsid w:val="00D2115C"/>
    <w:rsid w:val="00D2124A"/>
    <w:rsid w:val="00D267DA"/>
    <w:rsid w:val="00D32023"/>
    <w:rsid w:val="00D32253"/>
    <w:rsid w:val="00D33BA5"/>
    <w:rsid w:val="00D353B4"/>
    <w:rsid w:val="00D35AD4"/>
    <w:rsid w:val="00D35B34"/>
    <w:rsid w:val="00D400DD"/>
    <w:rsid w:val="00D40AEE"/>
    <w:rsid w:val="00D4134A"/>
    <w:rsid w:val="00D4461E"/>
    <w:rsid w:val="00D4566F"/>
    <w:rsid w:val="00D45B93"/>
    <w:rsid w:val="00D471F4"/>
    <w:rsid w:val="00D50E50"/>
    <w:rsid w:val="00D513CB"/>
    <w:rsid w:val="00D52362"/>
    <w:rsid w:val="00D54E2C"/>
    <w:rsid w:val="00D5516C"/>
    <w:rsid w:val="00D5685F"/>
    <w:rsid w:val="00D56FA9"/>
    <w:rsid w:val="00D60DCF"/>
    <w:rsid w:val="00D612F2"/>
    <w:rsid w:val="00D65B91"/>
    <w:rsid w:val="00D719BB"/>
    <w:rsid w:val="00D72763"/>
    <w:rsid w:val="00D72A42"/>
    <w:rsid w:val="00D738FF"/>
    <w:rsid w:val="00D73E77"/>
    <w:rsid w:val="00D81423"/>
    <w:rsid w:val="00D84CC8"/>
    <w:rsid w:val="00D85D6F"/>
    <w:rsid w:val="00D902AF"/>
    <w:rsid w:val="00D91FC6"/>
    <w:rsid w:val="00D93099"/>
    <w:rsid w:val="00D94261"/>
    <w:rsid w:val="00D94663"/>
    <w:rsid w:val="00D946CB"/>
    <w:rsid w:val="00D9502F"/>
    <w:rsid w:val="00DA4298"/>
    <w:rsid w:val="00DA4457"/>
    <w:rsid w:val="00DA62BD"/>
    <w:rsid w:val="00DA7E5D"/>
    <w:rsid w:val="00DB2D76"/>
    <w:rsid w:val="00DB3651"/>
    <w:rsid w:val="00DB4191"/>
    <w:rsid w:val="00DC052B"/>
    <w:rsid w:val="00DC3B1B"/>
    <w:rsid w:val="00DC4971"/>
    <w:rsid w:val="00DC5D5C"/>
    <w:rsid w:val="00DC5EAE"/>
    <w:rsid w:val="00DC66EF"/>
    <w:rsid w:val="00DD20D1"/>
    <w:rsid w:val="00DD50D5"/>
    <w:rsid w:val="00DD63F3"/>
    <w:rsid w:val="00DD7D3E"/>
    <w:rsid w:val="00DE00B9"/>
    <w:rsid w:val="00DE04B6"/>
    <w:rsid w:val="00DE1E30"/>
    <w:rsid w:val="00DE2F82"/>
    <w:rsid w:val="00DE3B15"/>
    <w:rsid w:val="00DE481E"/>
    <w:rsid w:val="00DF1C99"/>
    <w:rsid w:val="00DF27D3"/>
    <w:rsid w:val="00DF284C"/>
    <w:rsid w:val="00DF49F9"/>
    <w:rsid w:val="00DF5316"/>
    <w:rsid w:val="00DF5320"/>
    <w:rsid w:val="00E01B62"/>
    <w:rsid w:val="00E0249F"/>
    <w:rsid w:val="00E03C9C"/>
    <w:rsid w:val="00E04355"/>
    <w:rsid w:val="00E056B9"/>
    <w:rsid w:val="00E05D16"/>
    <w:rsid w:val="00E05E4A"/>
    <w:rsid w:val="00E074F1"/>
    <w:rsid w:val="00E1050E"/>
    <w:rsid w:val="00E17AA5"/>
    <w:rsid w:val="00E20FC3"/>
    <w:rsid w:val="00E2142A"/>
    <w:rsid w:val="00E2222B"/>
    <w:rsid w:val="00E25FCE"/>
    <w:rsid w:val="00E27EF1"/>
    <w:rsid w:val="00E31704"/>
    <w:rsid w:val="00E3212F"/>
    <w:rsid w:val="00E32E95"/>
    <w:rsid w:val="00E3311D"/>
    <w:rsid w:val="00E33CE4"/>
    <w:rsid w:val="00E3410C"/>
    <w:rsid w:val="00E34EE7"/>
    <w:rsid w:val="00E35F02"/>
    <w:rsid w:val="00E36575"/>
    <w:rsid w:val="00E365EE"/>
    <w:rsid w:val="00E3763E"/>
    <w:rsid w:val="00E40601"/>
    <w:rsid w:val="00E40E5F"/>
    <w:rsid w:val="00E4224A"/>
    <w:rsid w:val="00E43E21"/>
    <w:rsid w:val="00E46343"/>
    <w:rsid w:val="00E46D9E"/>
    <w:rsid w:val="00E46FCE"/>
    <w:rsid w:val="00E47E83"/>
    <w:rsid w:val="00E50134"/>
    <w:rsid w:val="00E50E51"/>
    <w:rsid w:val="00E511FD"/>
    <w:rsid w:val="00E51E9F"/>
    <w:rsid w:val="00E52BB5"/>
    <w:rsid w:val="00E52D3C"/>
    <w:rsid w:val="00E55FD6"/>
    <w:rsid w:val="00E6023C"/>
    <w:rsid w:val="00E60ED8"/>
    <w:rsid w:val="00E64BA6"/>
    <w:rsid w:val="00E666E4"/>
    <w:rsid w:val="00E666E5"/>
    <w:rsid w:val="00E66B37"/>
    <w:rsid w:val="00E70856"/>
    <w:rsid w:val="00E719B1"/>
    <w:rsid w:val="00E74596"/>
    <w:rsid w:val="00E75319"/>
    <w:rsid w:val="00E76A92"/>
    <w:rsid w:val="00E774D7"/>
    <w:rsid w:val="00E81DC4"/>
    <w:rsid w:val="00E83E43"/>
    <w:rsid w:val="00E84E07"/>
    <w:rsid w:val="00E87152"/>
    <w:rsid w:val="00E91BE5"/>
    <w:rsid w:val="00E927C2"/>
    <w:rsid w:val="00E95CF7"/>
    <w:rsid w:val="00EA0049"/>
    <w:rsid w:val="00EA10AC"/>
    <w:rsid w:val="00EA22E0"/>
    <w:rsid w:val="00EA46D6"/>
    <w:rsid w:val="00EA4EA8"/>
    <w:rsid w:val="00EA5855"/>
    <w:rsid w:val="00EA58DD"/>
    <w:rsid w:val="00EA78DF"/>
    <w:rsid w:val="00EB1AEC"/>
    <w:rsid w:val="00EB34E6"/>
    <w:rsid w:val="00EB48D7"/>
    <w:rsid w:val="00EB6618"/>
    <w:rsid w:val="00EC3551"/>
    <w:rsid w:val="00EC3A50"/>
    <w:rsid w:val="00EC52F0"/>
    <w:rsid w:val="00EC7A49"/>
    <w:rsid w:val="00ED07EC"/>
    <w:rsid w:val="00ED2715"/>
    <w:rsid w:val="00ED3AC5"/>
    <w:rsid w:val="00ED4F90"/>
    <w:rsid w:val="00ED74BC"/>
    <w:rsid w:val="00ED7830"/>
    <w:rsid w:val="00ED7F71"/>
    <w:rsid w:val="00EE05DF"/>
    <w:rsid w:val="00EE0E7D"/>
    <w:rsid w:val="00EE1F04"/>
    <w:rsid w:val="00EE5B2C"/>
    <w:rsid w:val="00EE7424"/>
    <w:rsid w:val="00EE74FB"/>
    <w:rsid w:val="00EE775E"/>
    <w:rsid w:val="00EF3681"/>
    <w:rsid w:val="00EF3754"/>
    <w:rsid w:val="00EF3E8E"/>
    <w:rsid w:val="00EF65FC"/>
    <w:rsid w:val="00F0294A"/>
    <w:rsid w:val="00F06B18"/>
    <w:rsid w:val="00F138A1"/>
    <w:rsid w:val="00F156F3"/>
    <w:rsid w:val="00F2321C"/>
    <w:rsid w:val="00F26E71"/>
    <w:rsid w:val="00F314F8"/>
    <w:rsid w:val="00F342A8"/>
    <w:rsid w:val="00F35B25"/>
    <w:rsid w:val="00F41975"/>
    <w:rsid w:val="00F41EC1"/>
    <w:rsid w:val="00F4289E"/>
    <w:rsid w:val="00F42B8C"/>
    <w:rsid w:val="00F42F67"/>
    <w:rsid w:val="00F521AC"/>
    <w:rsid w:val="00F52484"/>
    <w:rsid w:val="00F525E9"/>
    <w:rsid w:val="00F5319E"/>
    <w:rsid w:val="00F543E0"/>
    <w:rsid w:val="00F5707A"/>
    <w:rsid w:val="00F57990"/>
    <w:rsid w:val="00F57AEE"/>
    <w:rsid w:val="00F601A9"/>
    <w:rsid w:val="00F614CE"/>
    <w:rsid w:val="00F62204"/>
    <w:rsid w:val="00F7276A"/>
    <w:rsid w:val="00F72E10"/>
    <w:rsid w:val="00F73A2D"/>
    <w:rsid w:val="00F7442E"/>
    <w:rsid w:val="00F74D85"/>
    <w:rsid w:val="00F77448"/>
    <w:rsid w:val="00F80320"/>
    <w:rsid w:val="00F841EF"/>
    <w:rsid w:val="00F847E3"/>
    <w:rsid w:val="00F848AA"/>
    <w:rsid w:val="00F85B2D"/>
    <w:rsid w:val="00F86D49"/>
    <w:rsid w:val="00F87A62"/>
    <w:rsid w:val="00F87A8E"/>
    <w:rsid w:val="00F9263B"/>
    <w:rsid w:val="00F9291B"/>
    <w:rsid w:val="00F93C6D"/>
    <w:rsid w:val="00FA211E"/>
    <w:rsid w:val="00FA2688"/>
    <w:rsid w:val="00FA2C82"/>
    <w:rsid w:val="00FA36F2"/>
    <w:rsid w:val="00FA436F"/>
    <w:rsid w:val="00FA4548"/>
    <w:rsid w:val="00FA4CA5"/>
    <w:rsid w:val="00FA511D"/>
    <w:rsid w:val="00FA5B89"/>
    <w:rsid w:val="00FA5D61"/>
    <w:rsid w:val="00FB0848"/>
    <w:rsid w:val="00FB3510"/>
    <w:rsid w:val="00FB5BE3"/>
    <w:rsid w:val="00FC0874"/>
    <w:rsid w:val="00FC0CCF"/>
    <w:rsid w:val="00FC315B"/>
    <w:rsid w:val="00FC35D9"/>
    <w:rsid w:val="00FC4DCA"/>
    <w:rsid w:val="00FC504C"/>
    <w:rsid w:val="00FC6915"/>
    <w:rsid w:val="00FD20DB"/>
    <w:rsid w:val="00FD5370"/>
    <w:rsid w:val="00FE094B"/>
    <w:rsid w:val="00FE0B7E"/>
    <w:rsid w:val="00FE23FE"/>
    <w:rsid w:val="00FE30C8"/>
    <w:rsid w:val="00FE498B"/>
    <w:rsid w:val="00FF1536"/>
    <w:rsid w:val="025126A1"/>
    <w:rsid w:val="0B824099"/>
    <w:rsid w:val="0D0D1E94"/>
    <w:rsid w:val="1A8F0BB1"/>
    <w:rsid w:val="1BA06732"/>
    <w:rsid w:val="1EB430E7"/>
    <w:rsid w:val="217A1BFE"/>
    <w:rsid w:val="22882D65"/>
    <w:rsid w:val="252D173C"/>
    <w:rsid w:val="25D927CC"/>
    <w:rsid w:val="278B3C7F"/>
    <w:rsid w:val="29F82FB3"/>
    <w:rsid w:val="2E340B8B"/>
    <w:rsid w:val="2F4262CA"/>
    <w:rsid w:val="2F7E6733"/>
    <w:rsid w:val="3179655B"/>
    <w:rsid w:val="32A03329"/>
    <w:rsid w:val="3A177008"/>
    <w:rsid w:val="3C3A5818"/>
    <w:rsid w:val="426D309C"/>
    <w:rsid w:val="43452C4F"/>
    <w:rsid w:val="43930905"/>
    <w:rsid w:val="4844588A"/>
    <w:rsid w:val="4AF66010"/>
    <w:rsid w:val="4B7340F0"/>
    <w:rsid w:val="4D902EEE"/>
    <w:rsid w:val="534803F2"/>
    <w:rsid w:val="53CC0EF8"/>
    <w:rsid w:val="57504DE7"/>
    <w:rsid w:val="57515D4E"/>
    <w:rsid w:val="5AD90FF2"/>
    <w:rsid w:val="5D4120A5"/>
    <w:rsid w:val="5F2D1315"/>
    <w:rsid w:val="5F7A59F4"/>
    <w:rsid w:val="618D69EC"/>
    <w:rsid w:val="6235651D"/>
    <w:rsid w:val="6AD62A62"/>
    <w:rsid w:val="6C17449B"/>
    <w:rsid w:val="714D6738"/>
    <w:rsid w:val="72F72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footnote text" w:uiPriority="99" w:qFormat="1"/>
    <w:lsdException w:name="annotation text" w:semiHidden="1" w:qFormat="1"/>
    <w:lsdException w:name="header" w:qFormat="1"/>
    <w:lsdException w:name="footer" w:qFormat="1"/>
    <w:lsdException w:name="index heading"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unhideWhenUsed="1"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596"/>
    <w:pPr>
      <w:widowControl w:val="0"/>
      <w:jc w:val="both"/>
    </w:pPr>
    <w:rPr>
      <w:rFonts w:eastAsia="仿宋_GB2312"/>
      <w:kern w:val="2"/>
      <w:sz w:val="32"/>
      <w:szCs w:val="32"/>
    </w:rPr>
  </w:style>
  <w:style w:type="paragraph" w:styleId="1">
    <w:name w:val="heading 1"/>
    <w:basedOn w:val="a"/>
    <w:next w:val="a"/>
    <w:link w:val="1Char"/>
    <w:qFormat/>
    <w:rsid w:val="00E74596"/>
    <w:pPr>
      <w:keepNext/>
      <w:keepLines/>
      <w:spacing w:before="340" w:after="330" w:line="576" w:lineRule="auto"/>
      <w:outlineLvl w:val="0"/>
    </w:pPr>
    <w:rPr>
      <w:rFonts w:eastAsia="宋体"/>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E74596"/>
    <w:pPr>
      <w:jc w:val="left"/>
    </w:pPr>
    <w:rPr>
      <w:rFonts w:ascii="Calibri" w:eastAsia="宋体" w:hAnsi="Calibri"/>
      <w:sz w:val="21"/>
      <w:szCs w:val="22"/>
    </w:rPr>
  </w:style>
  <w:style w:type="paragraph" w:styleId="a4">
    <w:name w:val="Body Text"/>
    <w:basedOn w:val="a"/>
    <w:qFormat/>
    <w:rsid w:val="00E74596"/>
    <w:pPr>
      <w:jc w:val="center"/>
    </w:pPr>
    <w:rPr>
      <w:rFonts w:eastAsia="黑体"/>
      <w:sz w:val="44"/>
      <w:szCs w:val="24"/>
    </w:rPr>
  </w:style>
  <w:style w:type="paragraph" w:styleId="a5">
    <w:name w:val="Body Text Indent"/>
    <w:basedOn w:val="a"/>
    <w:link w:val="Char0"/>
    <w:qFormat/>
    <w:rsid w:val="00E74596"/>
    <w:pPr>
      <w:ind w:firstLineChars="200" w:firstLine="420"/>
    </w:pPr>
    <w:rPr>
      <w:rFonts w:eastAsia="宋体"/>
      <w:sz w:val="21"/>
      <w:szCs w:val="24"/>
    </w:rPr>
  </w:style>
  <w:style w:type="paragraph" w:styleId="a6">
    <w:name w:val="Plain Text"/>
    <w:basedOn w:val="a"/>
    <w:link w:val="Char1"/>
    <w:qFormat/>
    <w:rsid w:val="00E74596"/>
    <w:rPr>
      <w:rFonts w:ascii="宋体" w:eastAsia="宋体" w:hAnsi="Courier New"/>
      <w:sz w:val="21"/>
      <w:szCs w:val="24"/>
    </w:rPr>
  </w:style>
  <w:style w:type="paragraph" w:styleId="a7">
    <w:name w:val="Date"/>
    <w:basedOn w:val="a"/>
    <w:next w:val="a"/>
    <w:qFormat/>
    <w:rsid w:val="00E74596"/>
    <w:pPr>
      <w:ind w:leftChars="2500" w:left="100"/>
    </w:pPr>
  </w:style>
  <w:style w:type="paragraph" w:styleId="2">
    <w:name w:val="Body Text Indent 2"/>
    <w:basedOn w:val="a"/>
    <w:qFormat/>
    <w:rsid w:val="00E74596"/>
    <w:pPr>
      <w:spacing w:after="120" w:line="480" w:lineRule="auto"/>
      <w:ind w:leftChars="200" w:left="420"/>
    </w:pPr>
  </w:style>
  <w:style w:type="paragraph" w:styleId="a8">
    <w:name w:val="Balloon Text"/>
    <w:basedOn w:val="a"/>
    <w:semiHidden/>
    <w:qFormat/>
    <w:rsid w:val="00E74596"/>
    <w:rPr>
      <w:sz w:val="18"/>
      <w:szCs w:val="18"/>
    </w:rPr>
  </w:style>
  <w:style w:type="paragraph" w:styleId="a9">
    <w:name w:val="footer"/>
    <w:basedOn w:val="a"/>
    <w:link w:val="Char10"/>
    <w:qFormat/>
    <w:rsid w:val="00E74596"/>
    <w:pPr>
      <w:tabs>
        <w:tab w:val="center" w:pos="4153"/>
        <w:tab w:val="right" w:pos="8306"/>
      </w:tabs>
      <w:snapToGrid w:val="0"/>
      <w:jc w:val="left"/>
    </w:pPr>
    <w:rPr>
      <w:sz w:val="18"/>
      <w:szCs w:val="18"/>
    </w:rPr>
  </w:style>
  <w:style w:type="paragraph" w:styleId="aa">
    <w:name w:val="header"/>
    <w:basedOn w:val="a"/>
    <w:link w:val="Char11"/>
    <w:qFormat/>
    <w:rsid w:val="00E74596"/>
    <w:pPr>
      <w:pBdr>
        <w:bottom w:val="single" w:sz="6" w:space="1" w:color="auto"/>
      </w:pBdr>
      <w:tabs>
        <w:tab w:val="center" w:pos="4153"/>
        <w:tab w:val="right" w:pos="8306"/>
      </w:tabs>
      <w:snapToGrid w:val="0"/>
      <w:jc w:val="center"/>
    </w:pPr>
    <w:rPr>
      <w:sz w:val="18"/>
      <w:szCs w:val="18"/>
    </w:rPr>
  </w:style>
  <w:style w:type="paragraph" w:styleId="ab">
    <w:name w:val="index heading"/>
    <w:basedOn w:val="a"/>
    <w:next w:val="10"/>
    <w:qFormat/>
    <w:rsid w:val="00E74596"/>
    <w:pPr>
      <w:spacing w:line="500" w:lineRule="exact"/>
    </w:pPr>
    <w:rPr>
      <w:rFonts w:ascii="仿宋_GB2312" w:hAnsi="宋体"/>
      <w:sz w:val="28"/>
      <w:szCs w:val="20"/>
    </w:rPr>
  </w:style>
  <w:style w:type="paragraph" w:styleId="10">
    <w:name w:val="index 1"/>
    <w:basedOn w:val="a"/>
    <w:next w:val="a"/>
    <w:qFormat/>
    <w:rsid w:val="00E74596"/>
  </w:style>
  <w:style w:type="paragraph" w:styleId="ac">
    <w:name w:val="Normal (Web)"/>
    <w:basedOn w:val="a"/>
    <w:link w:val="Char2"/>
    <w:uiPriority w:val="99"/>
    <w:qFormat/>
    <w:rsid w:val="00E74596"/>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1"/>
    <w:next w:val="a"/>
    <w:link w:val="Char3"/>
    <w:qFormat/>
    <w:rsid w:val="00E74596"/>
    <w:pPr>
      <w:widowControl/>
      <w:spacing w:before="0" w:after="0" w:line="500" w:lineRule="exact"/>
      <w:jc w:val="center"/>
    </w:pPr>
    <w:rPr>
      <w:rFonts w:ascii="Arial" w:eastAsia="仿宋_GB2312" w:hAnsi="Arial" w:cs="Arial"/>
      <w:bCs/>
      <w:sz w:val="28"/>
      <w:szCs w:val="32"/>
    </w:rPr>
  </w:style>
  <w:style w:type="paragraph" w:styleId="ae">
    <w:name w:val="annotation subject"/>
    <w:basedOn w:val="a3"/>
    <w:next w:val="a3"/>
    <w:link w:val="Char4"/>
    <w:qFormat/>
    <w:rsid w:val="00E74596"/>
    <w:rPr>
      <w:b/>
      <w:bCs/>
    </w:rPr>
  </w:style>
  <w:style w:type="table" w:styleId="af">
    <w:name w:val="Table Grid"/>
    <w:basedOn w:val="a1"/>
    <w:uiPriority w:val="59"/>
    <w:qFormat/>
    <w:rsid w:val="00E745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E74596"/>
    <w:rPr>
      <w:b/>
      <w:bCs/>
    </w:rPr>
  </w:style>
  <w:style w:type="character" w:styleId="af1">
    <w:name w:val="page number"/>
    <w:basedOn w:val="a0"/>
    <w:qFormat/>
    <w:rsid w:val="00E74596"/>
  </w:style>
  <w:style w:type="character" w:styleId="af2">
    <w:name w:val="FollowedHyperlink"/>
    <w:uiPriority w:val="99"/>
    <w:unhideWhenUsed/>
    <w:qFormat/>
    <w:rsid w:val="00E74596"/>
    <w:rPr>
      <w:color w:val="800080"/>
      <w:u w:val="single"/>
    </w:rPr>
  </w:style>
  <w:style w:type="character" w:styleId="af3">
    <w:name w:val="Emphasis"/>
    <w:qFormat/>
    <w:rsid w:val="00E74596"/>
    <w:rPr>
      <w:color w:val="CC0033"/>
    </w:rPr>
  </w:style>
  <w:style w:type="character" w:styleId="af4">
    <w:name w:val="Hyperlink"/>
    <w:uiPriority w:val="99"/>
    <w:unhideWhenUsed/>
    <w:qFormat/>
    <w:rsid w:val="00E74596"/>
    <w:rPr>
      <w:color w:val="0000FF"/>
      <w:u w:val="single"/>
    </w:rPr>
  </w:style>
  <w:style w:type="paragraph" w:customStyle="1" w:styleId="af5">
    <w:name w:val="二级标题"/>
    <w:basedOn w:val="a"/>
    <w:next w:val="a"/>
    <w:link w:val="Char5"/>
    <w:qFormat/>
    <w:rsid w:val="00E74596"/>
    <w:pPr>
      <w:keepNext/>
      <w:keepLines/>
      <w:spacing w:line="560" w:lineRule="exact"/>
      <w:ind w:firstLineChars="200" w:firstLine="880"/>
      <w:outlineLvl w:val="2"/>
    </w:pPr>
    <w:rPr>
      <w:rFonts w:ascii="方正楷体_GBK" w:eastAsia="方正楷体_GBK" w:hAnsi="方正楷体_GBK" w:hint="eastAsia"/>
    </w:rPr>
  </w:style>
  <w:style w:type="paragraph" w:customStyle="1" w:styleId="af6">
    <w:name w:val="公文正文"/>
    <w:basedOn w:val="a"/>
    <w:qFormat/>
    <w:rsid w:val="00E74596"/>
    <w:pPr>
      <w:spacing w:line="560" w:lineRule="exact"/>
      <w:ind w:firstLineChars="200" w:firstLine="880"/>
    </w:pPr>
    <w:rPr>
      <w:rFonts w:ascii="方正仿宋_GBK" w:eastAsia="方正仿宋_GBK" w:hAnsi="方正仿宋_GBK" w:hint="eastAsia"/>
    </w:rPr>
  </w:style>
  <w:style w:type="character" w:customStyle="1" w:styleId="Char11">
    <w:name w:val="页眉 Char1"/>
    <w:link w:val="aa"/>
    <w:qFormat/>
    <w:locked/>
    <w:rsid w:val="00E74596"/>
    <w:rPr>
      <w:rFonts w:eastAsia="仿宋_GB2312"/>
      <w:kern w:val="2"/>
      <w:sz w:val="18"/>
      <w:szCs w:val="18"/>
      <w:lang w:val="en-US" w:eastAsia="zh-CN" w:bidi="ar-SA"/>
    </w:rPr>
  </w:style>
  <w:style w:type="character" w:customStyle="1" w:styleId="green121">
    <w:name w:val="green121"/>
    <w:basedOn w:val="a0"/>
    <w:qFormat/>
    <w:rsid w:val="00E74596"/>
  </w:style>
  <w:style w:type="character" w:customStyle="1" w:styleId="Char6">
    <w:name w:val="页眉 Char"/>
    <w:semiHidden/>
    <w:qFormat/>
    <w:rsid w:val="00E74596"/>
    <w:rPr>
      <w:sz w:val="18"/>
      <w:szCs w:val="18"/>
    </w:rPr>
  </w:style>
  <w:style w:type="character" w:customStyle="1" w:styleId="Char4">
    <w:name w:val="批注主题 Char"/>
    <w:link w:val="ae"/>
    <w:qFormat/>
    <w:locked/>
    <w:rsid w:val="00E74596"/>
    <w:rPr>
      <w:rFonts w:ascii="Calibri" w:eastAsia="宋体" w:hAnsi="Calibri"/>
      <w:b/>
      <w:bCs/>
      <w:kern w:val="2"/>
      <w:sz w:val="21"/>
      <w:szCs w:val="22"/>
      <w:lang w:val="en-US" w:eastAsia="zh-CN" w:bidi="ar-SA"/>
    </w:rPr>
  </w:style>
  <w:style w:type="character" w:customStyle="1" w:styleId="Char10">
    <w:name w:val="页脚 Char1"/>
    <w:link w:val="a9"/>
    <w:qFormat/>
    <w:locked/>
    <w:rsid w:val="00E74596"/>
    <w:rPr>
      <w:rFonts w:eastAsia="仿宋_GB2312"/>
      <w:kern w:val="2"/>
      <w:sz w:val="18"/>
      <w:szCs w:val="18"/>
      <w:lang w:val="en-US" w:eastAsia="zh-CN" w:bidi="ar-SA"/>
    </w:rPr>
  </w:style>
  <w:style w:type="character" w:customStyle="1" w:styleId="apple-converted-space">
    <w:name w:val="apple-converted-space"/>
    <w:qFormat/>
    <w:rsid w:val="00E74596"/>
  </w:style>
  <w:style w:type="character" w:customStyle="1" w:styleId="Char">
    <w:name w:val="批注文字 Char"/>
    <w:link w:val="a3"/>
    <w:semiHidden/>
    <w:qFormat/>
    <w:locked/>
    <w:rsid w:val="00E74596"/>
    <w:rPr>
      <w:rFonts w:ascii="Calibri" w:eastAsia="宋体" w:hAnsi="Calibri"/>
      <w:kern w:val="2"/>
      <w:sz w:val="21"/>
      <w:szCs w:val="22"/>
      <w:lang w:val="en-US" w:eastAsia="zh-CN" w:bidi="ar-SA"/>
    </w:rPr>
  </w:style>
  <w:style w:type="character" w:customStyle="1" w:styleId="Char7">
    <w:name w:val="页脚 Char"/>
    <w:semiHidden/>
    <w:qFormat/>
    <w:rsid w:val="00E74596"/>
    <w:rPr>
      <w:sz w:val="18"/>
      <w:szCs w:val="18"/>
    </w:rPr>
  </w:style>
  <w:style w:type="paragraph" w:customStyle="1" w:styleId="Char8">
    <w:name w:val="Char"/>
    <w:basedOn w:val="a"/>
    <w:qFormat/>
    <w:rsid w:val="00E74596"/>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rsid w:val="00E74596"/>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CharCharCharCharChar">
    <w:name w:val="Char Char Char Char Char Char Char"/>
    <w:basedOn w:val="a"/>
    <w:qFormat/>
    <w:rsid w:val="00E74596"/>
    <w:pPr>
      <w:widowControl/>
      <w:spacing w:after="160" w:line="240" w:lineRule="exact"/>
      <w:jc w:val="left"/>
    </w:pPr>
    <w:rPr>
      <w:rFonts w:ascii="Verdana" w:eastAsia="宋体" w:hAnsi="Verdana"/>
      <w:kern w:val="0"/>
      <w:sz w:val="20"/>
      <w:szCs w:val="20"/>
      <w:lang w:eastAsia="en-US"/>
    </w:rPr>
  </w:style>
  <w:style w:type="paragraph" w:customStyle="1" w:styleId="11">
    <w:name w:val="无间隔1"/>
    <w:qFormat/>
    <w:rsid w:val="00E74596"/>
    <w:pPr>
      <w:widowControl w:val="0"/>
      <w:jc w:val="both"/>
    </w:pPr>
    <w:rPr>
      <w:rFonts w:ascii="Calibri" w:hAnsi="Calibri"/>
      <w:kern w:val="2"/>
      <w:sz w:val="21"/>
      <w:szCs w:val="22"/>
    </w:rPr>
  </w:style>
  <w:style w:type="paragraph" w:customStyle="1" w:styleId="12">
    <w:name w:val="标题1"/>
    <w:basedOn w:val="a"/>
    <w:next w:val="a"/>
    <w:qFormat/>
    <w:rsid w:val="00E74596"/>
    <w:pPr>
      <w:tabs>
        <w:tab w:val="left" w:pos="9193"/>
        <w:tab w:val="left" w:pos="9827"/>
      </w:tabs>
      <w:spacing w:line="640" w:lineRule="atLeast"/>
      <w:jc w:val="center"/>
    </w:pPr>
    <w:rPr>
      <w:rFonts w:ascii="Calibri" w:eastAsia="方正小标宋_GBK" w:hAnsi="Calibri"/>
      <w:sz w:val="44"/>
      <w:szCs w:val="24"/>
    </w:rPr>
  </w:style>
  <w:style w:type="paragraph" w:customStyle="1" w:styleId="110">
    <w:name w:val="列出段落11"/>
    <w:basedOn w:val="a"/>
    <w:qFormat/>
    <w:rsid w:val="00E74596"/>
    <w:pPr>
      <w:spacing w:before="100" w:beforeAutospacing="1" w:after="100" w:afterAutospacing="1"/>
      <w:ind w:right="420" w:firstLineChars="200" w:firstLine="420"/>
    </w:pPr>
    <w:rPr>
      <w:rFonts w:ascii="Calibri" w:eastAsia="宋体" w:hAnsi="Calibri" w:cs="宋体"/>
      <w:sz w:val="21"/>
      <w:szCs w:val="21"/>
    </w:rPr>
  </w:style>
  <w:style w:type="paragraph" w:customStyle="1" w:styleId="13">
    <w:name w:val="列表段落1"/>
    <w:basedOn w:val="a"/>
    <w:qFormat/>
    <w:rsid w:val="00E74596"/>
    <w:pPr>
      <w:ind w:firstLineChars="200" w:firstLine="420"/>
    </w:pPr>
    <w:rPr>
      <w:rFonts w:ascii="Calibri" w:eastAsia="宋体" w:hAnsi="Calibri"/>
      <w:sz w:val="21"/>
      <w:szCs w:val="24"/>
    </w:rPr>
  </w:style>
  <w:style w:type="paragraph" w:customStyle="1" w:styleId="af7">
    <w:name w:val="段"/>
    <w:qFormat/>
    <w:rsid w:val="00E74596"/>
    <w:pPr>
      <w:tabs>
        <w:tab w:val="center" w:pos="4201"/>
        <w:tab w:val="right" w:leader="dot" w:pos="9298"/>
      </w:tabs>
      <w:autoSpaceDE w:val="0"/>
      <w:autoSpaceDN w:val="0"/>
      <w:ind w:firstLineChars="200" w:firstLine="420"/>
      <w:jc w:val="both"/>
    </w:pPr>
    <w:rPr>
      <w:rFonts w:ascii="宋体" w:hAnsi="Calibri" w:cs="宋体"/>
      <w:sz w:val="21"/>
      <w:szCs w:val="21"/>
    </w:rPr>
  </w:style>
  <w:style w:type="paragraph" w:customStyle="1" w:styleId="p0">
    <w:name w:val="p0"/>
    <w:basedOn w:val="a"/>
    <w:qFormat/>
    <w:rsid w:val="00E74596"/>
    <w:pPr>
      <w:widowControl/>
    </w:pPr>
    <w:rPr>
      <w:rFonts w:eastAsia="宋体"/>
      <w:kern w:val="0"/>
      <w:sz w:val="21"/>
      <w:szCs w:val="21"/>
    </w:rPr>
  </w:style>
  <w:style w:type="paragraph" w:styleId="af8">
    <w:name w:val="List Paragraph"/>
    <w:basedOn w:val="a"/>
    <w:uiPriority w:val="99"/>
    <w:qFormat/>
    <w:rsid w:val="00E74596"/>
    <w:pPr>
      <w:ind w:firstLineChars="200" w:firstLine="420"/>
    </w:pPr>
    <w:rPr>
      <w:rFonts w:ascii="Calibri" w:eastAsia="宋体" w:hAnsi="Calibri" w:cs="黑体"/>
      <w:sz w:val="21"/>
      <w:szCs w:val="22"/>
    </w:rPr>
  </w:style>
  <w:style w:type="paragraph" w:customStyle="1" w:styleId="Af9">
    <w:name w:val="正文 A"/>
    <w:basedOn w:val="a"/>
    <w:qFormat/>
    <w:rsid w:val="00E74596"/>
    <w:rPr>
      <w:rFonts w:ascii="Arial Unicode MS" w:eastAsia="Arial Unicode MS" w:hAnsi="Arial Unicode MS" w:cs="Arial Unicode MS"/>
      <w:color w:val="000000"/>
      <w:sz w:val="21"/>
      <w:szCs w:val="21"/>
      <w:u w:color="000000"/>
    </w:rPr>
  </w:style>
  <w:style w:type="character" w:customStyle="1" w:styleId="font31">
    <w:name w:val="font31"/>
    <w:qFormat/>
    <w:rsid w:val="00E74596"/>
    <w:rPr>
      <w:rFonts w:ascii="宋体" w:eastAsia="宋体" w:hAnsi="宋体" w:cs="宋体" w:hint="eastAsia"/>
      <w:color w:val="000000"/>
      <w:sz w:val="20"/>
      <w:szCs w:val="20"/>
      <w:u w:val="none"/>
    </w:rPr>
  </w:style>
  <w:style w:type="character" w:customStyle="1" w:styleId="font11">
    <w:name w:val="font11"/>
    <w:qFormat/>
    <w:rsid w:val="00E74596"/>
    <w:rPr>
      <w:rFonts w:ascii="宋体" w:eastAsia="宋体" w:hAnsi="宋体" w:cs="宋体" w:hint="eastAsia"/>
      <w:color w:val="000000"/>
      <w:sz w:val="20"/>
      <w:szCs w:val="20"/>
      <w:u w:val="none"/>
    </w:rPr>
  </w:style>
  <w:style w:type="character" w:customStyle="1" w:styleId="1Char">
    <w:name w:val="标题 1 Char"/>
    <w:basedOn w:val="a0"/>
    <w:link w:val="1"/>
    <w:qFormat/>
    <w:rsid w:val="00E74596"/>
    <w:rPr>
      <w:b/>
      <w:kern w:val="44"/>
      <w:sz w:val="44"/>
    </w:rPr>
  </w:style>
  <w:style w:type="paragraph" w:customStyle="1" w:styleId="Char12">
    <w:name w:val="Char1"/>
    <w:basedOn w:val="a"/>
    <w:qFormat/>
    <w:rsid w:val="00E74596"/>
    <w:pPr>
      <w:widowControl/>
      <w:spacing w:after="160" w:line="240" w:lineRule="exact"/>
      <w:jc w:val="left"/>
    </w:pPr>
    <w:rPr>
      <w:rFonts w:ascii="Arial" w:eastAsia="Times New Roman" w:hAnsi="Arial" w:cs="Verdana"/>
      <w:b/>
      <w:kern w:val="0"/>
      <w:sz w:val="24"/>
      <w:szCs w:val="20"/>
      <w:lang w:eastAsia="en-US"/>
    </w:rPr>
  </w:style>
  <w:style w:type="character" w:customStyle="1" w:styleId="Char3">
    <w:name w:val="标题 Char"/>
    <w:basedOn w:val="a0"/>
    <w:link w:val="ad"/>
    <w:qFormat/>
    <w:rsid w:val="00E74596"/>
    <w:rPr>
      <w:rFonts w:ascii="Arial" w:eastAsia="仿宋_GB2312" w:hAnsi="Arial" w:cs="Arial"/>
      <w:b/>
      <w:bCs/>
      <w:kern w:val="44"/>
      <w:sz w:val="28"/>
      <w:szCs w:val="32"/>
    </w:rPr>
  </w:style>
  <w:style w:type="paragraph" w:customStyle="1" w:styleId="Afa">
    <w:name w:val="标题 A"/>
    <w:next w:val="Af9"/>
    <w:qFormat/>
    <w:rsid w:val="00E74596"/>
    <w:pPr>
      <w:keepNext/>
      <w:keepLines/>
      <w:widowControl w:val="0"/>
      <w:spacing w:line="500" w:lineRule="exact"/>
      <w:jc w:val="center"/>
      <w:outlineLvl w:val="0"/>
    </w:pPr>
    <w:rPr>
      <w:rFonts w:ascii="Arial Bold" w:eastAsia="ヒラギノ角ゴ Pro W3" w:hAnsi="Arial Bold"/>
      <w:color w:val="000000"/>
      <w:kern w:val="44"/>
      <w:sz w:val="28"/>
    </w:rPr>
  </w:style>
  <w:style w:type="character" w:customStyle="1" w:styleId="Char0">
    <w:name w:val="正文文本缩进 Char"/>
    <w:basedOn w:val="a0"/>
    <w:link w:val="a5"/>
    <w:qFormat/>
    <w:rsid w:val="00E74596"/>
    <w:rPr>
      <w:kern w:val="2"/>
      <w:sz w:val="21"/>
      <w:szCs w:val="24"/>
    </w:rPr>
  </w:style>
  <w:style w:type="paragraph" w:customStyle="1" w:styleId="NewNew">
    <w:name w:val="正文 New New"/>
    <w:qFormat/>
    <w:rsid w:val="00E74596"/>
    <w:pPr>
      <w:widowControl w:val="0"/>
      <w:jc w:val="both"/>
    </w:pPr>
    <w:rPr>
      <w:kern w:val="2"/>
      <w:sz w:val="21"/>
      <w:szCs w:val="22"/>
    </w:rPr>
  </w:style>
  <w:style w:type="paragraph" w:customStyle="1" w:styleId="NewNewNewNewNewNew">
    <w:name w:val="正文 New New New New New New"/>
    <w:qFormat/>
    <w:rsid w:val="00E74596"/>
    <w:pPr>
      <w:widowControl w:val="0"/>
      <w:jc w:val="both"/>
    </w:pPr>
    <w:rPr>
      <w:kern w:val="2"/>
      <w:sz w:val="21"/>
      <w:szCs w:val="22"/>
    </w:rPr>
  </w:style>
  <w:style w:type="paragraph" w:customStyle="1" w:styleId="p01">
    <w:name w:val="p01"/>
    <w:basedOn w:val="a"/>
    <w:qFormat/>
    <w:rsid w:val="00E74596"/>
    <w:pPr>
      <w:widowControl/>
      <w:spacing w:before="150" w:after="100" w:afterAutospacing="1" w:line="330" w:lineRule="atLeast"/>
      <w:jc w:val="left"/>
    </w:pPr>
    <w:rPr>
      <w:rFonts w:ascii="宋体" w:eastAsia="宋体" w:hAnsi="宋体" w:cs="宋体"/>
      <w:color w:val="434343"/>
      <w:kern w:val="0"/>
      <w:sz w:val="24"/>
      <w:szCs w:val="24"/>
    </w:rPr>
  </w:style>
  <w:style w:type="paragraph" w:customStyle="1" w:styleId="font5">
    <w:name w:val="font5"/>
    <w:basedOn w:val="a"/>
    <w:qFormat/>
    <w:rsid w:val="00E74596"/>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E745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6">
    <w:name w:val="xl66"/>
    <w:basedOn w:val="a"/>
    <w:qFormat/>
    <w:rsid w:val="00E745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Char1">
    <w:name w:val="纯文本 Char"/>
    <w:basedOn w:val="a0"/>
    <w:link w:val="a6"/>
    <w:qFormat/>
    <w:rsid w:val="00E74596"/>
    <w:rPr>
      <w:rFonts w:ascii="宋体" w:hAnsi="Courier New"/>
      <w:kern w:val="2"/>
      <w:sz w:val="21"/>
      <w:szCs w:val="24"/>
    </w:rPr>
  </w:style>
  <w:style w:type="paragraph" w:customStyle="1" w:styleId="1CharCharCharChar">
    <w:name w:val="1 Char Char Char Char"/>
    <w:basedOn w:val="a"/>
    <w:qFormat/>
    <w:rsid w:val="00E74596"/>
    <w:rPr>
      <w:rFonts w:ascii="Tahoma" w:eastAsia="宋体" w:hAnsi="Tahoma"/>
      <w:sz w:val="24"/>
      <w:szCs w:val="20"/>
    </w:rPr>
  </w:style>
  <w:style w:type="paragraph" w:customStyle="1" w:styleId="Style4">
    <w:name w:val="_Style 4"/>
    <w:basedOn w:val="a"/>
    <w:uiPriority w:val="34"/>
    <w:qFormat/>
    <w:rsid w:val="00E74596"/>
    <w:pPr>
      <w:ind w:firstLineChars="200" w:firstLine="420"/>
    </w:pPr>
    <w:rPr>
      <w:rFonts w:eastAsia="宋体"/>
      <w:sz w:val="21"/>
      <w:szCs w:val="24"/>
    </w:rPr>
  </w:style>
  <w:style w:type="character" w:customStyle="1" w:styleId="Char5">
    <w:name w:val="二级标题 Char"/>
    <w:link w:val="af5"/>
    <w:qFormat/>
    <w:rsid w:val="00E74596"/>
    <w:rPr>
      <w:rFonts w:ascii="方正楷体_GBK" w:eastAsia="方正楷体_GBK" w:hAnsi="方正楷体_GBK" w:hint="eastAsia"/>
      <w:sz w:val="32"/>
    </w:rPr>
  </w:style>
  <w:style w:type="paragraph" w:styleId="afb">
    <w:name w:val="footnote text"/>
    <w:basedOn w:val="a"/>
    <w:link w:val="Char9"/>
    <w:uiPriority w:val="99"/>
    <w:unhideWhenUsed/>
    <w:qFormat/>
    <w:rsid w:val="00ED7830"/>
    <w:pPr>
      <w:snapToGrid w:val="0"/>
      <w:jc w:val="left"/>
    </w:pPr>
    <w:rPr>
      <w:rFonts w:asciiTheme="minorHAnsi" w:eastAsiaTheme="minorEastAsia" w:hAnsiTheme="minorHAnsi" w:cstheme="minorBidi"/>
      <w:sz w:val="18"/>
      <w:szCs w:val="18"/>
    </w:rPr>
  </w:style>
  <w:style w:type="character" w:customStyle="1" w:styleId="Char9">
    <w:name w:val="脚注文本 Char"/>
    <w:basedOn w:val="a0"/>
    <w:link w:val="afb"/>
    <w:uiPriority w:val="99"/>
    <w:rsid w:val="00ED7830"/>
    <w:rPr>
      <w:rFonts w:asciiTheme="minorHAnsi" w:eastAsiaTheme="minorEastAsia" w:hAnsiTheme="minorHAnsi" w:cstheme="minorBidi"/>
      <w:kern w:val="2"/>
      <w:sz w:val="18"/>
      <w:szCs w:val="18"/>
    </w:rPr>
  </w:style>
  <w:style w:type="character" w:customStyle="1" w:styleId="Char2">
    <w:name w:val="普通(网站) Char"/>
    <w:link w:val="ac"/>
    <w:uiPriority w:val="99"/>
    <w:locked/>
    <w:rsid w:val="00ED7830"/>
    <w:rPr>
      <w:rFonts w:ascii="宋体" w:hAnsi="宋体" w:cs="宋体"/>
      <w:sz w:val="24"/>
      <w:szCs w:val="24"/>
    </w:rPr>
  </w:style>
  <w:style w:type="character" w:customStyle="1" w:styleId="font41">
    <w:name w:val="font41"/>
    <w:qFormat/>
    <w:rsid w:val="00413A7C"/>
    <w:rPr>
      <w:rFonts w:ascii="宋体" w:eastAsia="宋体" w:cs="宋体"/>
      <w:color w:val="000000"/>
      <w:sz w:val="28"/>
      <w:szCs w:val="28"/>
      <w:u w:val="none"/>
      <w:lang w:bidi="ar-SA"/>
    </w:rPr>
  </w:style>
  <w:style w:type="character" w:customStyle="1" w:styleId="NormalCharacter">
    <w:name w:val="NormalCharacter"/>
    <w:semiHidden/>
    <w:qFormat/>
    <w:rsid w:val="005E3573"/>
  </w:style>
  <w:style w:type="paragraph" w:customStyle="1" w:styleId="HtmlNormal">
    <w:name w:val="HtmlNormal"/>
    <w:basedOn w:val="a"/>
    <w:qFormat/>
    <w:rsid w:val="005E3573"/>
    <w:pPr>
      <w:widowControl/>
      <w:spacing w:before="100" w:beforeAutospacing="1" w:after="100" w:afterAutospacing="1"/>
      <w:jc w:val="left"/>
      <w:textAlignment w:val="baseline"/>
    </w:pPr>
    <w:rPr>
      <w:rFonts w:ascii="宋体" w:eastAsia="宋体" w:hAnsi="宋体" w:cstheme="minorBid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footnote text" w:uiPriority="99" w:qFormat="1"/>
    <w:lsdException w:name="annotation text" w:semiHidden="1" w:qFormat="1"/>
    <w:lsdException w:name="header" w:qFormat="1"/>
    <w:lsdException w:name="footer" w:qFormat="1"/>
    <w:lsdException w:name="index heading"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unhideWhenUsed="1"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596"/>
    <w:pPr>
      <w:widowControl w:val="0"/>
      <w:jc w:val="both"/>
    </w:pPr>
    <w:rPr>
      <w:rFonts w:eastAsia="仿宋_GB2312"/>
      <w:kern w:val="2"/>
      <w:sz w:val="32"/>
      <w:szCs w:val="32"/>
    </w:rPr>
  </w:style>
  <w:style w:type="paragraph" w:styleId="1">
    <w:name w:val="heading 1"/>
    <w:basedOn w:val="a"/>
    <w:next w:val="a"/>
    <w:link w:val="1Char"/>
    <w:qFormat/>
    <w:rsid w:val="00E74596"/>
    <w:pPr>
      <w:keepNext/>
      <w:keepLines/>
      <w:spacing w:before="340" w:after="330" w:line="576" w:lineRule="auto"/>
      <w:outlineLvl w:val="0"/>
    </w:pPr>
    <w:rPr>
      <w:rFonts w:eastAsia="宋体"/>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E74596"/>
    <w:pPr>
      <w:jc w:val="left"/>
    </w:pPr>
    <w:rPr>
      <w:rFonts w:ascii="Calibri" w:eastAsia="宋体" w:hAnsi="Calibri"/>
      <w:sz w:val="21"/>
      <w:szCs w:val="22"/>
    </w:rPr>
  </w:style>
  <w:style w:type="paragraph" w:styleId="a4">
    <w:name w:val="Body Text"/>
    <w:basedOn w:val="a"/>
    <w:qFormat/>
    <w:rsid w:val="00E74596"/>
    <w:pPr>
      <w:jc w:val="center"/>
    </w:pPr>
    <w:rPr>
      <w:rFonts w:eastAsia="黑体"/>
      <w:sz w:val="44"/>
      <w:szCs w:val="24"/>
    </w:rPr>
  </w:style>
  <w:style w:type="paragraph" w:styleId="a5">
    <w:name w:val="Body Text Indent"/>
    <w:basedOn w:val="a"/>
    <w:link w:val="Char0"/>
    <w:qFormat/>
    <w:rsid w:val="00E74596"/>
    <w:pPr>
      <w:ind w:firstLineChars="200" w:firstLine="420"/>
    </w:pPr>
    <w:rPr>
      <w:rFonts w:eastAsia="宋体"/>
      <w:sz w:val="21"/>
      <w:szCs w:val="24"/>
    </w:rPr>
  </w:style>
  <w:style w:type="paragraph" w:styleId="a6">
    <w:name w:val="Plain Text"/>
    <w:basedOn w:val="a"/>
    <w:link w:val="Char1"/>
    <w:qFormat/>
    <w:rsid w:val="00E74596"/>
    <w:rPr>
      <w:rFonts w:ascii="宋体" w:eastAsia="宋体" w:hAnsi="Courier New"/>
      <w:sz w:val="21"/>
      <w:szCs w:val="24"/>
    </w:rPr>
  </w:style>
  <w:style w:type="paragraph" w:styleId="a7">
    <w:name w:val="Date"/>
    <w:basedOn w:val="a"/>
    <w:next w:val="a"/>
    <w:qFormat/>
    <w:rsid w:val="00E74596"/>
    <w:pPr>
      <w:ind w:leftChars="2500" w:left="100"/>
    </w:pPr>
  </w:style>
  <w:style w:type="paragraph" w:styleId="2">
    <w:name w:val="Body Text Indent 2"/>
    <w:basedOn w:val="a"/>
    <w:qFormat/>
    <w:rsid w:val="00E74596"/>
    <w:pPr>
      <w:spacing w:after="120" w:line="480" w:lineRule="auto"/>
      <w:ind w:leftChars="200" w:left="420"/>
    </w:pPr>
  </w:style>
  <w:style w:type="paragraph" w:styleId="a8">
    <w:name w:val="Balloon Text"/>
    <w:basedOn w:val="a"/>
    <w:semiHidden/>
    <w:qFormat/>
    <w:rsid w:val="00E74596"/>
    <w:rPr>
      <w:sz w:val="18"/>
      <w:szCs w:val="18"/>
    </w:rPr>
  </w:style>
  <w:style w:type="paragraph" w:styleId="a9">
    <w:name w:val="footer"/>
    <w:basedOn w:val="a"/>
    <w:link w:val="Char10"/>
    <w:qFormat/>
    <w:rsid w:val="00E74596"/>
    <w:pPr>
      <w:tabs>
        <w:tab w:val="center" w:pos="4153"/>
        <w:tab w:val="right" w:pos="8306"/>
      </w:tabs>
      <w:snapToGrid w:val="0"/>
      <w:jc w:val="left"/>
    </w:pPr>
    <w:rPr>
      <w:sz w:val="18"/>
      <w:szCs w:val="18"/>
    </w:rPr>
  </w:style>
  <w:style w:type="paragraph" w:styleId="aa">
    <w:name w:val="header"/>
    <w:basedOn w:val="a"/>
    <w:link w:val="Char11"/>
    <w:qFormat/>
    <w:rsid w:val="00E74596"/>
    <w:pPr>
      <w:pBdr>
        <w:bottom w:val="single" w:sz="6" w:space="1" w:color="auto"/>
      </w:pBdr>
      <w:tabs>
        <w:tab w:val="center" w:pos="4153"/>
        <w:tab w:val="right" w:pos="8306"/>
      </w:tabs>
      <w:snapToGrid w:val="0"/>
      <w:jc w:val="center"/>
    </w:pPr>
    <w:rPr>
      <w:sz w:val="18"/>
      <w:szCs w:val="18"/>
    </w:rPr>
  </w:style>
  <w:style w:type="paragraph" w:styleId="ab">
    <w:name w:val="index heading"/>
    <w:basedOn w:val="a"/>
    <w:next w:val="10"/>
    <w:qFormat/>
    <w:rsid w:val="00E74596"/>
    <w:pPr>
      <w:spacing w:line="500" w:lineRule="exact"/>
    </w:pPr>
    <w:rPr>
      <w:rFonts w:ascii="仿宋_GB2312" w:hAnsi="宋体"/>
      <w:sz w:val="28"/>
      <w:szCs w:val="20"/>
    </w:rPr>
  </w:style>
  <w:style w:type="paragraph" w:styleId="10">
    <w:name w:val="index 1"/>
    <w:basedOn w:val="a"/>
    <w:next w:val="a"/>
    <w:qFormat/>
    <w:rsid w:val="00E74596"/>
  </w:style>
  <w:style w:type="paragraph" w:styleId="ac">
    <w:name w:val="Normal (Web)"/>
    <w:basedOn w:val="a"/>
    <w:link w:val="Char2"/>
    <w:uiPriority w:val="99"/>
    <w:qFormat/>
    <w:rsid w:val="00E74596"/>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1"/>
    <w:next w:val="a"/>
    <w:link w:val="Char3"/>
    <w:qFormat/>
    <w:rsid w:val="00E74596"/>
    <w:pPr>
      <w:widowControl/>
      <w:spacing w:before="0" w:after="0" w:line="500" w:lineRule="exact"/>
      <w:jc w:val="center"/>
    </w:pPr>
    <w:rPr>
      <w:rFonts w:ascii="Arial" w:eastAsia="仿宋_GB2312" w:hAnsi="Arial" w:cs="Arial"/>
      <w:bCs/>
      <w:sz w:val="28"/>
      <w:szCs w:val="32"/>
    </w:rPr>
  </w:style>
  <w:style w:type="paragraph" w:styleId="ae">
    <w:name w:val="annotation subject"/>
    <w:basedOn w:val="a3"/>
    <w:next w:val="a3"/>
    <w:link w:val="Char4"/>
    <w:qFormat/>
    <w:rsid w:val="00E74596"/>
    <w:rPr>
      <w:b/>
      <w:bCs/>
    </w:rPr>
  </w:style>
  <w:style w:type="table" w:styleId="af">
    <w:name w:val="Table Grid"/>
    <w:basedOn w:val="a1"/>
    <w:uiPriority w:val="59"/>
    <w:qFormat/>
    <w:rsid w:val="00E745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E74596"/>
    <w:rPr>
      <w:b/>
      <w:bCs/>
    </w:rPr>
  </w:style>
  <w:style w:type="character" w:styleId="af1">
    <w:name w:val="page number"/>
    <w:basedOn w:val="a0"/>
    <w:qFormat/>
    <w:rsid w:val="00E74596"/>
  </w:style>
  <w:style w:type="character" w:styleId="af2">
    <w:name w:val="FollowedHyperlink"/>
    <w:uiPriority w:val="99"/>
    <w:unhideWhenUsed/>
    <w:qFormat/>
    <w:rsid w:val="00E74596"/>
    <w:rPr>
      <w:color w:val="800080"/>
      <w:u w:val="single"/>
    </w:rPr>
  </w:style>
  <w:style w:type="character" w:styleId="af3">
    <w:name w:val="Emphasis"/>
    <w:qFormat/>
    <w:rsid w:val="00E74596"/>
    <w:rPr>
      <w:color w:val="CC0033"/>
    </w:rPr>
  </w:style>
  <w:style w:type="character" w:styleId="af4">
    <w:name w:val="Hyperlink"/>
    <w:uiPriority w:val="99"/>
    <w:unhideWhenUsed/>
    <w:qFormat/>
    <w:rsid w:val="00E74596"/>
    <w:rPr>
      <w:color w:val="0000FF"/>
      <w:u w:val="single"/>
    </w:rPr>
  </w:style>
  <w:style w:type="paragraph" w:customStyle="1" w:styleId="af5">
    <w:name w:val="二级标题"/>
    <w:basedOn w:val="a"/>
    <w:next w:val="a"/>
    <w:link w:val="Char5"/>
    <w:qFormat/>
    <w:rsid w:val="00E74596"/>
    <w:pPr>
      <w:keepNext/>
      <w:keepLines/>
      <w:spacing w:line="560" w:lineRule="exact"/>
      <w:ind w:firstLineChars="200" w:firstLine="880"/>
      <w:outlineLvl w:val="2"/>
    </w:pPr>
    <w:rPr>
      <w:rFonts w:ascii="方正楷体_GBK" w:eastAsia="方正楷体_GBK" w:hAnsi="方正楷体_GBK" w:hint="eastAsia"/>
    </w:rPr>
  </w:style>
  <w:style w:type="paragraph" w:customStyle="1" w:styleId="af6">
    <w:name w:val="公文正文"/>
    <w:basedOn w:val="a"/>
    <w:qFormat/>
    <w:rsid w:val="00E74596"/>
    <w:pPr>
      <w:spacing w:line="560" w:lineRule="exact"/>
      <w:ind w:firstLineChars="200" w:firstLine="880"/>
    </w:pPr>
    <w:rPr>
      <w:rFonts w:ascii="方正仿宋_GBK" w:eastAsia="方正仿宋_GBK" w:hAnsi="方正仿宋_GBK" w:hint="eastAsia"/>
    </w:rPr>
  </w:style>
  <w:style w:type="character" w:customStyle="1" w:styleId="Char11">
    <w:name w:val="页眉 Char1"/>
    <w:link w:val="aa"/>
    <w:qFormat/>
    <w:locked/>
    <w:rsid w:val="00E74596"/>
    <w:rPr>
      <w:rFonts w:eastAsia="仿宋_GB2312"/>
      <w:kern w:val="2"/>
      <w:sz w:val="18"/>
      <w:szCs w:val="18"/>
      <w:lang w:val="en-US" w:eastAsia="zh-CN" w:bidi="ar-SA"/>
    </w:rPr>
  </w:style>
  <w:style w:type="character" w:customStyle="1" w:styleId="green121">
    <w:name w:val="green121"/>
    <w:basedOn w:val="a0"/>
    <w:qFormat/>
    <w:rsid w:val="00E74596"/>
  </w:style>
  <w:style w:type="character" w:customStyle="1" w:styleId="Char6">
    <w:name w:val="页眉 Char"/>
    <w:semiHidden/>
    <w:qFormat/>
    <w:rsid w:val="00E74596"/>
    <w:rPr>
      <w:sz w:val="18"/>
      <w:szCs w:val="18"/>
    </w:rPr>
  </w:style>
  <w:style w:type="character" w:customStyle="1" w:styleId="Char4">
    <w:name w:val="批注主题 Char"/>
    <w:link w:val="ae"/>
    <w:qFormat/>
    <w:locked/>
    <w:rsid w:val="00E74596"/>
    <w:rPr>
      <w:rFonts w:ascii="Calibri" w:eastAsia="宋体" w:hAnsi="Calibri"/>
      <w:b/>
      <w:bCs/>
      <w:kern w:val="2"/>
      <w:sz w:val="21"/>
      <w:szCs w:val="22"/>
      <w:lang w:val="en-US" w:eastAsia="zh-CN" w:bidi="ar-SA"/>
    </w:rPr>
  </w:style>
  <w:style w:type="character" w:customStyle="1" w:styleId="Char10">
    <w:name w:val="页脚 Char1"/>
    <w:link w:val="a9"/>
    <w:qFormat/>
    <w:locked/>
    <w:rsid w:val="00E74596"/>
    <w:rPr>
      <w:rFonts w:eastAsia="仿宋_GB2312"/>
      <w:kern w:val="2"/>
      <w:sz w:val="18"/>
      <w:szCs w:val="18"/>
      <w:lang w:val="en-US" w:eastAsia="zh-CN" w:bidi="ar-SA"/>
    </w:rPr>
  </w:style>
  <w:style w:type="character" w:customStyle="1" w:styleId="apple-converted-space">
    <w:name w:val="apple-converted-space"/>
    <w:qFormat/>
    <w:rsid w:val="00E74596"/>
  </w:style>
  <w:style w:type="character" w:customStyle="1" w:styleId="Char">
    <w:name w:val="批注文字 Char"/>
    <w:link w:val="a3"/>
    <w:semiHidden/>
    <w:qFormat/>
    <w:locked/>
    <w:rsid w:val="00E74596"/>
    <w:rPr>
      <w:rFonts w:ascii="Calibri" w:eastAsia="宋体" w:hAnsi="Calibri"/>
      <w:kern w:val="2"/>
      <w:sz w:val="21"/>
      <w:szCs w:val="22"/>
      <w:lang w:val="en-US" w:eastAsia="zh-CN" w:bidi="ar-SA"/>
    </w:rPr>
  </w:style>
  <w:style w:type="character" w:customStyle="1" w:styleId="Char7">
    <w:name w:val="页脚 Char"/>
    <w:semiHidden/>
    <w:qFormat/>
    <w:rsid w:val="00E74596"/>
    <w:rPr>
      <w:sz w:val="18"/>
      <w:szCs w:val="18"/>
    </w:rPr>
  </w:style>
  <w:style w:type="paragraph" w:customStyle="1" w:styleId="Char8">
    <w:name w:val="Char"/>
    <w:basedOn w:val="a"/>
    <w:qFormat/>
    <w:rsid w:val="00E74596"/>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rsid w:val="00E74596"/>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CharCharCharCharChar">
    <w:name w:val="Char Char Char Char Char Char Char"/>
    <w:basedOn w:val="a"/>
    <w:qFormat/>
    <w:rsid w:val="00E74596"/>
    <w:pPr>
      <w:widowControl/>
      <w:spacing w:after="160" w:line="240" w:lineRule="exact"/>
      <w:jc w:val="left"/>
    </w:pPr>
    <w:rPr>
      <w:rFonts w:ascii="Verdana" w:eastAsia="宋体" w:hAnsi="Verdana"/>
      <w:kern w:val="0"/>
      <w:sz w:val="20"/>
      <w:szCs w:val="20"/>
      <w:lang w:eastAsia="en-US"/>
    </w:rPr>
  </w:style>
  <w:style w:type="paragraph" w:customStyle="1" w:styleId="11">
    <w:name w:val="无间隔1"/>
    <w:qFormat/>
    <w:rsid w:val="00E74596"/>
    <w:pPr>
      <w:widowControl w:val="0"/>
      <w:jc w:val="both"/>
    </w:pPr>
    <w:rPr>
      <w:rFonts w:ascii="Calibri" w:hAnsi="Calibri"/>
      <w:kern w:val="2"/>
      <w:sz w:val="21"/>
      <w:szCs w:val="22"/>
    </w:rPr>
  </w:style>
  <w:style w:type="paragraph" w:customStyle="1" w:styleId="12">
    <w:name w:val="标题1"/>
    <w:basedOn w:val="a"/>
    <w:next w:val="a"/>
    <w:qFormat/>
    <w:rsid w:val="00E74596"/>
    <w:pPr>
      <w:tabs>
        <w:tab w:val="left" w:pos="9193"/>
        <w:tab w:val="left" w:pos="9827"/>
      </w:tabs>
      <w:spacing w:line="640" w:lineRule="atLeast"/>
      <w:jc w:val="center"/>
    </w:pPr>
    <w:rPr>
      <w:rFonts w:ascii="Calibri" w:eastAsia="方正小标宋_GBK" w:hAnsi="Calibri"/>
      <w:sz w:val="44"/>
      <w:szCs w:val="24"/>
    </w:rPr>
  </w:style>
  <w:style w:type="paragraph" w:customStyle="1" w:styleId="110">
    <w:name w:val="列出段落11"/>
    <w:basedOn w:val="a"/>
    <w:qFormat/>
    <w:rsid w:val="00E74596"/>
    <w:pPr>
      <w:spacing w:before="100" w:beforeAutospacing="1" w:after="100" w:afterAutospacing="1"/>
      <w:ind w:right="420" w:firstLineChars="200" w:firstLine="420"/>
    </w:pPr>
    <w:rPr>
      <w:rFonts w:ascii="Calibri" w:eastAsia="宋体" w:hAnsi="Calibri" w:cs="宋体"/>
      <w:sz w:val="21"/>
      <w:szCs w:val="21"/>
    </w:rPr>
  </w:style>
  <w:style w:type="paragraph" w:customStyle="1" w:styleId="13">
    <w:name w:val="列表段落1"/>
    <w:basedOn w:val="a"/>
    <w:qFormat/>
    <w:rsid w:val="00E74596"/>
    <w:pPr>
      <w:ind w:firstLineChars="200" w:firstLine="420"/>
    </w:pPr>
    <w:rPr>
      <w:rFonts w:ascii="Calibri" w:eastAsia="宋体" w:hAnsi="Calibri"/>
      <w:sz w:val="21"/>
      <w:szCs w:val="24"/>
    </w:rPr>
  </w:style>
  <w:style w:type="paragraph" w:customStyle="1" w:styleId="af7">
    <w:name w:val="段"/>
    <w:qFormat/>
    <w:rsid w:val="00E74596"/>
    <w:pPr>
      <w:tabs>
        <w:tab w:val="center" w:pos="4201"/>
        <w:tab w:val="right" w:leader="dot" w:pos="9298"/>
      </w:tabs>
      <w:autoSpaceDE w:val="0"/>
      <w:autoSpaceDN w:val="0"/>
      <w:ind w:firstLineChars="200" w:firstLine="420"/>
      <w:jc w:val="both"/>
    </w:pPr>
    <w:rPr>
      <w:rFonts w:ascii="宋体" w:hAnsi="Calibri" w:cs="宋体"/>
      <w:sz w:val="21"/>
      <w:szCs w:val="21"/>
    </w:rPr>
  </w:style>
  <w:style w:type="paragraph" w:customStyle="1" w:styleId="p0">
    <w:name w:val="p0"/>
    <w:basedOn w:val="a"/>
    <w:qFormat/>
    <w:rsid w:val="00E74596"/>
    <w:pPr>
      <w:widowControl/>
    </w:pPr>
    <w:rPr>
      <w:rFonts w:eastAsia="宋体"/>
      <w:kern w:val="0"/>
      <w:sz w:val="21"/>
      <w:szCs w:val="21"/>
    </w:rPr>
  </w:style>
  <w:style w:type="paragraph" w:styleId="af8">
    <w:name w:val="List Paragraph"/>
    <w:basedOn w:val="a"/>
    <w:uiPriority w:val="99"/>
    <w:qFormat/>
    <w:rsid w:val="00E74596"/>
    <w:pPr>
      <w:ind w:firstLineChars="200" w:firstLine="420"/>
    </w:pPr>
    <w:rPr>
      <w:rFonts w:ascii="Calibri" w:eastAsia="宋体" w:hAnsi="Calibri" w:cs="黑体"/>
      <w:sz w:val="21"/>
      <w:szCs w:val="22"/>
    </w:rPr>
  </w:style>
  <w:style w:type="paragraph" w:customStyle="1" w:styleId="Af9">
    <w:name w:val="正文 A"/>
    <w:basedOn w:val="a"/>
    <w:qFormat/>
    <w:rsid w:val="00E74596"/>
    <w:rPr>
      <w:rFonts w:ascii="Arial Unicode MS" w:eastAsia="Arial Unicode MS" w:hAnsi="Arial Unicode MS" w:cs="Arial Unicode MS"/>
      <w:color w:val="000000"/>
      <w:sz w:val="21"/>
      <w:szCs w:val="21"/>
      <w:u w:color="000000"/>
    </w:rPr>
  </w:style>
  <w:style w:type="character" w:customStyle="1" w:styleId="font31">
    <w:name w:val="font31"/>
    <w:qFormat/>
    <w:rsid w:val="00E74596"/>
    <w:rPr>
      <w:rFonts w:ascii="宋体" w:eastAsia="宋体" w:hAnsi="宋体" w:cs="宋体" w:hint="eastAsia"/>
      <w:color w:val="000000"/>
      <w:sz w:val="20"/>
      <w:szCs w:val="20"/>
      <w:u w:val="none"/>
    </w:rPr>
  </w:style>
  <w:style w:type="character" w:customStyle="1" w:styleId="font11">
    <w:name w:val="font11"/>
    <w:qFormat/>
    <w:rsid w:val="00E74596"/>
    <w:rPr>
      <w:rFonts w:ascii="宋体" w:eastAsia="宋体" w:hAnsi="宋体" w:cs="宋体" w:hint="eastAsia"/>
      <w:color w:val="000000"/>
      <w:sz w:val="20"/>
      <w:szCs w:val="20"/>
      <w:u w:val="none"/>
    </w:rPr>
  </w:style>
  <w:style w:type="character" w:customStyle="1" w:styleId="1Char">
    <w:name w:val="标题 1 Char"/>
    <w:basedOn w:val="a0"/>
    <w:link w:val="1"/>
    <w:qFormat/>
    <w:rsid w:val="00E74596"/>
    <w:rPr>
      <w:b/>
      <w:kern w:val="44"/>
      <w:sz w:val="44"/>
    </w:rPr>
  </w:style>
  <w:style w:type="paragraph" w:customStyle="1" w:styleId="Char12">
    <w:name w:val="Char1"/>
    <w:basedOn w:val="a"/>
    <w:qFormat/>
    <w:rsid w:val="00E74596"/>
    <w:pPr>
      <w:widowControl/>
      <w:spacing w:after="160" w:line="240" w:lineRule="exact"/>
      <w:jc w:val="left"/>
    </w:pPr>
    <w:rPr>
      <w:rFonts w:ascii="Arial" w:eastAsia="Times New Roman" w:hAnsi="Arial" w:cs="Verdana"/>
      <w:b/>
      <w:kern w:val="0"/>
      <w:sz w:val="24"/>
      <w:szCs w:val="20"/>
      <w:lang w:eastAsia="en-US"/>
    </w:rPr>
  </w:style>
  <w:style w:type="character" w:customStyle="1" w:styleId="Char3">
    <w:name w:val="标题 Char"/>
    <w:basedOn w:val="a0"/>
    <w:link w:val="ad"/>
    <w:qFormat/>
    <w:rsid w:val="00E74596"/>
    <w:rPr>
      <w:rFonts w:ascii="Arial" w:eastAsia="仿宋_GB2312" w:hAnsi="Arial" w:cs="Arial"/>
      <w:b/>
      <w:bCs/>
      <w:kern w:val="44"/>
      <w:sz w:val="28"/>
      <w:szCs w:val="32"/>
    </w:rPr>
  </w:style>
  <w:style w:type="paragraph" w:customStyle="1" w:styleId="Afa">
    <w:name w:val="标题 A"/>
    <w:next w:val="Af9"/>
    <w:qFormat/>
    <w:rsid w:val="00E74596"/>
    <w:pPr>
      <w:keepNext/>
      <w:keepLines/>
      <w:widowControl w:val="0"/>
      <w:spacing w:line="500" w:lineRule="exact"/>
      <w:jc w:val="center"/>
      <w:outlineLvl w:val="0"/>
    </w:pPr>
    <w:rPr>
      <w:rFonts w:ascii="Arial Bold" w:eastAsia="ヒラギノ角ゴ Pro W3" w:hAnsi="Arial Bold"/>
      <w:color w:val="000000"/>
      <w:kern w:val="44"/>
      <w:sz w:val="28"/>
    </w:rPr>
  </w:style>
  <w:style w:type="character" w:customStyle="1" w:styleId="Char0">
    <w:name w:val="正文文本缩进 Char"/>
    <w:basedOn w:val="a0"/>
    <w:link w:val="a5"/>
    <w:qFormat/>
    <w:rsid w:val="00E74596"/>
    <w:rPr>
      <w:kern w:val="2"/>
      <w:sz w:val="21"/>
      <w:szCs w:val="24"/>
    </w:rPr>
  </w:style>
  <w:style w:type="paragraph" w:customStyle="1" w:styleId="NewNew">
    <w:name w:val="正文 New New"/>
    <w:qFormat/>
    <w:rsid w:val="00E74596"/>
    <w:pPr>
      <w:widowControl w:val="0"/>
      <w:jc w:val="both"/>
    </w:pPr>
    <w:rPr>
      <w:kern w:val="2"/>
      <w:sz w:val="21"/>
      <w:szCs w:val="22"/>
    </w:rPr>
  </w:style>
  <w:style w:type="paragraph" w:customStyle="1" w:styleId="NewNewNewNewNewNew">
    <w:name w:val="正文 New New New New New New"/>
    <w:qFormat/>
    <w:rsid w:val="00E74596"/>
    <w:pPr>
      <w:widowControl w:val="0"/>
      <w:jc w:val="both"/>
    </w:pPr>
    <w:rPr>
      <w:kern w:val="2"/>
      <w:sz w:val="21"/>
      <w:szCs w:val="22"/>
    </w:rPr>
  </w:style>
  <w:style w:type="paragraph" w:customStyle="1" w:styleId="p01">
    <w:name w:val="p01"/>
    <w:basedOn w:val="a"/>
    <w:qFormat/>
    <w:rsid w:val="00E74596"/>
    <w:pPr>
      <w:widowControl/>
      <w:spacing w:before="150" w:after="100" w:afterAutospacing="1" w:line="330" w:lineRule="atLeast"/>
      <w:jc w:val="left"/>
    </w:pPr>
    <w:rPr>
      <w:rFonts w:ascii="宋体" w:eastAsia="宋体" w:hAnsi="宋体" w:cs="宋体"/>
      <w:color w:val="434343"/>
      <w:kern w:val="0"/>
      <w:sz w:val="24"/>
      <w:szCs w:val="24"/>
    </w:rPr>
  </w:style>
  <w:style w:type="paragraph" w:customStyle="1" w:styleId="font5">
    <w:name w:val="font5"/>
    <w:basedOn w:val="a"/>
    <w:qFormat/>
    <w:rsid w:val="00E74596"/>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E745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6">
    <w:name w:val="xl66"/>
    <w:basedOn w:val="a"/>
    <w:qFormat/>
    <w:rsid w:val="00E745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Char1">
    <w:name w:val="纯文本 Char"/>
    <w:basedOn w:val="a0"/>
    <w:link w:val="a6"/>
    <w:qFormat/>
    <w:rsid w:val="00E74596"/>
    <w:rPr>
      <w:rFonts w:ascii="宋体" w:hAnsi="Courier New"/>
      <w:kern w:val="2"/>
      <w:sz w:val="21"/>
      <w:szCs w:val="24"/>
    </w:rPr>
  </w:style>
  <w:style w:type="paragraph" w:customStyle="1" w:styleId="1CharCharCharChar">
    <w:name w:val="1 Char Char Char Char"/>
    <w:basedOn w:val="a"/>
    <w:qFormat/>
    <w:rsid w:val="00E74596"/>
    <w:rPr>
      <w:rFonts w:ascii="Tahoma" w:eastAsia="宋体" w:hAnsi="Tahoma"/>
      <w:sz w:val="24"/>
      <w:szCs w:val="20"/>
    </w:rPr>
  </w:style>
  <w:style w:type="paragraph" w:customStyle="1" w:styleId="Style4">
    <w:name w:val="_Style 4"/>
    <w:basedOn w:val="a"/>
    <w:uiPriority w:val="34"/>
    <w:qFormat/>
    <w:rsid w:val="00E74596"/>
    <w:pPr>
      <w:ind w:firstLineChars="200" w:firstLine="420"/>
    </w:pPr>
    <w:rPr>
      <w:rFonts w:eastAsia="宋体"/>
      <w:sz w:val="21"/>
      <w:szCs w:val="24"/>
    </w:rPr>
  </w:style>
  <w:style w:type="character" w:customStyle="1" w:styleId="Char5">
    <w:name w:val="二级标题 Char"/>
    <w:link w:val="af5"/>
    <w:qFormat/>
    <w:rsid w:val="00E74596"/>
    <w:rPr>
      <w:rFonts w:ascii="方正楷体_GBK" w:eastAsia="方正楷体_GBK" w:hAnsi="方正楷体_GBK" w:hint="eastAsia"/>
      <w:sz w:val="32"/>
    </w:rPr>
  </w:style>
  <w:style w:type="paragraph" w:styleId="afb">
    <w:name w:val="footnote text"/>
    <w:basedOn w:val="a"/>
    <w:link w:val="Char9"/>
    <w:uiPriority w:val="99"/>
    <w:unhideWhenUsed/>
    <w:qFormat/>
    <w:rsid w:val="00ED7830"/>
    <w:pPr>
      <w:snapToGrid w:val="0"/>
      <w:jc w:val="left"/>
    </w:pPr>
    <w:rPr>
      <w:rFonts w:asciiTheme="minorHAnsi" w:eastAsiaTheme="minorEastAsia" w:hAnsiTheme="minorHAnsi" w:cstheme="minorBidi"/>
      <w:sz w:val="18"/>
      <w:szCs w:val="18"/>
    </w:rPr>
  </w:style>
  <w:style w:type="character" w:customStyle="1" w:styleId="Char9">
    <w:name w:val="脚注文本 Char"/>
    <w:basedOn w:val="a0"/>
    <w:link w:val="afb"/>
    <w:uiPriority w:val="99"/>
    <w:rsid w:val="00ED7830"/>
    <w:rPr>
      <w:rFonts w:asciiTheme="minorHAnsi" w:eastAsiaTheme="minorEastAsia" w:hAnsiTheme="minorHAnsi" w:cstheme="minorBidi"/>
      <w:kern w:val="2"/>
      <w:sz w:val="18"/>
      <w:szCs w:val="18"/>
    </w:rPr>
  </w:style>
  <w:style w:type="character" w:customStyle="1" w:styleId="Char2">
    <w:name w:val="普通(网站) Char"/>
    <w:link w:val="ac"/>
    <w:uiPriority w:val="99"/>
    <w:locked/>
    <w:rsid w:val="00ED7830"/>
    <w:rPr>
      <w:rFonts w:ascii="宋体" w:hAnsi="宋体" w:cs="宋体"/>
      <w:sz w:val="24"/>
      <w:szCs w:val="24"/>
    </w:rPr>
  </w:style>
  <w:style w:type="character" w:customStyle="1" w:styleId="font41">
    <w:name w:val="font41"/>
    <w:qFormat/>
    <w:rsid w:val="00413A7C"/>
    <w:rPr>
      <w:rFonts w:ascii="宋体" w:eastAsia="宋体" w:cs="宋体"/>
      <w:color w:val="000000"/>
      <w:sz w:val="28"/>
      <w:szCs w:val="28"/>
      <w:u w:val="none"/>
      <w:lang w:bidi="ar-SA"/>
    </w:rPr>
  </w:style>
  <w:style w:type="character" w:customStyle="1" w:styleId="NormalCharacter">
    <w:name w:val="NormalCharacter"/>
    <w:semiHidden/>
    <w:qFormat/>
    <w:rsid w:val="005E3573"/>
  </w:style>
  <w:style w:type="paragraph" w:customStyle="1" w:styleId="HtmlNormal">
    <w:name w:val="HtmlNormal"/>
    <w:basedOn w:val="a"/>
    <w:qFormat/>
    <w:rsid w:val="005E3573"/>
    <w:pPr>
      <w:widowControl/>
      <w:spacing w:before="100" w:beforeAutospacing="1" w:after="100" w:afterAutospacing="1"/>
      <w:jc w:val="left"/>
      <w:textAlignment w:val="baseline"/>
    </w:pPr>
    <w:rPr>
      <w:rFonts w:ascii="宋体" w:eastAsia="宋体" w:hAnsi="宋体" w:cstheme="min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B6255-475A-4717-BEE9-6AF7EF27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1117</Words>
  <Characters>6372</Characters>
  <Application>Microsoft Office Word</Application>
  <DocSecurity>0</DocSecurity>
  <Lines>53</Lines>
  <Paragraphs>14</Paragraphs>
  <ScaleCrop>false</ScaleCrop>
  <Company>Microsoft</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苏农办发〔2010〕10号</dc:title>
  <dc:creator>仲伟玮</dc:creator>
  <cp:lastModifiedBy>Windows 用户</cp:lastModifiedBy>
  <cp:revision>3</cp:revision>
  <cp:lastPrinted>2023-01-13T08:57:00Z</cp:lastPrinted>
  <dcterms:created xsi:type="dcterms:W3CDTF">2024-05-21T08:11:00Z</dcterms:created>
  <dcterms:modified xsi:type="dcterms:W3CDTF">2024-05-21T08:13:00Z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148875F6DDAB4A99B9E0DD599699B8AE</vt:lpwstr>
  </property>
</Properties>
</file>