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19E" w:rsidRDefault="00A022CD">
      <w:pPr>
        <w:widowControl/>
        <w:spacing w:line="560" w:lineRule="exact"/>
        <w:jc w:val="center"/>
        <w:rPr>
          <w:rFonts w:eastAsia="方正小标宋简体"/>
          <w:sz w:val="36"/>
          <w:szCs w:val="36"/>
        </w:rPr>
      </w:pPr>
      <w:bookmarkStart w:id="0" w:name="_GoBack"/>
      <w:r>
        <w:rPr>
          <w:rFonts w:eastAsia="方正小标宋简体"/>
          <w:sz w:val="36"/>
          <w:szCs w:val="36"/>
        </w:rPr>
        <w:t>2022</w:t>
      </w:r>
      <w:r>
        <w:rPr>
          <w:rFonts w:eastAsia="方正小标宋简体"/>
          <w:sz w:val="36"/>
          <w:szCs w:val="36"/>
        </w:rPr>
        <w:t>年度</w:t>
      </w:r>
      <w:r>
        <w:rPr>
          <w:rFonts w:eastAsia="方正小标宋简体" w:hint="eastAsia"/>
          <w:sz w:val="36"/>
          <w:szCs w:val="36"/>
        </w:rPr>
        <w:t>南京市农业农村局</w:t>
      </w:r>
      <w:r>
        <w:rPr>
          <w:rFonts w:ascii="仿宋_GB2312" w:eastAsia="仿宋_GB2312" w:hint="eastAsia"/>
          <w:sz w:val="32"/>
          <w:szCs w:val="32"/>
        </w:rPr>
        <w:t>——</w:t>
      </w:r>
      <w:r>
        <w:rPr>
          <w:rFonts w:eastAsia="方正小标宋简体" w:hint="eastAsia"/>
          <w:sz w:val="36"/>
          <w:szCs w:val="36"/>
        </w:rPr>
        <w:t>南京市畜牧兽医站</w:t>
      </w:r>
    </w:p>
    <w:p w:rsidR="007B519E" w:rsidRDefault="00A022CD">
      <w:pPr>
        <w:widowControl/>
        <w:spacing w:line="560" w:lineRule="exact"/>
        <w:jc w:val="center"/>
        <w:rPr>
          <w:rFonts w:eastAsia="方正小标宋简体"/>
          <w:color w:val="000000"/>
          <w:kern w:val="0"/>
          <w:sz w:val="36"/>
          <w:szCs w:val="36"/>
        </w:rPr>
      </w:pPr>
      <w:r>
        <w:rPr>
          <w:rFonts w:eastAsia="方正小标宋简体"/>
          <w:sz w:val="36"/>
          <w:szCs w:val="36"/>
        </w:rPr>
        <w:t>部门整体绩效自评价报告</w:t>
      </w:r>
    </w:p>
    <w:p w:rsidR="007B519E" w:rsidRDefault="007B519E">
      <w:pPr>
        <w:widowControl/>
        <w:spacing w:line="520" w:lineRule="exact"/>
        <w:ind w:firstLineChars="200" w:firstLine="640"/>
        <w:jc w:val="left"/>
        <w:rPr>
          <w:rFonts w:eastAsia="黑体"/>
          <w:color w:val="000000"/>
          <w:kern w:val="0"/>
          <w:sz w:val="32"/>
          <w:szCs w:val="32"/>
        </w:rPr>
      </w:pPr>
    </w:p>
    <w:p w:rsidR="007B519E" w:rsidRDefault="00A022CD">
      <w:pPr>
        <w:widowControl/>
        <w:spacing w:line="520" w:lineRule="exact"/>
        <w:ind w:firstLineChars="200" w:firstLine="640"/>
        <w:jc w:val="left"/>
        <w:rPr>
          <w:rFonts w:eastAsia="黑体"/>
          <w:color w:val="000000"/>
          <w:kern w:val="0"/>
          <w:sz w:val="32"/>
          <w:szCs w:val="32"/>
        </w:rPr>
      </w:pPr>
      <w:r>
        <w:rPr>
          <w:rFonts w:eastAsia="黑体"/>
          <w:color w:val="000000"/>
          <w:kern w:val="0"/>
          <w:sz w:val="32"/>
          <w:szCs w:val="32"/>
        </w:rPr>
        <w:t>一、部门（单位）概况</w:t>
      </w:r>
    </w:p>
    <w:p w:rsidR="007B519E" w:rsidRDefault="00A022CD">
      <w:pPr>
        <w:spacing w:line="520" w:lineRule="exact"/>
        <w:ind w:firstLineChars="200" w:firstLine="640"/>
        <w:rPr>
          <w:rFonts w:eastAsia="仿宋"/>
          <w:sz w:val="32"/>
          <w:szCs w:val="32"/>
        </w:rPr>
      </w:pPr>
      <w:r>
        <w:rPr>
          <w:rFonts w:eastAsia="仿宋"/>
          <w:color w:val="000000"/>
          <w:kern w:val="0"/>
          <w:sz w:val="32"/>
          <w:szCs w:val="32"/>
        </w:rPr>
        <w:t>（一）部门（单位）</w:t>
      </w:r>
      <w:r>
        <w:rPr>
          <w:rFonts w:eastAsia="仿宋"/>
          <w:sz w:val="32"/>
          <w:szCs w:val="32"/>
        </w:rPr>
        <w:t>基本情况</w:t>
      </w:r>
    </w:p>
    <w:p w:rsidR="007B519E" w:rsidRDefault="00A022CD">
      <w:pPr>
        <w:spacing w:line="360" w:lineRule="auto"/>
        <w:ind w:firstLineChars="200" w:firstLine="600"/>
        <w:jc w:val="left"/>
        <w:rPr>
          <w:rFonts w:ascii="仿宋" w:eastAsia="仿宋" w:hAnsi="仿宋" w:cs="仿宋"/>
          <w:sz w:val="30"/>
          <w:szCs w:val="30"/>
        </w:rPr>
      </w:pPr>
      <w:r>
        <w:rPr>
          <w:rFonts w:ascii="仿宋" w:eastAsia="仿宋" w:hAnsi="仿宋" w:cs="仿宋" w:hint="eastAsia"/>
          <w:sz w:val="30"/>
          <w:szCs w:val="30"/>
        </w:rPr>
        <w:t>南京市畜牧兽医站是全额拨款事业单位，主管部门为南京市农业农村局。</w:t>
      </w:r>
      <w:r>
        <w:rPr>
          <w:rFonts w:ascii="仿宋" w:eastAsia="仿宋" w:hAnsi="仿宋" w:cs="仿宋"/>
          <w:sz w:val="30"/>
          <w:szCs w:val="30"/>
        </w:rPr>
        <w:t>内设办公室、财务科、防疫科、监测科</w:t>
      </w:r>
      <w:r>
        <w:rPr>
          <w:rFonts w:ascii="仿宋" w:eastAsia="仿宋" w:hAnsi="仿宋" w:cs="仿宋" w:hint="eastAsia"/>
          <w:sz w:val="30"/>
          <w:szCs w:val="30"/>
        </w:rPr>
        <w:t>、</w:t>
      </w:r>
      <w:proofErr w:type="gramStart"/>
      <w:r>
        <w:rPr>
          <w:rFonts w:ascii="仿宋" w:eastAsia="仿宋" w:hAnsi="仿宋" w:cs="仿宋"/>
          <w:sz w:val="30"/>
          <w:szCs w:val="30"/>
        </w:rPr>
        <w:t>评估室</w:t>
      </w:r>
      <w:r>
        <w:rPr>
          <w:rFonts w:ascii="仿宋" w:eastAsia="仿宋" w:hAnsi="仿宋" w:cs="仿宋" w:hint="eastAsia"/>
          <w:sz w:val="30"/>
          <w:szCs w:val="30"/>
        </w:rPr>
        <w:t>和检疫科</w:t>
      </w:r>
      <w:proofErr w:type="gramEnd"/>
      <w:r>
        <w:rPr>
          <w:rFonts w:ascii="仿宋" w:eastAsia="仿宋" w:hAnsi="仿宋" w:cs="仿宋"/>
          <w:sz w:val="30"/>
          <w:szCs w:val="30"/>
        </w:rPr>
        <w:t>等</w:t>
      </w:r>
      <w:r>
        <w:rPr>
          <w:rFonts w:ascii="仿宋" w:eastAsia="仿宋" w:hAnsi="仿宋" w:cs="仿宋" w:hint="eastAsia"/>
          <w:sz w:val="30"/>
          <w:szCs w:val="30"/>
        </w:rPr>
        <w:t>6</w:t>
      </w:r>
      <w:r>
        <w:rPr>
          <w:rFonts w:ascii="仿宋" w:eastAsia="仿宋" w:hAnsi="仿宋" w:cs="仿宋"/>
          <w:sz w:val="30"/>
          <w:szCs w:val="30"/>
        </w:rPr>
        <w:t>个内设机构。</w:t>
      </w:r>
    </w:p>
    <w:p w:rsidR="007B519E" w:rsidRDefault="00A022CD">
      <w:pPr>
        <w:spacing w:line="360" w:lineRule="auto"/>
        <w:ind w:firstLineChars="200" w:firstLine="600"/>
        <w:jc w:val="left"/>
        <w:rPr>
          <w:rFonts w:ascii="仿宋" w:eastAsia="仿宋" w:hAnsi="仿宋" w:cs="仿宋"/>
          <w:sz w:val="30"/>
          <w:szCs w:val="30"/>
        </w:rPr>
      </w:pPr>
      <w:r>
        <w:rPr>
          <w:rFonts w:ascii="仿宋" w:eastAsia="仿宋" w:hAnsi="仿宋" w:cs="仿宋"/>
          <w:sz w:val="30"/>
          <w:szCs w:val="30"/>
        </w:rPr>
        <w:t>主要职责为：</w:t>
      </w:r>
      <w:r>
        <w:rPr>
          <w:rFonts w:ascii="仿宋" w:eastAsia="仿宋" w:hAnsi="仿宋" w:cs="仿宋" w:hint="eastAsia"/>
          <w:sz w:val="30"/>
          <w:szCs w:val="30"/>
        </w:rPr>
        <w:t>承担动物重大疫病防控技术的研究推广和防控</w:t>
      </w:r>
      <w:r w:rsidR="003D3179">
        <w:rPr>
          <w:rFonts w:ascii="仿宋" w:eastAsia="仿宋" w:hAnsi="仿宋" w:cs="仿宋" w:hint="eastAsia"/>
          <w:sz w:val="30"/>
          <w:szCs w:val="30"/>
        </w:rPr>
        <w:t>技术方案的制定工作；承担动物防疫、检疫及疫病的监测、流行病学调查</w:t>
      </w:r>
      <w:r>
        <w:rPr>
          <w:rFonts w:ascii="仿宋" w:eastAsia="仿宋" w:hAnsi="仿宋" w:cs="仿宋" w:hint="eastAsia"/>
          <w:sz w:val="30"/>
          <w:szCs w:val="30"/>
        </w:rPr>
        <w:t>、疫情报告、预警、预报工作；承担动物疫病防控的技术指导、技术培训、科普宣传等工作。</w:t>
      </w:r>
    </w:p>
    <w:p w:rsidR="007B519E" w:rsidRDefault="00A022CD">
      <w:pPr>
        <w:spacing w:line="360" w:lineRule="auto"/>
        <w:ind w:firstLineChars="200" w:firstLine="600"/>
        <w:jc w:val="left"/>
        <w:rPr>
          <w:rFonts w:ascii="仿宋" w:eastAsia="仿宋" w:hAnsi="仿宋" w:cs="仿宋"/>
          <w:sz w:val="30"/>
          <w:szCs w:val="30"/>
        </w:rPr>
      </w:pPr>
      <w:r>
        <w:rPr>
          <w:rFonts w:ascii="仿宋" w:eastAsia="仿宋" w:hAnsi="仿宋" w:cs="仿宋" w:hint="eastAsia"/>
          <w:sz w:val="30"/>
          <w:szCs w:val="30"/>
        </w:rPr>
        <w:t>截止2022年底，我站核定编制数30人，实有在编人数30人，聘用人员9人，退休22人。我站固定资产总额17660908.84元。</w:t>
      </w:r>
    </w:p>
    <w:p w:rsidR="007B519E" w:rsidRDefault="00A022CD">
      <w:pPr>
        <w:widowControl/>
        <w:spacing w:line="520" w:lineRule="exact"/>
        <w:ind w:firstLineChars="200" w:firstLine="640"/>
        <w:jc w:val="left"/>
        <w:rPr>
          <w:rFonts w:eastAsia="仿宋"/>
          <w:kern w:val="0"/>
          <w:sz w:val="24"/>
        </w:rPr>
      </w:pPr>
      <w:r>
        <w:rPr>
          <w:rFonts w:eastAsia="仿宋"/>
          <w:color w:val="000000"/>
          <w:kern w:val="0"/>
          <w:sz w:val="32"/>
          <w:szCs w:val="32"/>
        </w:rPr>
        <w:t>（二）部门（单位）收支情况</w:t>
      </w:r>
    </w:p>
    <w:p w:rsidR="007B519E" w:rsidRDefault="00A022CD">
      <w:pPr>
        <w:spacing w:line="360" w:lineRule="auto"/>
        <w:ind w:firstLineChars="200" w:firstLine="600"/>
        <w:jc w:val="left"/>
        <w:rPr>
          <w:rFonts w:ascii="仿宋" w:eastAsia="仿宋" w:hAnsi="仿宋" w:cs="仿宋"/>
          <w:sz w:val="30"/>
          <w:szCs w:val="30"/>
        </w:rPr>
      </w:pPr>
      <w:r>
        <w:rPr>
          <w:rFonts w:ascii="仿宋" w:eastAsia="仿宋" w:hAnsi="仿宋" w:cs="仿宋" w:hint="eastAsia"/>
          <w:sz w:val="30"/>
          <w:szCs w:val="30"/>
        </w:rPr>
        <w:t>2022年一般预算拨款收入为14089461.32元，其他收入2450.14元。</w:t>
      </w:r>
    </w:p>
    <w:p w:rsidR="007B519E" w:rsidRDefault="00A022CD">
      <w:pPr>
        <w:spacing w:line="360" w:lineRule="auto"/>
        <w:ind w:firstLineChars="200" w:firstLine="600"/>
        <w:jc w:val="left"/>
        <w:rPr>
          <w:rFonts w:ascii="仿宋" w:eastAsia="仿宋" w:hAnsi="仿宋" w:cs="仿宋"/>
          <w:sz w:val="30"/>
          <w:szCs w:val="30"/>
        </w:rPr>
      </w:pPr>
      <w:r>
        <w:rPr>
          <w:rFonts w:ascii="仿宋" w:eastAsia="仿宋" w:hAnsi="仿宋" w:cs="仿宋" w:hint="eastAsia"/>
          <w:sz w:val="30"/>
          <w:szCs w:val="30"/>
        </w:rPr>
        <w:t>2022年决算基本支出9702364.58元，项目支出4696814.13元。其中，三</w:t>
      </w:r>
      <w:proofErr w:type="gramStart"/>
      <w:r>
        <w:rPr>
          <w:rFonts w:ascii="仿宋" w:eastAsia="仿宋" w:hAnsi="仿宋" w:cs="仿宋" w:hint="eastAsia"/>
          <w:sz w:val="30"/>
          <w:szCs w:val="30"/>
        </w:rPr>
        <w:t>公经费</w:t>
      </w:r>
      <w:proofErr w:type="gramEnd"/>
      <w:r>
        <w:rPr>
          <w:rFonts w:ascii="仿宋" w:eastAsia="仿宋" w:hAnsi="仿宋" w:cs="仿宋" w:hint="eastAsia"/>
          <w:sz w:val="30"/>
          <w:szCs w:val="30"/>
        </w:rPr>
        <w:t>支出51920.2元。</w:t>
      </w:r>
    </w:p>
    <w:p w:rsidR="007B519E" w:rsidRDefault="00A022CD">
      <w:pPr>
        <w:spacing w:line="520" w:lineRule="exact"/>
        <w:ind w:firstLineChars="200" w:firstLine="640"/>
        <w:rPr>
          <w:rFonts w:eastAsia="仿宋"/>
          <w:color w:val="000000"/>
          <w:kern w:val="0"/>
          <w:sz w:val="32"/>
          <w:szCs w:val="32"/>
        </w:rPr>
      </w:pPr>
      <w:r>
        <w:rPr>
          <w:rFonts w:eastAsia="仿宋"/>
          <w:color w:val="000000"/>
          <w:kern w:val="0"/>
          <w:sz w:val="32"/>
          <w:szCs w:val="32"/>
        </w:rPr>
        <w:t>（三）部门（单位）绩效目标</w:t>
      </w:r>
    </w:p>
    <w:p w:rsidR="007B519E" w:rsidRDefault="00A022CD">
      <w:pPr>
        <w:spacing w:line="520" w:lineRule="exact"/>
        <w:ind w:firstLineChars="200" w:firstLine="640"/>
        <w:rPr>
          <w:rFonts w:eastAsia="仿宋"/>
          <w:color w:val="000000"/>
          <w:kern w:val="0"/>
          <w:sz w:val="32"/>
          <w:szCs w:val="32"/>
        </w:rPr>
      </w:pPr>
      <w:r>
        <w:rPr>
          <w:rFonts w:eastAsia="仿宋" w:hint="eastAsia"/>
          <w:color w:val="000000"/>
          <w:kern w:val="0"/>
          <w:sz w:val="32"/>
          <w:szCs w:val="32"/>
        </w:rPr>
        <w:t>单位中长期规划：</w:t>
      </w:r>
      <w:r>
        <w:rPr>
          <w:rFonts w:eastAsia="仿宋"/>
          <w:color w:val="000000"/>
          <w:kern w:val="0"/>
          <w:sz w:val="32"/>
          <w:szCs w:val="32"/>
        </w:rPr>
        <w:t>1.</w:t>
      </w:r>
      <w:r>
        <w:rPr>
          <w:rFonts w:eastAsia="仿宋"/>
          <w:color w:val="000000"/>
          <w:kern w:val="0"/>
          <w:sz w:val="32"/>
          <w:szCs w:val="32"/>
        </w:rPr>
        <w:t>开展重大动物疫病强制免疫工作，免疫抗体合格率达到</w:t>
      </w:r>
      <w:r>
        <w:rPr>
          <w:rFonts w:eastAsia="仿宋"/>
          <w:color w:val="000000"/>
          <w:kern w:val="0"/>
          <w:sz w:val="32"/>
          <w:szCs w:val="32"/>
        </w:rPr>
        <w:t>70%</w:t>
      </w:r>
      <w:r>
        <w:rPr>
          <w:rFonts w:eastAsia="仿宋"/>
          <w:color w:val="000000"/>
          <w:kern w:val="0"/>
          <w:sz w:val="32"/>
          <w:szCs w:val="32"/>
        </w:rPr>
        <w:t>以上；开展重大动物疫病抗体和病</w:t>
      </w:r>
      <w:r>
        <w:rPr>
          <w:rFonts w:eastAsia="仿宋"/>
          <w:color w:val="000000"/>
          <w:kern w:val="0"/>
          <w:sz w:val="32"/>
          <w:szCs w:val="32"/>
        </w:rPr>
        <w:lastRenderedPageBreak/>
        <w:t>原检测，以及常见病病原检测，年检测样品达</w:t>
      </w:r>
      <w:r>
        <w:rPr>
          <w:rFonts w:eastAsia="仿宋"/>
          <w:color w:val="000000"/>
          <w:kern w:val="0"/>
          <w:sz w:val="32"/>
          <w:szCs w:val="32"/>
        </w:rPr>
        <w:t>5000</w:t>
      </w:r>
      <w:r>
        <w:rPr>
          <w:rFonts w:eastAsia="仿宋"/>
          <w:color w:val="000000"/>
          <w:kern w:val="0"/>
          <w:sz w:val="32"/>
          <w:szCs w:val="32"/>
        </w:rPr>
        <w:t>份以上</w:t>
      </w:r>
      <w:r>
        <w:rPr>
          <w:rFonts w:eastAsia="仿宋" w:hint="eastAsia"/>
          <w:color w:val="000000"/>
          <w:kern w:val="0"/>
          <w:sz w:val="32"/>
          <w:szCs w:val="32"/>
        </w:rPr>
        <w:t>。</w:t>
      </w:r>
    </w:p>
    <w:p w:rsidR="007B519E" w:rsidRDefault="00A022CD">
      <w:pPr>
        <w:numPr>
          <w:ilvl w:val="0"/>
          <w:numId w:val="1"/>
        </w:numPr>
        <w:spacing w:line="520" w:lineRule="exact"/>
        <w:ind w:firstLineChars="200" w:firstLine="640"/>
        <w:rPr>
          <w:rFonts w:eastAsia="仿宋"/>
          <w:color w:val="000000"/>
          <w:kern w:val="0"/>
          <w:sz w:val="32"/>
          <w:szCs w:val="32"/>
        </w:rPr>
      </w:pPr>
      <w:r>
        <w:rPr>
          <w:rFonts w:eastAsia="仿宋"/>
          <w:color w:val="000000"/>
          <w:kern w:val="0"/>
          <w:sz w:val="32"/>
          <w:szCs w:val="32"/>
        </w:rPr>
        <w:t>按照市委市政府要求</w:t>
      </w:r>
      <w:r>
        <w:rPr>
          <w:rFonts w:eastAsia="仿宋"/>
          <w:color w:val="000000"/>
          <w:kern w:val="0"/>
          <w:sz w:val="32"/>
          <w:szCs w:val="32"/>
        </w:rPr>
        <w:t>,</w:t>
      </w:r>
      <w:r>
        <w:rPr>
          <w:rFonts w:eastAsia="仿宋"/>
          <w:color w:val="000000"/>
          <w:kern w:val="0"/>
          <w:sz w:val="32"/>
          <w:szCs w:val="32"/>
        </w:rPr>
        <w:t>家畜血吸虫病等防治工作坚持</w:t>
      </w:r>
      <w:r>
        <w:rPr>
          <w:rFonts w:eastAsia="仿宋"/>
          <w:color w:val="000000"/>
          <w:kern w:val="0"/>
          <w:sz w:val="32"/>
          <w:szCs w:val="32"/>
        </w:rPr>
        <w:t>"</w:t>
      </w:r>
      <w:r>
        <w:rPr>
          <w:rFonts w:eastAsia="仿宋"/>
          <w:color w:val="000000"/>
          <w:kern w:val="0"/>
          <w:sz w:val="32"/>
          <w:szCs w:val="32"/>
        </w:rPr>
        <w:t>预防为主</w:t>
      </w:r>
      <w:r>
        <w:rPr>
          <w:rFonts w:eastAsia="仿宋"/>
          <w:color w:val="000000"/>
          <w:kern w:val="0"/>
          <w:sz w:val="32"/>
          <w:szCs w:val="32"/>
        </w:rPr>
        <w:t>,</w:t>
      </w:r>
      <w:r>
        <w:rPr>
          <w:rFonts w:eastAsia="仿宋"/>
          <w:color w:val="000000"/>
          <w:kern w:val="0"/>
          <w:sz w:val="32"/>
          <w:szCs w:val="32"/>
        </w:rPr>
        <w:t>标本兼治</w:t>
      </w:r>
      <w:r>
        <w:rPr>
          <w:rFonts w:eastAsia="仿宋"/>
          <w:color w:val="000000"/>
          <w:kern w:val="0"/>
          <w:sz w:val="32"/>
          <w:szCs w:val="32"/>
        </w:rPr>
        <w:t>,</w:t>
      </w:r>
      <w:r>
        <w:rPr>
          <w:rFonts w:eastAsia="仿宋"/>
          <w:color w:val="000000"/>
          <w:kern w:val="0"/>
          <w:sz w:val="32"/>
          <w:szCs w:val="32"/>
        </w:rPr>
        <w:t>侧重治本</w:t>
      </w:r>
      <w:r>
        <w:rPr>
          <w:rFonts w:eastAsia="仿宋"/>
          <w:color w:val="000000"/>
          <w:kern w:val="0"/>
          <w:sz w:val="32"/>
          <w:szCs w:val="32"/>
        </w:rPr>
        <w:t>,</w:t>
      </w:r>
      <w:r>
        <w:rPr>
          <w:rFonts w:eastAsia="仿宋"/>
          <w:color w:val="000000"/>
          <w:kern w:val="0"/>
          <w:sz w:val="32"/>
          <w:szCs w:val="32"/>
        </w:rPr>
        <w:t>综合治理</w:t>
      </w:r>
      <w:r>
        <w:rPr>
          <w:rFonts w:eastAsia="仿宋"/>
          <w:color w:val="000000"/>
          <w:kern w:val="0"/>
          <w:sz w:val="32"/>
          <w:szCs w:val="32"/>
        </w:rPr>
        <w:t>,</w:t>
      </w:r>
      <w:r>
        <w:rPr>
          <w:rFonts w:eastAsia="仿宋"/>
          <w:color w:val="000000"/>
          <w:kern w:val="0"/>
          <w:sz w:val="32"/>
          <w:szCs w:val="32"/>
        </w:rPr>
        <w:t>群防群控</w:t>
      </w:r>
      <w:r>
        <w:rPr>
          <w:rFonts w:eastAsia="仿宋"/>
          <w:color w:val="000000"/>
          <w:kern w:val="0"/>
          <w:sz w:val="32"/>
          <w:szCs w:val="32"/>
        </w:rPr>
        <w:t>,</w:t>
      </w:r>
      <w:r>
        <w:rPr>
          <w:rFonts w:eastAsia="仿宋"/>
          <w:color w:val="000000"/>
          <w:kern w:val="0"/>
          <w:sz w:val="32"/>
          <w:szCs w:val="32"/>
        </w:rPr>
        <w:t>联防联控</w:t>
      </w:r>
      <w:r>
        <w:rPr>
          <w:rFonts w:eastAsia="仿宋"/>
          <w:color w:val="000000"/>
          <w:kern w:val="0"/>
          <w:sz w:val="32"/>
          <w:szCs w:val="32"/>
        </w:rPr>
        <w:t>"</w:t>
      </w:r>
      <w:r>
        <w:rPr>
          <w:rFonts w:eastAsia="仿宋"/>
          <w:color w:val="000000"/>
          <w:kern w:val="0"/>
          <w:sz w:val="32"/>
          <w:szCs w:val="32"/>
        </w:rPr>
        <w:t>的工作方针</w:t>
      </w:r>
      <w:r>
        <w:rPr>
          <w:rFonts w:eastAsia="仿宋"/>
          <w:color w:val="000000"/>
          <w:kern w:val="0"/>
          <w:sz w:val="32"/>
          <w:szCs w:val="32"/>
        </w:rPr>
        <w:t>.</w:t>
      </w:r>
      <w:r>
        <w:rPr>
          <w:rFonts w:eastAsia="仿宋"/>
          <w:color w:val="000000"/>
          <w:kern w:val="0"/>
          <w:sz w:val="32"/>
          <w:szCs w:val="32"/>
        </w:rPr>
        <w:t>切实推进各项防控措施的贯彻落实</w:t>
      </w:r>
      <w:r>
        <w:rPr>
          <w:rFonts w:eastAsia="仿宋"/>
          <w:color w:val="000000"/>
          <w:kern w:val="0"/>
          <w:sz w:val="32"/>
          <w:szCs w:val="32"/>
        </w:rPr>
        <w:t>,</w:t>
      </w:r>
      <w:r>
        <w:rPr>
          <w:rFonts w:eastAsia="仿宋"/>
          <w:color w:val="000000"/>
          <w:kern w:val="0"/>
          <w:sz w:val="32"/>
          <w:szCs w:val="32"/>
        </w:rPr>
        <w:t>完成市政府下达的年度家畜血吸虫病查治任务，保障人畜生命健康安全。</w:t>
      </w:r>
    </w:p>
    <w:p w:rsidR="007B519E" w:rsidRDefault="00A022CD">
      <w:pPr>
        <w:spacing w:line="520" w:lineRule="exact"/>
        <w:ind w:firstLineChars="200" w:firstLine="640"/>
        <w:rPr>
          <w:rFonts w:eastAsia="仿宋"/>
          <w:color w:val="000000"/>
          <w:kern w:val="0"/>
          <w:sz w:val="32"/>
          <w:szCs w:val="32"/>
        </w:rPr>
      </w:pPr>
      <w:r>
        <w:rPr>
          <w:rFonts w:eastAsia="仿宋" w:hint="eastAsia"/>
          <w:color w:val="000000"/>
          <w:kern w:val="0"/>
          <w:sz w:val="32"/>
          <w:szCs w:val="32"/>
        </w:rPr>
        <w:t>单位年度目标：</w:t>
      </w:r>
      <w:r>
        <w:rPr>
          <w:rFonts w:eastAsia="仿宋" w:hint="eastAsia"/>
          <w:color w:val="000000"/>
          <w:kern w:val="0"/>
          <w:sz w:val="32"/>
          <w:szCs w:val="32"/>
        </w:rPr>
        <w:t>1</w:t>
      </w:r>
      <w:r>
        <w:rPr>
          <w:rFonts w:eastAsia="仿宋" w:hint="eastAsia"/>
          <w:color w:val="000000"/>
          <w:kern w:val="0"/>
          <w:sz w:val="32"/>
          <w:szCs w:val="32"/>
        </w:rPr>
        <w:t>、动物疫病检测：开展重大动物疫病抗体和病原检测，以及常见病病原检测。</w:t>
      </w:r>
      <w:r>
        <w:rPr>
          <w:rFonts w:eastAsia="仿宋" w:hint="eastAsia"/>
          <w:color w:val="000000"/>
          <w:kern w:val="0"/>
          <w:sz w:val="32"/>
          <w:szCs w:val="32"/>
        </w:rPr>
        <w:t>2</w:t>
      </w:r>
      <w:r>
        <w:rPr>
          <w:rFonts w:eastAsia="仿宋" w:hint="eastAsia"/>
          <w:color w:val="000000"/>
          <w:kern w:val="0"/>
          <w:sz w:val="32"/>
          <w:szCs w:val="32"/>
        </w:rPr>
        <w:t>、动物疫病净化：开展动物疫病净化</w:t>
      </w:r>
      <w:proofErr w:type="gramStart"/>
      <w:r>
        <w:rPr>
          <w:rFonts w:eastAsia="仿宋" w:hint="eastAsia"/>
          <w:color w:val="000000"/>
          <w:kern w:val="0"/>
          <w:sz w:val="32"/>
          <w:szCs w:val="32"/>
        </w:rPr>
        <w:t>创建场</w:t>
      </w:r>
      <w:proofErr w:type="gramEnd"/>
      <w:r>
        <w:rPr>
          <w:rFonts w:eastAsia="仿宋" w:hint="eastAsia"/>
          <w:color w:val="000000"/>
          <w:kern w:val="0"/>
          <w:sz w:val="32"/>
          <w:szCs w:val="32"/>
        </w:rPr>
        <w:t>的创建。</w:t>
      </w:r>
      <w:r>
        <w:rPr>
          <w:rFonts w:eastAsia="仿宋" w:hint="eastAsia"/>
          <w:color w:val="000000"/>
          <w:kern w:val="0"/>
          <w:sz w:val="32"/>
          <w:szCs w:val="32"/>
        </w:rPr>
        <w:t>3</w:t>
      </w:r>
      <w:r>
        <w:rPr>
          <w:rFonts w:eastAsia="仿宋" w:hint="eastAsia"/>
          <w:color w:val="000000"/>
          <w:kern w:val="0"/>
          <w:sz w:val="32"/>
          <w:szCs w:val="32"/>
        </w:rPr>
        <w:t>、血吸虫病查治：开展家畜血吸虫病查治。</w:t>
      </w:r>
    </w:p>
    <w:p w:rsidR="007B519E" w:rsidRDefault="00A022CD">
      <w:pPr>
        <w:widowControl/>
        <w:spacing w:line="520" w:lineRule="exact"/>
        <w:ind w:firstLineChars="200" w:firstLine="640"/>
        <w:jc w:val="left"/>
        <w:rPr>
          <w:rFonts w:eastAsia="黑体"/>
          <w:kern w:val="0"/>
          <w:sz w:val="24"/>
        </w:rPr>
      </w:pPr>
      <w:r>
        <w:rPr>
          <w:rFonts w:eastAsia="黑体"/>
          <w:color w:val="000000"/>
          <w:kern w:val="0"/>
          <w:sz w:val="32"/>
          <w:szCs w:val="32"/>
        </w:rPr>
        <w:t>二、评价结论</w:t>
      </w:r>
    </w:p>
    <w:p w:rsidR="007B519E" w:rsidRDefault="00A022CD">
      <w:pPr>
        <w:widowControl/>
        <w:spacing w:line="52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从整体情况来看，我单位重视财政资金的支出绩效，在预算、执行、验收、资金支付等流程层层把关，严格按照部门预算进行部门整体支出，涉及</w:t>
      </w:r>
      <w:r>
        <w:rPr>
          <w:rFonts w:ascii="仿宋" w:eastAsia="仿宋" w:hAnsi="仿宋" w:cs="仿宋"/>
          <w:sz w:val="30"/>
          <w:szCs w:val="30"/>
        </w:rPr>
        <w:t>“</w:t>
      </w:r>
      <w:r>
        <w:rPr>
          <w:rFonts w:ascii="仿宋" w:eastAsia="仿宋" w:hAnsi="仿宋" w:cs="仿宋" w:hint="eastAsia"/>
          <w:sz w:val="30"/>
          <w:szCs w:val="30"/>
        </w:rPr>
        <w:t>三重一大</w:t>
      </w:r>
      <w:r>
        <w:rPr>
          <w:rFonts w:ascii="仿宋" w:eastAsia="仿宋" w:hAnsi="仿宋" w:cs="仿宋"/>
          <w:sz w:val="30"/>
          <w:szCs w:val="30"/>
        </w:rPr>
        <w:t>”</w:t>
      </w:r>
      <w:r>
        <w:rPr>
          <w:rFonts w:ascii="仿宋" w:eastAsia="仿宋" w:hAnsi="仿宋" w:cs="仿宋" w:hint="eastAsia"/>
          <w:sz w:val="30"/>
          <w:szCs w:val="30"/>
        </w:rPr>
        <w:t>事项必须经过办公会集体讨论决策。所有项目资金严格按照项目申报的实施方案组织实施，项目实施科室能够加强日常监督。所有专项资金单独核算，按照项目实施方案的要求，如实反映承担的项目收支情况，项目实施期限完成后请第三方进行财务审计。单位依据相应的资金管理办法切实做到了项目资金专款专用，未出现截留或挪用等现象。</w:t>
      </w:r>
    </w:p>
    <w:p w:rsidR="007B519E" w:rsidRDefault="00A022CD">
      <w:pPr>
        <w:widowControl/>
        <w:spacing w:line="520" w:lineRule="exact"/>
        <w:ind w:firstLineChars="200" w:firstLine="640"/>
        <w:jc w:val="left"/>
        <w:rPr>
          <w:rFonts w:eastAsia="黑体"/>
          <w:kern w:val="0"/>
          <w:sz w:val="24"/>
        </w:rPr>
      </w:pPr>
      <w:r>
        <w:rPr>
          <w:rFonts w:eastAsia="黑体"/>
          <w:color w:val="000000"/>
          <w:kern w:val="0"/>
          <w:sz w:val="32"/>
          <w:szCs w:val="32"/>
        </w:rPr>
        <w:t>三、部门履职成效</w:t>
      </w:r>
    </w:p>
    <w:p w:rsidR="007B519E" w:rsidRDefault="00A022CD">
      <w:pPr>
        <w:spacing w:line="540" w:lineRule="exact"/>
        <w:ind w:firstLineChars="200" w:firstLine="640"/>
        <w:rPr>
          <w:rFonts w:eastAsia="楷体"/>
          <w:sz w:val="32"/>
          <w:szCs w:val="32"/>
        </w:rPr>
      </w:pPr>
      <w:r>
        <w:rPr>
          <w:rFonts w:eastAsia="楷体"/>
          <w:sz w:val="32"/>
          <w:szCs w:val="32"/>
        </w:rPr>
        <w:t>（</w:t>
      </w:r>
      <w:r>
        <w:rPr>
          <w:rFonts w:eastAsia="楷体" w:hint="eastAsia"/>
          <w:sz w:val="32"/>
          <w:szCs w:val="32"/>
        </w:rPr>
        <w:t>一</w:t>
      </w:r>
      <w:r>
        <w:rPr>
          <w:rFonts w:eastAsia="楷体"/>
          <w:sz w:val="32"/>
          <w:szCs w:val="32"/>
        </w:rPr>
        <w:t>）推进动物免疫预防，</w:t>
      </w:r>
      <w:r>
        <w:rPr>
          <w:rFonts w:eastAsia="楷体" w:hint="eastAsia"/>
          <w:sz w:val="32"/>
          <w:szCs w:val="32"/>
        </w:rPr>
        <w:t>构建免疫保护屏障</w:t>
      </w:r>
    </w:p>
    <w:p w:rsidR="007B519E" w:rsidRDefault="00A022CD">
      <w:pPr>
        <w:spacing w:line="540" w:lineRule="exact"/>
        <w:ind w:firstLineChars="200" w:firstLine="600"/>
        <w:rPr>
          <w:rFonts w:ascii="仿宋" w:eastAsia="仿宋" w:hAnsi="仿宋" w:cs="仿宋"/>
          <w:sz w:val="30"/>
          <w:szCs w:val="30"/>
        </w:rPr>
      </w:pPr>
      <w:r>
        <w:rPr>
          <w:rFonts w:ascii="仿宋" w:eastAsia="仿宋" w:hAnsi="仿宋" w:cs="仿宋"/>
          <w:sz w:val="30"/>
          <w:szCs w:val="30"/>
        </w:rPr>
        <w:t>1、开展重大动物疫病强制免疫。一是协助组织春、夏、秋三大防疫行动，免疫密度达到了省规定要求。二是强化防疫督导服务，全年共组织3次专项调研督导，累计走访</w:t>
      </w:r>
      <w:proofErr w:type="gramStart"/>
      <w:r>
        <w:rPr>
          <w:rFonts w:ascii="仿宋" w:eastAsia="仿宋" w:hAnsi="仿宋" w:cs="仿宋"/>
          <w:sz w:val="30"/>
          <w:szCs w:val="30"/>
        </w:rPr>
        <w:t>涉农八</w:t>
      </w:r>
      <w:proofErr w:type="gramEnd"/>
      <w:r>
        <w:rPr>
          <w:rFonts w:ascii="仿宋" w:eastAsia="仿宋" w:hAnsi="仿宋" w:cs="仿宋"/>
          <w:sz w:val="30"/>
          <w:szCs w:val="30"/>
        </w:rPr>
        <w:t>区22次、街镇基层站22次，畜禽养殖场（户）47场次，现场反馈问</w:t>
      </w:r>
      <w:r>
        <w:rPr>
          <w:rFonts w:ascii="仿宋" w:eastAsia="仿宋" w:hAnsi="仿宋" w:cs="仿宋"/>
          <w:sz w:val="30"/>
          <w:szCs w:val="30"/>
        </w:rPr>
        <w:lastRenderedPageBreak/>
        <w:t>题，指导整改落实。三是持续推进畜禽</w:t>
      </w:r>
      <w:proofErr w:type="gramStart"/>
      <w:r>
        <w:rPr>
          <w:rFonts w:ascii="仿宋" w:eastAsia="仿宋" w:hAnsi="仿宋" w:cs="仿宋"/>
          <w:sz w:val="30"/>
          <w:szCs w:val="30"/>
        </w:rPr>
        <w:t>规模场</w:t>
      </w:r>
      <w:proofErr w:type="gramEnd"/>
      <w:r>
        <w:rPr>
          <w:rFonts w:ascii="仿宋" w:eastAsia="仿宋" w:hAnsi="仿宋" w:cs="仿宋"/>
          <w:sz w:val="30"/>
          <w:szCs w:val="30"/>
        </w:rPr>
        <w:t>“先打后补”工作，全年共开展5次工作线上调度，累计补助财政资金252.85万元，全市满足实施条件的120家畜禽</w:t>
      </w:r>
      <w:proofErr w:type="gramStart"/>
      <w:r>
        <w:rPr>
          <w:rFonts w:ascii="仿宋" w:eastAsia="仿宋" w:hAnsi="仿宋" w:cs="仿宋"/>
          <w:sz w:val="30"/>
          <w:szCs w:val="30"/>
        </w:rPr>
        <w:t>规模场</w:t>
      </w:r>
      <w:proofErr w:type="gramEnd"/>
      <w:r>
        <w:rPr>
          <w:rFonts w:ascii="仿宋" w:eastAsia="仿宋" w:hAnsi="仿宋" w:cs="仿宋"/>
          <w:sz w:val="30"/>
          <w:szCs w:val="30"/>
        </w:rPr>
        <w:t>已全部实施，实现了畜禽规模场（户）全覆盖，完成了省农业农村厅部署的目标任务。四是推进畜禽标识二次发放，组织畜禽标识二次发放系统操作开展了线上培训，对江宁、浦口2区15个街镇进行了点对点指导，系统二次发放实现了全覆盖。五是开展强制免疫疫苗标识管理使用专项检查及提升年活动，市级完成了涉农8区、区级完成了涉农51个街镇、街镇完成了411个村级</w:t>
      </w:r>
      <w:proofErr w:type="gramStart"/>
      <w:r>
        <w:rPr>
          <w:rFonts w:ascii="仿宋" w:eastAsia="仿宋" w:hAnsi="仿宋" w:cs="仿宋"/>
          <w:sz w:val="30"/>
          <w:szCs w:val="30"/>
        </w:rPr>
        <w:t>防疫员全覆盖</w:t>
      </w:r>
      <w:proofErr w:type="gramEnd"/>
      <w:r>
        <w:rPr>
          <w:rFonts w:ascii="仿宋" w:eastAsia="仿宋" w:hAnsi="仿宋" w:cs="仿宋"/>
          <w:sz w:val="30"/>
          <w:szCs w:val="30"/>
        </w:rPr>
        <w:t>检查。</w:t>
      </w:r>
    </w:p>
    <w:p w:rsidR="007B519E" w:rsidRDefault="00A022CD">
      <w:pPr>
        <w:spacing w:line="540" w:lineRule="exact"/>
        <w:ind w:firstLineChars="200" w:firstLine="600"/>
        <w:rPr>
          <w:rFonts w:ascii="仿宋" w:eastAsia="仿宋" w:hAnsi="仿宋" w:cs="仿宋"/>
          <w:sz w:val="30"/>
          <w:szCs w:val="30"/>
        </w:rPr>
      </w:pPr>
      <w:r>
        <w:rPr>
          <w:rFonts w:ascii="仿宋" w:eastAsia="仿宋" w:hAnsi="仿宋" w:cs="仿宋"/>
          <w:sz w:val="30"/>
          <w:szCs w:val="30"/>
        </w:rPr>
        <w:t>2、组织“三灭四消”专项行动。全年共开展5轮“三灭四消”专项周行动，全市</w:t>
      </w:r>
      <w:proofErr w:type="gramStart"/>
      <w:r>
        <w:rPr>
          <w:rFonts w:ascii="仿宋" w:eastAsia="仿宋" w:hAnsi="仿宋" w:cs="仿宋"/>
          <w:sz w:val="30"/>
          <w:szCs w:val="30"/>
        </w:rPr>
        <w:t>涉农八</w:t>
      </w:r>
      <w:proofErr w:type="gramEnd"/>
      <w:r>
        <w:rPr>
          <w:rFonts w:ascii="仿宋" w:eastAsia="仿宋" w:hAnsi="仿宋" w:cs="仿宋"/>
          <w:sz w:val="30"/>
          <w:szCs w:val="30"/>
        </w:rPr>
        <w:t>区累计洗消场点6.55万个，洗</w:t>
      </w:r>
      <w:proofErr w:type="gramStart"/>
      <w:r>
        <w:rPr>
          <w:rFonts w:ascii="仿宋" w:eastAsia="仿宋" w:hAnsi="仿宋" w:cs="仿宋"/>
          <w:sz w:val="30"/>
          <w:szCs w:val="30"/>
        </w:rPr>
        <w:t>消面积</w:t>
      </w:r>
      <w:proofErr w:type="gramEnd"/>
      <w:r>
        <w:rPr>
          <w:rFonts w:ascii="仿宋" w:eastAsia="仿宋" w:hAnsi="仿宋" w:cs="仿宋"/>
          <w:sz w:val="30"/>
          <w:szCs w:val="30"/>
        </w:rPr>
        <w:t>6489.22万平方米，使用消毒药量50.79吨。灭害场点3.96万个，使用灭害药物1.04万公斤，灭害面积2161.77万平方米。</w:t>
      </w:r>
    </w:p>
    <w:p w:rsidR="007B519E" w:rsidRDefault="00A022CD">
      <w:pPr>
        <w:spacing w:line="540" w:lineRule="exact"/>
        <w:ind w:firstLineChars="200" w:firstLine="600"/>
        <w:rPr>
          <w:rFonts w:ascii="仿宋" w:eastAsia="仿宋" w:hAnsi="仿宋" w:cs="仿宋"/>
          <w:sz w:val="30"/>
          <w:szCs w:val="30"/>
        </w:rPr>
      </w:pPr>
      <w:r>
        <w:rPr>
          <w:rFonts w:ascii="仿宋" w:eastAsia="仿宋" w:hAnsi="仿宋" w:cs="仿宋"/>
          <w:sz w:val="30"/>
          <w:szCs w:val="30"/>
        </w:rPr>
        <w:t>3、加强犬类狂犬病防控。做好狂犬病免疫，全市共接种狂犬病疫苗11.62万条只。</w:t>
      </w:r>
      <w:proofErr w:type="gramStart"/>
      <w:r>
        <w:rPr>
          <w:rFonts w:ascii="仿宋" w:eastAsia="仿宋" w:hAnsi="仿宋" w:cs="仿宋"/>
          <w:sz w:val="30"/>
          <w:szCs w:val="30"/>
        </w:rPr>
        <w:t>推进犬防信息化</w:t>
      </w:r>
      <w:proofErr w:type="gramEnd"/>
      <w:r>
        <w:rPr>
          <w:rFonts w:ascii="仿宋" w:eastAsia="仿宋" w:hAnsi="仿宋" w:cs="仿宋"/>
          <w:sz w:val="30"/>
          <w:szCs w:val="30"/>
        </w:rPr>
        <w:t>管理，全市依托社会动物诊疗及基层动物防疫机构共有199个犬类免疫点，其中信息化免疫点173个（</w:t>
      </w:r>
      <w:proofErr w:type="gramStart"/>
      <w:r>
        <w:rPr>
          <w:rFonts w:ascii="仿宋" w:eastAsia="仿宋" w:hAnsi="仿宋" w:cs="仿宋"/>
          <w:sz w:val="30"/>
          <w:szCs w:val="30"/>
        </w:rPr>
        <w:t>含今年</w:t>
      </w:r>
      <w:proofErr w:type="gramEnd"/>
      <w:r>
        <w:rPr>
          <w:rFonts w:ascii="仿宋" w:eastAsia="仿宋" w:hAnsi="仿宋" w:cs="仿宋"/>
          <w:sz w:val="30"/>
          <w:szCs w:val="30"/>
        </w:rPr>
        <w:t>新增23个），全市51个涉农街镇的动物防疫机构均设立了狂犬病免疫点，覆盖率达100%。</w:t>
      </w:r>
    </w:p>
    <w:p w:rsidR="007B519E" w:rsidRDefault="00A022CD">
      <w:pPr>
        <w:spacing w:line="540" w:lineRule="exact"/>
        <w:ind w:firstLineChars="200" w:firstLine="640"/>
        <w:rPr>
          <w:rFonts w:eastAsia="楷体"/>
          <w:sz w:val="32"/>
          <w:szCs w:val="32"/>
        </w:rPr>
      </w:pPr>
      <w:r>
        <w:rPr>
          <w:rFonts w:eastAsia="楷体"/>
          <w:sz w:val="32"/>
          <w:szCs w:val="32"/>
        </w:rPr>
        <w:t>（</w:t>
      </w:r>
      <w:r>
        <w:rPr>
          <w:rFonts w:eastAsia="楷体" w:hint="eastAsia"/>
          <w:sz w:val="32"/>
          <w:szCs w:val="32"/>
        </w:rPr>
        <w:t>二</w:t>
      </w:r>
      <w:r>
        <w:rPr>
          <w:rFonts w:eastAsia="楷体"/>
          <w:sz w:val="32"/>
          <w:szCs w:val="32"/>
        </w:rPr>
        <w:t>）做好</w:t>
      </w:r>
      <w:r>
        <w:rPr>
          <w:rFonts w:eastAsia="楷体" w:hint="eastAsia"/>
          <w:sz w:val="32"/>
          <w:szCs w:val="32"/>
        </w:rPr>
        <w:t>动物</w:t>
      </w:r>
      <w:r>
        <w:rPr>
          <w:rFonts w:eastAsia="楷体"/>
          <w:sz w:val="32"/>
          <w:szCs w:val="32"/>
        </w:rPr>
        <w:t>疫病监测</w:t>
      </w:r>
      <w:r>
        <w:rPr>
          <w:rFonts w:eastAsia="楷体" w:hint="eastAsia"/>
          <w:sz w:val="32"/>
          <w:szCs w:val="32"/>
        </w:rPr>
        <w:t>，促进预警能力提升</w:t>
      </w:r>
    </w:p>
    <w:p w:rsidR="007B519E" w:rsidRDefault="00A022CD">
      <w:pPr>
        <w:spacing w:line="540" w:lineRule="exact"/>
        <w:ind w:firstLineChars="200" w:firstLine="60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开展</w:t>
      </w:r>
      <w:r>
        <w:rPr>
          <w:rFonts w:ascii="仿宋" w:eastAsia="仿宋" w:hAnsi="仿宋" w:cs="仿宋"/>
          <w:sz w:val="30"/>
          <w:szCs w:val="30"/>
        </w:rPr>
        <w:t>重大动物疫病监测。2022年全市共监测重大动物疫病33843份，其中监测病原学样品6338份，免疫抗体27505份，全市整体免疫抗体合格率超过</w:t>
      </w:r>
      <w:proofErr w:type="gramStart"/>
      <w:r>
        <w:rPr>
          <w:rFonts w:ascii="仿宋" w:eastAsia="仿宋" w:hAnsi="仿宋" w:cs="仿宋"/>
          <w:sz w:val="30"/>
          <w:szCs w:val="30"/>
        </w:rPr>
        <w:t>省级规定</w:t>
      </w:r>
      <w:proofErr w:type="gramEnd"/>
      <w:r>
        <w:rPr>
          <w:rFonts w:ascii="仿宋" w:eastAsia="仿宋" w:hAnsi="仿宋" w:cs="仿宋"/>
          <w:sz w:val="30"/>
          <w:szCs w:val="30"/>
        </w:rPr>
        <w:t>的水平，完成部、省级及业务主管部门下达的样品送检工作7次共1970份。</w:t>
      </w:r>
    </w:p>
    <w:p w:rsidR="007B519E" w:rsidRDefault="00A022CD">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sz w:val="30"/>
          <w:szCs w:val="30"/>
        </w:rPr>
        <w:t>做好畜禽</w:t>
      </w:r>
      <w:proofErr w:type="gramStart"/>
      <w:r>
        <w:rPr>
          <w:rFonts w:ascii="仿宋" w:eastAsia="仿宋" w:hAnsi="仿宋" w:cs="仿宋"/>
          <w:sz w:val="30"/>
          <w:szCs w:val="30"/>
        </w:rPr>
        <w:t>规模场</w:t>
      </w:r>
      <w:proofErr w:type="gramEnd"/>
      <w:r>
        <w:rPr>
          <w:rFonts w:ascii="仿宋" w:eastAsia="仿宋" w:hAnsi="仿宋" w:cs="仿宋"/>
          <w:sz w:val="30"/>
          <w:szCs w:val="30"/>
        </w:rPr>
        <w:t>疫病风险评估。全年共评估666场次，</w:t>
      </w:r>
      <w:r>
        <w:rPr>
          <w:rFonts w:ascii="仿宋" w:eastAsia="仿宋" w:hAnsi="仿宋" w:cs="仿宋"/>
          <w:sz w:val="30"/>
          <w:szCs w:val="30"/>
        </w:rPr>
        <w:lastRenderedPageBreak/>
        <w:t>其中上半年评估开展率108.71%，下半年评估开展率107.52%，完成每半年度评估率100%的目标任务；每月核查系统内评估工作开展情况，指导各区整改。</w:t>
      </w:r>
    </w:p>
    <w:p w:rsidR="007B519E" w:rsidRDefault="00A022CD">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sz w:val="30"/>
          <w:szCs w:val="30"/>
        </w:rPr>
        <w:t>、实施非洲猪瘟监测预警。一是组织非洲猪瘟监测行动，全年共开展专项监测行动1次，季度抽检4次，覆盖全市范围内的生猪养殖环节、屠宰环节以及市场和无害化处理中心等场点。二是开展猪场疫病风险预警提醒，指导各区对存栏50头以上的规模猪场开展评估136场次，评估率226.7%；调研走访全市13家万头猪场，提出整改建议48条。</w:t>
      </w:r>
    </w:p>
    <w:p w:rsidR="007B519E" w:rsidRDefault="00A022CD">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sz w:val="30"/>
          <w:szCs w:val="30"/>
        </w:rPr>
        <w:t>、强化人畜共患病监测。指导各区开展布鲁氏菌病</w:t>
      </w:r>
      <w:r>
        <w:rPr>
          <w:rFonts w:ascii="仿宋" w:eastAsia="仿宋" w:hAnsi="仿宋" w:cs="仿宋" w:hint="eastAsia"/>
          <w:sz w:val="30"/>
          <w:szCs w:val="30"/>
        </w:rPr>
        <w:t>与</w:t>
      </w:r>
      <w:r>
        <w:rPr>
          <w:rFonts w:ascii="仿宋" w:eastAsia="仿宋" w:hAnsi="仿宋" w:cs="仿宋"/>
          <w:sz w:val="30"/>
          <w:szCs w:val="30"/>
        </w:rPr>
        <w:t>结核病监测</w:t>
      </w:r>
      <w:r>
        <w:rPr>
          <w:rFonts w:ascii="仿宋" w:eastAsia="仿宋" w:hAnsi="仿宋" w:cs="仿宋" w:hint="eastAsia"/>
          <w:sz w:val="30"/>
          <w:szCs w:val="30"/>
        </w:rPr>
        <w:t>。</w:t>
      </w:r>
      <w:r>
        <w:rPr>
          <w:rFonts w:ascii="仿宋" w:eastAsia="仿宋" w:hAnsi="仿宋" w:cs="仿宋"/>
          <w:sz w:val="30"/>
          <w:szCs w:val="30"/>
        </w:rPr>
        <w:t>持续加强家畜血吸虫病防治工作，针对重点有</w:t>
      </w:r>
      <w:proofErr w:type="gramStart"/>
      <w:r>
        <w:rPr>
          <w:rFonts w:ascii="仿宋" w:eastAsia="仿宋" w:hAnsi="仿宋" w:cs="仿宋"/>
          <w:sz w:val="30"/>
          <w:szCs w:val="30"/>
        </w:rPr>
        <w:t>螺区域</w:t>
      </w:r>
      <w:proofErr w:type="gramEnd"/>
      <w:r>
        <w:rPr>
          <w:rFonts w:ascii="仿宋" w:eastAsia="仿宋" w:hAnsi="仿宋" w:cs="仿宋"/>
          <w:sz w:val="30"/>
          <w:szCs w:val="30"/>
        </w:rPr>
        <w:t>的家畜进行预防性服药2118头次，</w:t>
      </w:r>
      <w:r>
        <w:rPr>
          <w:rFonts w:ascii="仿宋" w:eastAsia="仿宋" w:hAnsi="仿宋" w:cs="仿宋" w:hint="eastAsia"/>
          <w:sz w:val="30"/>
          <w:szCs w:val="30"/>
        </w:rPr>
        <w:t>超额</w:t>
      </w:r>
      <w:r>
        <w:rPr>
          <w:rFonts w:ascii="仿宋" w:eastAsia="仿宋" w:hAnsi="仿宋" w:cs="仿宋"/>
          <w:sz w:val="30"/>
          <w:szCs w:val="30"/>
        </w:rPr>
        <w:t>完成全年目标任务。开展</w:t>
      </w:r>
      <w:proofErr w:type="gramStart"/>
      <w:r>
        <w:rPr>
          <w:rFonts w:ascii="仿宋" w:eastAsia="仿宋" w:hAnsi="仿宋" w:cs="仿宋"/>
          <w:sz w:val="30"/>
          <w:szCs w:val="30"/>
        </w:rPr>
        <w:t>公祭日</w:t>
      </w:r>
      <w:proofErr w:type="gramEnd"/>
      <w:r>
        <w:rPr>
          <w:rFonts w:ascii="仿宋" w:eastAsia="仿宋" w:hAnsi="仿宋" w:cs="仿宋"/>
          <w:sz w:val="30"/>
          <w:szCs w:val="30"/>
        </w:rPr>
        <w:t>信鸽专项监测</w:t>
      </w:r>
      <w:r>
        <w:rPr>
          <w:rFonts w:ascii="仿宋" w:eastAsia="仿宋" w:hAnsi="仿宋" w:cs="仿宋" w:hint="eastAsia"/>
          <w:sz w:val="30"/>
          <w:szCs w:val="30"/>
        </w:rPr>
        <w:t>，</w:t>
      </w:r>
      <w:r>
        <w:rPr>
          <w:rFonts w:ascii="仿宋" w:eastAsia="仿宋" w:hAnsi="仿宋" w:cs="仿宋"/>
          <w:sz w:val="30"/>
          <w:szCs w:val="30"/>
        </w:rPr>
        <w:t>检测结果均为阴性。</w:t>
      </w:r>
    </w:p>
    <w:p w:rsidR="007B519E" w:rsidRDefault="00A022CD">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sz w:val="30"/>
          <w:szCs w:val="30"/>
        </w:rPr>
        <w:t>、强化实验室监测能力建设。一是完成“江苏省南京市国家陆生动物疫病病原学监测区域中心建设项目”和仪器购置工作。二是组织市本级及各区兽医实验室检测能力比对工作，同时组织辖区内已获得非洲猪瘟检测授权第三方检测机构参与能力比对试验，全市比对结果全部正确。三是开展实验室生物安全检查，组织市本级自查，并对六合、高淳、浦口、溧水、江宁、玄武、栖霞、秦淮、江北新区、雨花台区等10个区共23家相关实验室进行了专项检查；开展全市非洲猪瘟检测实验室生物安全督查</w:t>
      </w:r>
      <w:r>
        <w:rPr>
          <w:rFonts w:ascii="仿宋" w:eastAsia="仿宋" w:hAnsi="仿宋" w:cs="仿宋" w:hint="eastAsia"/>
          <w:sz w:val="30"/>
          <w:szCs w:val="30"/>
        </w:rPr>
        <w:t>并</w:t>
      </w:r>
      <w:r>
        <w:rPr>
          <w:rFonts w:ascii="仿宋" w:eastAsia="仿宋" w:hAnsi="仿宋" w:cs="仿宋"/>
          <w:sz w:val="30"/>
          <w:szCs w:val="30"/>
        </w:rPr>
        <w:t>出具问题清单，督促相关单位在限期内完成整改。</w:t>
      </w:r>
    </w:p>
    <w:p w:rsidR="007B519E" w:rsidRDefault="00A022CD">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sz w:val="30"/>
          <w:szCs w:val="30"/>
        </w:rPr>
        <w:t>、推进疫病净化与无</w:t>
      </w:r>
      <w:proofErr w:type="gramStart"/>
      <w:r>
        <w:rPr>
          <w:rFonts w:ascii="仿宋" w:eastAsia="仿宋" w:hAnsi="仿宋" w:cs="仿宋"/>
          <w:sz w:val="30"/>
          <w:szCs w:val="30"/>
        </w:rPr>
        <w:t>疫</w:t>
      </w:r>
      <w:proofErr w:type="gramEnd"/>
      <w:r>
        <w:rPr>
          <w:rFonts w:ascii="仿宋" w:eastAsia="仿宋" w:hAnsi="仿宋" w:cs="仿宋"/>
          <w:sz w:val="30"/>
          <w:szCs w:val="30"/>
        </w:rPr>
        <w:t>小区建设。对2013-2021年全市动物疫病净化开展情况进行了统计和总结，监督和指导种畜禽场</w:t>
      </w:r>
      <w:r>
        <w:rPr>
          <w:rFonts w:ascii="仿宋" w:eastAsia="仿宋" w:hAnsi="仿宋" w:cs="仿宋"/>
          <w:sz w:val="30"/>
          <w:szCs w:val="30"/>
        </w:rPr>
        <w:lastRenderedPageBreak/>
        <w:t>开展疫病</w:t>
      </w:r>
      <w:proofErr w:type="gramStart"/>
      <w:r>
        <w:rPr>
          <w:rFonts w:ascii="仿宋" w:eastAsia="仿宋" w:hAnsi="仿宋" w:cs="仿宋"/>
          <w:sz w:val="30"/>
          <w:szCs w:val="30"/>
        </w:rPr>
        <w:t>净化场</w:t>
      </w:r>
      <w:proofErr w:type="gramEnd"/>
      <w:r>
        <w:rPr>
          <w:rFonts w:ascii="仿宋" w:eastAsia="仿宋" w:hAnsi="仿宋" w:cs="仿宋"/>
          <w:sz w:val="30"/>
          <w:szCs w:val="30"/>
        </w:rPr>
        <w:t>申报</w:t>
      </w:r>
      <w:r>
        <w:rPr>
          <w:rFonts w:ascii="仿宋" w:eastAsia="仿宋" w:hAnsi="仿宋" w:cs="仿宋" w:hint="eastAsia"/>
          <w:sz w:val="30"/>
          <w:szCs w:val="30"/>
        </w:rPr>
        <w:t>、</w:t>
      </w:r>
      <w:r>
        <w:rPr>
          <w:rFonts w:ascii="仿宋" w:eastAsia="仿宋" w:hAnsi="仿宋" w:cs="仿宋"/>
          <w:sz w:val="30"/>
          <w:szCs w:val="30"/>
        </w:rPr>
        <w:t>牛无布</w:t>
      </w:r>
      <w:proofErr w:type="gramStart"/>
      <w:r>
        <w:rPr>
          <w:rFonts w:ascii="仿宋" w:eastAsia="仿宋" w:hAnsi="仿宋" w:cs="仿宋"/>
          <w:sz w:val="30"/>
          <w:szCs w:val="30"/>
        </w:rPr>
        <w:t>病小区申报</w:t>
      </w:r>
      <w:proofErr w:type="gramEnd"/>
      <w:r>
        <w:rPr>
          <w:rFonts w:ascii="仿宋" w:eastAsia="仿宋" w:hAnsi="仿宋" w:cs="仿宋"/>
          <w:sz w:val="30"/>
          <w:szCs w:val="30"/>
        </w:rPr>
        <w:t>，</w:t>
      </w:r>
      <w:r>
        <w:rPr>
          <w:rFonts w:ascii="仿宋" w:eastAsia="仿宋" w:hAnsi="仿宋" w:cs="仿宋" w:hint="eastAsia"/>
          <w:sz w:val="30"/>
          <w:szCs w:val="30"/>
        </w:rPr>
        <w:t>并开展</w:t>
      </w:r>
      <w:r>
        <w:rPr>
          <w:rFonts w:ascii="仿宋" w:eastAsia="仿宋" w:hAnsi="仿宋" w:cs="仿宋"/>
          <w:sz w:val="30"/>
          <w:szCs w:val="30"/>
        </w:rPr>
        <w:t>现场调研和指导。</w:t>
      </w:r>
    </w:p>
    <w:p w:rsidR="007B519E" w:rsidRDefault="00A022CD">
      <w:pPr>
        <w:spacing w:line="540" w:lineRule="exact"/>
        <w:ind w:firstLineChars="200" w:firstLine="640"/>
        <w:rPr>
          <w:rFonts w:eastAsia="楷体"/>
          <w:sz w:val="32"/>
          <w:szCs w:val="32"/>
        </w:rPr>
      </w:pPr>
      <w:r>
        <w:rPr>
          <w:rFonts w:eastAsia="楷体"/>
          <w:sz w:val="32"/>
          <w:szCs w:val="32"/>
        </w:rPr>
        <w:t>（三）强化应急管理工作，提升应急处置</w:t>
      </w:r>
      <w:r>
        <w:rPr>
          <w:rFonts w:eastAsia="楷体" w:hint="eastAsia"/>
          <w:sz w:val="32"/>
          <w:szCs w:val="32"/>
        </w:rPr>
        <w:t>效能</w:t>
      </w:r>
    </w:p>
    <w:p w:rsidR="007B519E" w:rsidRDefault="00A022CD">
      <w:pPr>
        <w:spacing w:line="540" w:lineRule="exact"/>
        <w:ind w:firstLineChars="200" w:firstLine="600"/>
        <w:rPr>
          <w:rFonts w:ascii="仿宋" w:eastAsia="仿宋" w:hAnsi="仿宋" w:cs="仿宋"/>
          <w:sz w:val="30"/>
          <w:szCs w:val="30"/>
        </w:rPr>
      </w:pPr>
      <w:r>
        <w:rPr>
          <w:rFonts w:ascii="仿宋" w:eastAsia="仿宋" w:hAnsi="仿宋" w:cs="仿宋"/>
          <w:sz w:val="30"/>
          <w:szCs w:val="30"/>
        </w:rPr>
        <w:t>1、开展应急专项检查。对我市</w:t>
      </w:r>
      <w:proofErr w:type="gramStart"/>
      <w:r>
        <w:rPr>
          <w:rFonts w:ascii="仿宋" w:eastAsia="仿宋" w:hAnsi="仿宋" w:cs="仿宋"/>
          <w:sz w:val="30"/>
          <w:szCs w:val="30"/>
        </w:rPr>
        <w:t>涉农八</w:t>
      </w:r>
      <w:proofErr w:type="gramEnd"/>
      <w:r>
        <w:rPr>
          <w:rFonts w:ascii="仿宋" w:eastAsia="仿宋" w:hAnsi="仿宋" w:cs="仿宋"/>
          <w:sz w:val="30"/>
          <w:szCs w:val="30"/>
        </w:rPr>
        <w:t>区应急物资储备</w:t>
      </w:r>
      <w:proofErr w:type="gramStart"/>
      <w:r>
        <w:rPr>
          <w:rFonts w:ascii="仿宋" w:eastAsia="仿宋" w:hAnsi="仿宋" w:cs="仿宋"/>
          <w:sz w:val="30"/>
          <w:szCs w:val="30"/>
        </w:rPr>
        <w:t>库开展</w:t>
      </w:r>
      <w:proofErr w:type="gramEnd"/>
      <w:r>
        <w:rPr>
          <w:rFonts w:ascii="仿宋" w:eastAsia="仿宋" w:hAnsi="仿宋" w:cs="仿宋"/>
          <w:sz w:val="30"/>
          <w:szCs w:val="30"/>
        </w:rPr>
        <w:t>了2次专项检查，共检查区级物资库8个，区级检查街镇物资库（室）51个，确保全市防疫应急物资适量储备；组织市本级物资库自查，开展2次物资盘点核查工作。</w:t>
      </w:r>
    </w:p>
    <w:p w:rsidR="007B519E" w:rsidRDefault="00A022CD">
      <w:pPr>
        <w:spacing w:line="540" w:lineRule="exact"/>
        <w:ind w:firstLineChars="200" w:firstLine="600"/>
        <w:rPr>
          <w:rFonts w:ascii="仿宋" w:eastAsia="仿宋" w:hAnsi="仿宋" w:cs="仿宋"/>
          <w:sz w:val="30"/>
          <w:szCs w:val="30"/>
        </w:rPr>
      </w:pPr>
      <w:r>
        <w:rPr>
          <w:rFonts w:ascii="仿宋" w:eastAsia="仿宋" w:hAnsi="仿宋" w:cs="仿宋"/>
          <w:sz w:val="30"/>
          <w:szCs w:val="30"/>
        </w:rPr>
        <w:t>2、组织应急处置演练。6月16日举办了“2022年度南京市高致病性禽流感应急处置演练”活动，进一步宣传了《</w:t>
      </w:r>
      <w:r w:rsidR="004177A1">
        <w:rPr>
          <w:rFonts w:ascii="仿宋" w:eastAsia="仿宋" w:hAnsi="仿宋" w:cs="仿宋" w:hint="eastAsia"/>
          <w:sz w:val="30"/>
          <w:szCs w:val="30"/>
        </w:rPr>
        <w:t>中华人民共和国</w:t>
      </w:r>
      <w:r>
        <w:rPr>
          <w:rFonts w:ascii="仿宋" w:eastAsia="仿宋" w:hAnsi="仿宋" w:cs="仿宋"/>
          <w:sz w:val="30"/>
          <w:szCs w:val="30"/>
        </w:rPr>
        <w:t>动物防疫法》等法律法规，检验了《南京市高致病性禽流感应急预案》的科学性和适用性，更加明确了各级政府及其相关部门的职责，完善了协作与联动机制，强化了应急指挥能力。</w:t>
      </w:r>
    </w:p>
    <w:p w:rsidR="007B519E" w:rsidRDefault="00A022CD">
      <w:pPr>
        <w:pStyle w:val="a0"/>
        <w:spacing w:line="540" w:lineRule="exact"/>
        <w:ind w:firstLineChars="200" w:firstLine="600"/>
        <w:rPr>
          <w:rFonts w:ascii="仿宋" w:eastAsia="仿宋" w:hAnsi="仿宋" w:cs="仿宋"/>
          <w:sz w:val="30"/>
          <w:szCs w:val="30"/>
        </w:rPr>
      </w:pPr>
      <w:r>
        <w:rPr>
          <w:rFonts w:ascii="仿宋" w:eastAsia="仿宋" w:hAnsi="仿宋" w:cs="仿宋"/>
          <w:sz w:val="30"/>
          <w:szCs w:val="30"/>
        </w:rPr>
        <w:t>3、加强应急值守与服务。严格应急技术人员值班制度，确保值班电话24小时畅通，全年市本级共开展应急监测6起，监测样本40份。</w:t>
      </w:r>
    </w:p>
    <w:p w:rsidR="007B519E" w:rsidRDefault="00A022CD">
      <w:pPr>
        <w:spacing w:line="540" w:lineRule="exact"/>
        <w:ind w:firstLineChars="200" w:firstLine="640"/>
        <w:rPr>
          <w:rFonts w:eastAsia="楷体"/>
          <w:sz w:val="32"/>
          <w:szCs w:val="32"/>
        </w:rPr>
      </w:pPr>
      <w:r>
        <w:rPr>
          <w:rFonts w:eastAsia="楷体"/>
          <w:sz w:val="32"/>
          <w:szCs w:val="32"/>
        </w:rPr>
        <w:t>（四）</w:t>
      </w:r>
      <w:r>
        <w:rPr>
          <w:rFonts w:eastAsia="楷体" w:hint="eastAsia"/>
          <w:sz w:val="32"/>
          <w:szCs w:val="32"/>
        </w:rPr>
        <w:t>加强检疫指导核查</w:t>
      </w:r>
      <w:r>
        <w:rPr>
          <w:rFonts w:eastAsia="楷体"/>
          <w:sz w:val="32"/>
          <w:szCs w:val="32"/>
        </w:rPr>
        <w:t>，</w:t>
      </w:r>
      <w:r>
        <w:rPr>
          <w:rFonts w:eastAsia="楷体" w:hint="eastAsia"/>
          <w:sz w:val="32"/>
          <w:szCs w:val="32"/>
        </w:rPr>
        <w:t>严抓检疫关键环节</w:t>
      </w:r>
    </w:p>
    <w:p w:rsidR="007B519E" w:rsidRDefault="00A022CD">
      <w:pPr>
        <w:spacing w:line="540" w:lineRule="exact"/>
        <w:ind w:firstLineChars="200" w:firstLine="600"/>
        <w:rPr>
          <w:rFonts w:ascii="仿宋" w:eastAsia="仿宋" w:hAnsi="仿宋" w:cs="仿宋"/>
          <w:sz w:val="30"/>
          <w:szCs w:val="30"/>
        </w:rPr>
      </w:pPr>
      <w:r>
        <w:rPr>
          <w:rFonts w:ascii="仿宋" w:eastAsia="仿宋" w:hAnsi="仿宋" w:cs="仿宋"/>
          <w:sz w:val="30"/>
          <w:szCs w:val="30"/>
        </w:rPr>
        <w:t>1、做好检疫出证与报表核查工作。全年核查产地检疫出证5690张。</w:t>
      </w:r>
    </w:p>
    <w:p w:rsidR="007B519E" w:rsidRDefault="00A022CD">
      <w:pPr>
        <w:spacing w:line="540" w:lineRule="exact"/>
        <w:ind w:firstLineChars="200" w:firstLine="600"/>
        <w:rPr>
          <w:rFonts w:ascii="仿宋" w:eastAsia="仿宋" w:hAnsi="仿宋" w:cs="仿宋"/>
          <w:sz w:val="30"/>
          <w:szCs w:val="30"/>
        </w:rPr>
      </w:pPr>
      <w:r>
        <w:rPr>
          <w:rFonts w:ascii="仿宋" w:eastAsia="仿宋" w:hAnsi="仿宋" w:cs="仿宋"/>
          <w:sz w:val="30"/>
          <w:szCs w:val="30"/>
        </w:rPr>
        <w:t>2、指导各区规范开展产地检疫。推进犬猫产地检疫实验室管理工作，指导全市7家实验室更新完善备案材料，全年共出具犬猫检测报告823份。</w:t>
      </w:r>
    </w:p>
    <w:p w:rsidR="007B519E" w:rsidRDefault="00A022CD">
      <w:pPr>
        <w:spacing w:line="540" w:lineRule="exact"/>
        <w:ind w:firstLineChars="200" w:firstLine="600"/>
        <w:rPr>
          <w:rFonts w:ascii="仿宋" w:eastAsia="仿宋" w:hAnsi="仿宋" w:cs="仿宋"/>
          <w:sz w:val="30"/>
          <w:szCs w:val="30"/>
        </w:rPr>
      </w:pPr>
      <w:r>
        <w:rPr>
          <w:rFonts w:ascii="仿宋" w:eastAsia="仿宋" w:hAnsi="仿宋" w:cs="仿宋"/>
          <w:sz w:val="30"/>
          <w:szCs w:val="30"/>
        </w:rPr>
        <w:t>3、增强屠宰检疫工作指导力度。一是对全市10家畜禽屠宰企业定期现场指导，全年共开展现场指导40次，强化食品安全意识。二是及时上报统计数据，全年共报送《屠宰企业生猪</w:t>
      </w:r>
      <w:r>
        <w:rPr>
          <w:rFonts w:ascii="仿宋" w:eastAsia="仿宋" w:hAnsi="仿宋" w:cs="仿宋"/>
          <w:sz w:val="30"/>
          <w:szCs w:val="30"/>
        </w:rPr>
        <w:lastRenderedPageBreak/>
        <w:t>入场情况汇总表》36次。三是探索建立优化生猪屠宰检疫创新工作机制，调研屠宰企业，制定《试点企业动物防疫技术人员职责明细表》并组织培训，创新生猪屠宰检疫工作模式。</w:t>
      </w:r>
    </w:p>
    <w:p w:rsidR="007B519E" w:rsidRDefault="00A022CD">
      <w:pPr>
        <w:spacing w:line="540" w:lineRule="exact"/>
        <w:ind w:firstLineChars="200" w:firstLine="600"/>
        <w:rPr>
          <w:rFonts w:ascii="仿宋" w:eastAsia="仿宋" w:hAnsi="仿宋" w:cs="仿宋"/>
          <w:sz w:val="30"/>
          <w:szCs w:val="30"/>
        </w:rPr>
      </w:pPr>
      <w:r>
        <w:rPr>
          <w:rFonts w:ascii="仿宋" w:eastAsia="仿宋" w:hAnsi="仿宋" w:cs="仿宋"/>
          <w:sz w:val="30"/>
          <w:szCs w:val="30"/>
        </w:rPr>
        <w:t>4、持续强化检疫队伍建设。组织检疫技术相关培训26次，累计培训1422人次。结合官方兽医线上考试，组织完成线上考试题库汇编共计2447道，我市已有158名官方兽医完成线上考试，人员应考率、成绩合格率均达到100%。</w:t>
      </w:r>
    </w:p>
    <w:p w:rsidR="007B519E" w:rsidRDefault="00A022CD">
      <w:pPr>
        <w:spacing w:line="540" w:lineRule="exact"/>
        <w:ind w:firstLineChars="200" w:firstLine="600"/>
        <w:rPr>
          <w:rFonts w:ascii="仿宋" w:eastAsia="仿宋" w:hAnsi="仿宋" w:cs="仿宋"/>
          <w:sz w:val="30"/>
          <w:szCs w:val="30"/>
        </w:rPr>
      </w:pPr>
      <w:r>
        <w:rPr>
          <w:rFonts w:ascii="仿宋" w:eastAsia="仿宋" w:hAnsi="仿宋" w:cs="仿宋"/>
          <w:sz w:val="30"/>
          <w:szCs w:val="30"/>
        </w:rPr>
        <w:t>5、创新检疫工作指导方式。一是建立动物检疫定片定责网络体系</w:t>
      </w:r>
      <w:r>
        <w:rPr>
          <w:rFonts w:ascii="仿宋" w:eastAsia="仿宋" w:hAnsi="仿宋" w:cs="仿宋" w:hint="eastAsia"/>
          <w:sz w:val="30"/>
          <w:szCs w:val="30"/>
        </w:rPr>
        <w:t>，</w:t>
      </w:r>
      <w:r>
        <w:rPr>
          <w:rFonts w:ascii="仿宋" w:eastAsia="仿宋" w:hAnsi="仿宋" w:cs="仿宋"/>
          <w:sz w:val="30"/>
          <w:szCs w:val="30"/>
        </w:rPr>
        <w:t>二是建立工作调度与月度提醒制度，三是推进无纸化检疫出证工作，制定我市无纸化系统工作实施方案，建立工作推进跟踪机制。</w:t>
      </w:r>
    </w:p>
    <w:p w:rsidR="007B519E" w:rsidRDefault="00A022CD">
      <w:pPr>
        <w:spacing w:line="540" w:lineRule="exact"/>
        <w:ind w:firstLineChars="200" w:firstLine="640"/>
        <w:rPr>
          <w:rFonts w:eastAsia="楷体"/>
          <w:sz w:val="32"/>
          <w:szCs w:val="32"/>
        </w:rPr>
      </w:pPr>
      <w:r>
        <w:rPr>
          <w:rFonts w:eastAsia="楷体"/>
          <w:sz w:val="32"/>
          <w:szCs w:val="32"/>
        </w:rPr>
        <w:t>（五）着力强化技术指导、基层服务与工作宣传</w:t>
      </w:r>
    </w:p>
    <w:p w:rsidR="007B519E" w:rsidRDefault="00A022CD">
      <w:pPr>
        <w:pStyle w:val="BodyText1I2"/>
        <w:spacing w:after="0" w:line="540" w:lineRule="exact"/>
        <w:ind w:leftChars="0" w:left="0" w:firstLine="600"/>
        <w:rPr>
          <w:rFonts w:ascii="仿宋" w:eastAsia="仿宋" w:hAnsi="仿宋" w:cs="仿宋"/>
          <w:sz w:val="30"/>
          <w:szCs w:val="30"/>
        </w:rPr>
      </w:pPr>
      <w:r>
        <w:rPr>
          <w:rFonts w:ascii="仿宋" w:eastAsia="仿宋" w:hAnsi="仿宋" w:cs="仿宋"/>
          <w:sz w:val="30"/>
          <w:szCs w:val="30"/>
        </w:rPr>
        <w:t>1、组织专业技术培训，提升服务本领。通过线上与线下、理论与实操相结合的方式，邀请行业专家、高校老师等技术力量为学员授课，2022年全市共开展各类技术培训112场次，累计培训4098人次。</w:t>
      </w:r>
    </w:p>
    <w:p w:rsidR="007B519E" w:rsidRDefault="00A022CD">
      <w:pPr>
        <w:pStyle w:val="BodyText1I2"/>
        <w:spacing w:after="0" w:line="540" w:lineRule="exact"/>
        <w:ind w:leftChars="0" w:left="0" w:firstLine="600"/>
        <w:rPr>
          <w:rFonts w:ascii="仿宋" w:eastAsia="仿宋" w:hAnsi="仿宋" w:cs="仿宋"/>
          <w:sz w:val="30"/>
          <w:szCs w:val="30"/>
        </w:rPr>
      </w:pPr>
      <w:r>
        <w:rPr>
          <w:rFonts w:ascii="仿宋" w:eastAsia="仿宋" w:hAnsi="仿宋" w:cs="仿宋"/>
          <w:sz w:val="30"/>
          <w:szCs w:val="30"/>
        </w:rPr>
        <w:t>2、开展技术指导服务，为基层解难题。2022年全站796人次深入基层，开展各类技术指导服务218天次，累计服务畜禽养殖场、屠宰场、无害化处理场、基层兽医站所等单位282场次。在农技</w:t>
      </w:r>
      <w:proofErr w:type="gramStart"/>
      <w:r>
        <w:rPr>
          <w:rFonts w:ascii="仿宋" w:eastAsia="仿宋" w:hAnsi="仿宋" w:cs="仿宋"/>
          <w:sz w:val="30"/>
          <w:szCs w:val="30"/>
        </w:rPr>
        <w:t>耘</w:t>
      </w:r>
      <w:proofErr w:type="gramEnd"/>
      <w:r>
        <w:rPr>
          <w:rFonts w:ascii="仿宋" w:eastAsia="仿宋" w:hAnsi="仿宋" w:cs="仿宋"/>
          <w:sz w:val="30"/>
          <w:szCs w:val="30"/>
        </w:rPr>
        <w:t>等网络平台发布工作提醒和指导意见21篇，累计发放《狂犬病防控知识“十七问”》、《布鲁氏菌病防控知识“20问”》等技术宣传材料6620份，及时做好疫病防控提醒。组织党员先锋队，在关键时节为20余家养殖场户提供养殖防疫指导、免疫抗体监测、疫病诊断等技术服务。坚持“党史共学 结对共建”，为南京禄口禽业有限公司张桥养殖基地量身定制了</w:t>
      </w:r>
      <w:proofErr w:type="gramStart"/>
      <w:r>
        <w:rPr>
          <w:rFonts w:ascii="仿宋" w:eastAsia="仿宋" w:hAnsi="仿宋" w:cs="仿宋"/>
          <w:sz w:val="30"/>
          <w:szCs w:val="30"/>
        </w:rPr>
        <w:lastRenderedPageBreak/>
        <w:t>专属化技术服务</w:t>
      </w:r>
      <w:proofErr w:type="gramEnd"/>
      <w:r>
        <w:rPr>
          <w:rFonts w:ascii="仿宋" w:eastAsia="仿宋" w:hAnsi="仿宋" w:cs="仿宋"/>
          <w:sz w:val="30"/>
          <w:szCs w:val="30"/>
        </w:rPr>
        <w:t>，推动了蛋鸡养殖效益显著提升。</w:t>
      </w:r>
    </w:p>
    <w:p w:rsidR="007B519E" w:rsidRDefault="00A022CD">
      <w:pPr>
        <w:widowControl/>
        <w:spacing w:line="520" w:lineRule="exact"/>
        <w:ind w:firstLineChars="200" w:firstLine="600"/>
        <w:jc w:val="left"/>
        <w:rPr>
          <w:rFonts w:ascii="仿宋" w:eastAsia="仿宋" w:hAnsi="仿宋" w:cs="仿宋"/>
          <w:sz w:val="30"/>
          <w:szCs w:val="30"/>
        </w:rPr>
      </w:pPr>
      <w:r>
        <w:rPr>
          <w:rFonts w:ascii="仿宋" w:eastAsia="仿宋" w:hAnsi="仿宋" w:cs="仿宋"/>
          <w:sz w:val="30"/>
          <w:szCs w:val="30"/>
        </w:rPr>
        <w:t>3、积极开展工作宣传，提升职业形象。全年共编发各类工作简报32篇次，其中《南京市全面推进春季重大动物疫病集中防疫行动》、《以督导促提升 江苏省南京市全面强化兽医实验室生物安全管理》、《勿忘国耻 共祭国殇 南京疫控为国家公祭仪式公共卫生安全保驾护航》等工作内容被刊登在农业农村部-中国兽医发布、省农业农村</w:t>
      </w:r>
      <w:proofErr w:type="gramStart"/>
      <w:r>
        <w:rPr>
          <w:rFonts w:ascii="仿宋" w:eastAsia="仿宋" w:hAnsi="仿宋" w:cs="仿宋"/>
          <w:sz w:val="30"/>
          <w:szCs w:val="30"/>
        </w:rPr>
        <w:t>厅官网</w:t>
      </w:r>
      <w:proofErr w:type="gramEnd"/>
      <w:r>
        <w:rPr>
          <w:rFonts w:ascii="仿宋" w:eastAsia="仿宋" w:hAnsi="仿宋" w:cs="仿宋"/>
          <w:sz w:val="30"/>
          <w:szCs w:val="30"/>
        </w:rPr>
        <w:t>等平台，工作影响力得到有效提升。组织“吕宗德劳模创新工作室禄口禽业工作站”现场观摩会</w:t>
      </w:r>
      <w:r>
        <w:rPr>
          <w:rFonts w:ascii="仿宋" w:eastAsia="仿宋" w:hAnsi="仿宋" w:cs="仿宋" w:hint="eastAsia"/>
          <w:sz w:val="30"/>
          <w:szCs w:val="30"/>
        </w:rPr>
        <w:t>，</w:t>
      </w:r>
      <w:r>
        <w:rPr>
          <w:rFonts w:ascii="仿宋" w:eastAsia="仿宋" w:hAnsi="仿宋" w:cs="仿宋"/>
          <w:sz w:val="30"/>
          <w:szCs w:val="30"/>
        </w:rPr>
        <w:t>展示我站技术创新与基层服务工作成果。</w:t>
      </w:r>
    </w:p>
    <w:p w:rsidR="007B519E" w:rsidRDefault="00A022CD">
      <w:pPr>
        <w:widowControl/>
        <w:spacing w:line="520" w:lineRule="exact"/>
        <w:ind w:firstLineChars="200" w:firstLine="640"/>
        <w:jc w:val="left"/>
        <w:rPr>
          <w:rFonts w:eastAsia="黑体"/>
          <w:color w:val="000000"/>
          <w:kern w:val="0"/>
          <w:sz w:val="32"/>
          <w:szCs w:val="32"/>
        </w:rPr>
      </w:pPr>
      <w:r>
        <w:rPr>
          <w:rFonts w:eastAsia="黑体"/>
          <w:color w:val="000000"/>
          <w:kern w:val="0"/>
          <w:sz w:val="32"/>
          <w:szCs w:val="32"/>
        </w:rPr>
        <w:t>四、存在问题及原因分析</w:t>
      </w:r>
    </w:p>
    <w:p w:rsidR="007B519E" w:rsidRDefault="00A022CD">
      <w:pPr>
        <w:pStyle w:val="BodyText1I2"/>
        <w:ind w:leftChars="0" w:left="0" w:firstLine="640"/>
      </w:pPr>
      <w:r>
        <w:rPr>
          <w:rFonts w:hint="eastAsia"/>
        </w:rPr>
        <w:t>为适应新形势、新要求，工作体系和人员素质有待进一步提升，技术模式和设施装备有待进一步加强完善。</w:t>
      </w:r>
    </w:p>
    <w:p w:rsidR="007B519E" w:rsidRDefault="00A022CD">
      <w:pPr>
        <w:numPr>
          <w:ilvl w:val="0"/>
          <w:numId w:val="2"/>
        </w:numPr>
        <w:spacing w:line="520" w:lineRule="exact"/>
        <w:ind w:firstLineChars="200" w:firstLine="640"/>
        <w:rPr>
          <w:rFonts w:eastAsia="黑体"/>
          <w:color w:val="000000"/>
          <w:kern w:val="0"/>
          <w:sz w:val="32"/>
          <w:szCs w:val="32"/>
        </w:rPr>
      </w:pPr>
      <w:r>
        <w:rPr>
          <w:rFonts w:eastAsia="黑体"/>
          <w:color w:val="000000"/>
          <w:kern w:val="0"/>
          <w:sz w:val="32"/>
          <w:szCs w:val="32"/>
        </w:rPr>
        <w:t>有关建议</w:t>
      </w:r>
    </w:p>
    <w:p w:rsidR="007B519E" w:rsidRDefault="00A022CD">
      <w:pPr>
        <w:pStyle w:val="a0"/>
        <w:ind w:firstLineChars="200" w:firstLine="640"/>
        <w:rPr>
          <w:rFonts w:eastAsia="黑体"/>
        </w:rPr>
      </w:pPr>
      <w:r>
        <w:rPr>
          <w:rFonts w:ascii="Times New Roman" w:eastAsia="仿宋_GB2312" w:hAnsi="Times New Roman" w:hint="eastAsia"/>
          <w:sz w:val="32"/>
          <w:szCs w:val="20"/>
        </w:rPr>
        <w:t>加强动物疫病防控体系建设，改善动物防疫工作条件。</w:t>
      </w:r>
    </w:p>
    <w:p w:rsidR="007B519E" w:rsidRDefault="00A022CD">
      <w:pPr>
        <w:spacing w:line="520" w:lineRule="exact"/>
        <w:ind w:firstLineChars="200" w:firstLine="640"/>
        <w:rPr>
          <w:rFonts w:eastAsia="黑体"/>
          <w:color w:val="000000"/>
          <w:kern w:val="0"/>
          <w:sz w:val="32"/>
          <w:szCs w:val="32"/>
        </w:rPr>
      </w:pPr>
      <w:r>
        <w:rPr>
          <w:rFonts w:eastAsia="黑体"/>
          <w:color w:val="000000"/>
          <w:kern w:val="0"/>
          <w:sz w:val="32"/>
          <w:szCs w:val="32"/>
        </w:rPr>
        <w:t>六、评价工作开展情况及其他需说明的情况</w:t>
      </w:r>
    </w:p>
    <w:p w:rsidR="007B519E" w:rsidRDefault="00A022CD">
      <w:pPr>
        <w:spacing w:line="520" w:lineRule="exact"/>
        <w:ind w:firstLineChars="300" w:firstLine="960"/>
        <w:rPr>
          <w:rFonts w:eastAsia="仿宋"/>
          <w:sz w:val="32"/>
          <w:szCs w:val="32"/>
        </w:rPr>
      </w:pPr>
      <w:r>
        <w:rPr>
          <w:rFonts w:eastAsia="仿宋" w:hint="eastAsia"/>
          <w:sz w:val="32"/>
          <w:szCs w:val="32"/>
        </w:rPr>
        <w:t>无。</w:t>
      </w:r>
    </w:p>
    <w:p w:rsidR="00A022CD" w:rsidRDefault="00A022CD" w:rsidP="00A022CD"/>
    <w:p w:rsidR="00A022CD" w:rsidRDefault="00A022CD" w:rsidP="00A022CD">
      <w:pPr>
        <w:pStyle w:val="a0"/>
      </w:pPr>
    </w:p>
    <w:p w:rsidR="00A022CD" w:rsidRPr="00A022CD" w:rsidRDefault="00A022CD" w:rsidP="00A022CD">
      <w:pPr>
        <w:pStyle w:val="1"/>
      </w:pPr>
    </w:p>
    <w:p w:rsidR="00A022CD" w:rsidRDefault="00A022CD" w:rsidP="00A022CD"/>
    <w:p w:rsidR="00A022CD" w:rsidRDefault="00A022CD" w:rsidP="00A022CD">
      <w:pPr>
        <w:pStyle w:val="a0"/>
      </w:pPr>
    </w:p>
    <w:p w:rsidR="00A022CD" w:rsidRPr="00A022CD" w:rsidRDefault="00A022CD" w:rsidP="00A022CD">
      <w:pPr>
        <w:pStyle w:val="1"/>
      </w:pPr>
    </w:p>
    <w:p w:rsidR="00A022CD" w:rsidRDefault="00A022CD" w:rsidP="00A022CD">
      <w:pPr>
        <w:pStyle w:val="a0"/>
      </w:pPr>
    </w:p>
    <w:p w:rsidR="00A022CD" w:rsidRDefault="00A022CD" w:rsidP="00A022CD">
      <w:pPr>
        <w:pStyle w:val="1"/>
      </w:pPr>
    </w:p>
    <w:p w:rsidR="00A022CD" w:rsidRDefault="00A022CD" w:rsidP="00A022CD"/>
    <w:p w:rsidR="00A022CD" w:rsidRDefault="00A022CD" w:rsidP="00A022CD">
      <w:pPr>
        <w:pStyle w:val="a0"/>
      </w:pPr>
    </w:p>
    <w:p w:rsidR="00A022CD" w:rsidRDefault="00A022CD" w:rsidP="00A022CD"/>
    <w:p w:rsidR="00A022CD" w:rsidRPr="00A022CD" w:rsidRDefault="00A022CD" w:rsidP="00A022CD">
      <w:pPr>
        <w:pStyle w:val="a0"/>
      </w:pPr>
    </w:p>
    <w:p w:rsidR="00142E3F" w:rsidRDefault="00142E3F" w:rsidP="00A022CD">
      <w:pPr>
        <w:pStyle w:val="a0"/>
        <w:sectPr w:rsidR="00142E3F" w:rsidSect="00142E3F">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cols w:space="425"/>
          <w:docGrid w:type="linesAndChars" w:linePitch="312"/>
        </w:sectPr>
      </w:pPr>
    </w:p>
    <w:p w:rsidR="00A022CD" w:rsidRPr="00A022CD" w:rsidRDefault="00A022CD" w:rsidP="00A022CD">
      <w:pPr>
        <w:pStyle w:val="a0"/>
      </w:pPr>
      <w:r>
        <w:rPr>
          <w:rFonts w:hint="eastAsia"/>
        </w:rPr>
        <w:lastRenderedPageBreak/>
        <w:t>附件</w:t>
      </w:r>
      <w:r>
        <w:rPr>
          <w:rFonts w:hint="eastAsia"/>
        </w:rPr>
        <w:t>1</w:t>
      </w:r>
      <w:r>
        <w:rPr>
          <w:rFonts w:hint="eastAsia"/>
        </w:rPr>
        <w:t>：部门整体绩效评价指标框架</w:t>
      </w:r>
      <w:r>
        <w:rPr>
          <w:rFonts w:hint="eastAsia"/>
        </w:rPr>
        <w:t xml:space="preserve">                                        (</w:t>
      </w:r>
      <w:r>
        <w:rPr>
          <w:rFonts w:hint="eastAsia"/>
        </w:rPr>
        <w:t>单位自评打分</w:t>
      </w:r>
      <w:r>
        <w:rPr>
          <w:rFonts w:hint="eastAsia"/>
        </w:rPr>
        <w:t>)</w:t>
      </w:r>
    </w:p>
    <w:tbl>
      <w:tblPr>
        <w:tblW w:w="12724" w:type="dxa"/>
        <w:tblLayout w:type="fixed"/>
        <w:tblLook w:val="04A0" w:firstRow="1" w:lastRow="0" w:firstColumn="1" w:lastColumn="0" w:noHBand="0" w:noVBand="1"/>
      </w:tblPr>
      <w:tblGrid>
        <w:gridCol w:w="1266"/>
        <w:gridCol w:w="1677"/>
        <w:gridCol w:w="3237"/>
        <w:gridCol w:w="2835"/>
        <w:gridCol w:w="3709"/>
      </w:tblGrid>
      <w:tr w:rsidR="00A022CD" w:rsidTr="003B58EE">
        <w:trPr>
          <w:trHeight w:val="600"/>
          <w:tblHeader/>
        </w:trPr>
        <w:tc>
          <w:tcPr>
            <w:tcW w:w="1266" w:type="dxa"/>
            <w:tcBorders>
              <w:top w:val="single" w:sz="8" w:space="0" w:color="auto"/>
              <w:left w:val="single" w:sz="8" w:space="0" w:color="auto"/>
              <w:bottom w:val="single" w:sz="8" w:space="0" w:color="auto"/>
              <w:right w:val="single" w:sz="8" w:space="0" w:color="auto"/>
            </w:tcBorders>
            <w:shd w:val="clear" w:color="auto" w:fill="auto"/>
            <w:vAlign w:val="center"/>
          </w:tcPr>
          <w:p w:rsidR="00A022CD" w:rsidRDefault="00A022CD" w:rsidP="00A022CD">
            <w:pPr>
              <w:widowControl/>
              <w:rPr>
                <w:rFonts w:ascii="仿宋" w:hAnsi="仿宋" w:cs="宋体"/>
                <w:b/>
                <w:bCs/>
                <w:color w:val="000000"/>
                <w:kern w:val="0"/>
                <w:sz w:val="24"/>
              </w:rPr>
            </w:pPr>
            <w:r>
              <w:rPr>
                <w:rFonts w:ascii="仿宋" w:hAnsi="仿宋" w:cs="宋体" w:hint="eastAsia"/>
                <w:b/>
                <w:bCs/>
                <w:color w:val="000000"/>
                <w:kern w:val="0"/>
                <w:sz w:val="24"/>
              </w:rPr>
              <w:t>一级指标</w:t>
            </w:r>
          </w:p>
        </w:tc>
        <w:tc>
          <w:tcPr>
            <w:tcW w:w="1677" w:type="dxa"/>
            <w:tcBorders>
              <w:top w:val="single" w:sz="8" w:space="0" w:color="auto"/>
              <w:left w:val="nil"/>
              <w:bottom w:val="single" w:sz="8" w:space="0" w:color="auto"/>
              <w:right w:val="single" w:sz="8" w:space="0" w:color="auto"/>
            </w:tcBorders>
            <w:shd w:val="clear" w:color="auto" w:fill="auto"/>
            <w:vAlign w:val="center"/>
          </w:tcPr>
          <w:p w:rsidR="00A022CD" w:rsidRDefault="00A022CD" w:rsidP="003B58EE">
            <w:pPr>
              <w:widowControl/>
              <w:jc w:val="center"/>
              <w:rPr>
                <w:rFonts w:ascii="仿宋" w:hAnsi="仿宋" w:cs="宋体"/>
                <w:b/>
                <w:bCs/>
                <w:color w:val="000000"/>
                <w:kern w:val="0"/>
                <w:sz w:val="24"/>
              </w:rPr>
            </w:pPr>
            <w:r>
              <w:rPr>
                <w:rFonts w:ascii="仿宋" w:hAnsi="仿宋" w:cs="宋体" w:hint="eastAsia"/>
                <w:b/>
                <w:bCs/>
                <w:color w:val="000000"/>
                <w:kern w:val="0"/>
                <w:sz w:val="24"/>
              </w:rPr>
              <w:t>二级指标</w:t>
            </w:r>
          </w:p>
        </w:tc>
        <w:tc>
          <w:tcPr>
            <w:tcW w:w="3237" w:type="dxa"/>
            <w:tcBorders>
              <w:top w:val="single" w:sz="8" w:space="0" w:color="auto"/>
              <w:left w:val="nil"/>
              <w:bottom w:val="single" w:sz="8" w:space="0" w:color="auto"/>
              <w:right w:val="single" w:sz="8" w:space="0" w:color="auto"/>
            </w:tcBorders>
            <w:shd w:val="clear" w:color="auto" w:fill="auto"/>
            <w:vAlign w:val="center"/>
          </w:tcPr>
          <w:p w:rsidR="00A022CD" w:rsidRDefault="00A022CD" w:rsidP="003B58EE">
            <w:pPr>
              <w:widowControl/>
              <w:jc w:val="center"/>
              <w:rPr>
                <w:rFonts w:ascii="仿宋" w:hAnsi="仿宋" w:cs="宋体"/>
                <w:b/>
                <w:bCs/>
                <w:color w:val="000000"/>
                <w:kern w:val="0"/>
                <w:sz w:val="24"/>
              </w:rPr>
            </w:pPr>
            <w:r>
              <w:rPr>
                <w:rFonts w:ascii="仿宋" w:hAnsi="仿宋" w:cs="宋体" w:hint="eastAsia"/>
                <w:b/>
                <w:bCs/>
                <w:color w:val="000000"/>
                <w:kern w:val="0"/>
                <w:sz w:val="24"/>
              </w:rPr>
              <w:t>三级指标（参考）</w:t>
            </w:r>
          </w:p>
        </w:tc>
        <w:tc>
          <w:tcPr>
            <w:tcW w:w="2835" w:type="dxa"/>
            <w:tcBorders>
              <w:top w:val="single" w:sz="8" w:space="0" w:color="auto"/>
              <w:left w:val="nil"/>
              <w:bottom w:val="single" w:sz="8" w:space="0" w:color="auto"/>
              <w:right w:val="single" w:sz="8" w:space="0" w:color="auto"/>
            </w:tcBorders>
            <w:shd w:val="clear" w:color="auto" w:fill="auto"/>
            <w:vAlign w:val="center"/>
          </w:tcPr>
          <w:p w:rsidR="00A022CD" w:rsidRDefault="00A022CD" w:rsidP="003B58EE">
            <w:pPr>
              <w:widowControl/>
              <w:jc w:val="center"/>
              <w:rPr>
                <w:rFonts w:ascii="仿宋" w:hAnsi="仿宋" w:cs="宋体"/>
                <w:b/>
                <w:bCs/>
                <w:color w:val="000000"/>
                <w:kern w:val="0"/>
                <w:sz w:val="24"/>
              </w:rPr>
            </w:pPr>
            <w:r>
              <w:rPr>
                <w:rFonts w:ascii="仿宋" w:hAnsi="仿宋" w:cs="宋体" w:hint="eastAsia"/>
                <w:b/>
                <w:bCs/>
                <w:color w:val="000000"/>
                <w:kern w:val="0"/>
                <w:sz w:val="24"/>
              </w:rPr>
              <w:t>指标说明</w:t>
            </w:r>
          </w:p>
        </w:tc>
        <w:tc>
          <w:tcPr>
            <w:tcW w:w="3709" w:type="dxa"/>
            <w:tcBorders>
              <w:top w:val="single" w:sz="8" w:space="0" w:color="auto"/>
              <w:left w:val="nil"/>
              <w:bottom w:val="single" w:sz="8" w:space="0" w:color="auto"/>
              <w:right w:val="single" w:sz="8" w:space="0" w:color="auto"/>
            </w:tcBorders>
          </w:tcPr>
          <w:p w:rsidR="00A022CD" w:rsidRDefault="00A022CD" w:rsidP="003B58EE">
            <w:pPr>
              <w:widowControl/>
              <w:jc w:val="center"/>
              <w:rPr>
                <w:rFonts w:ascii="仿宋" w:hAnsi="仿宋" w:cs="宋体"/>
                <w:b/>
                <w:bCs/>
                <w:color w:val="000000"/>
                <w:kern w:val="0"/>
                <w:sz w:val="24"/>
              </w:rPr>
            </w:pPr>
            <w:r>
              <w:rPr>
                <w:rFonts w:ascii="仿宋" w:hAnsi="仿宋" w:cs="宋体" w:hint="eastAsia"/>
                <w:b/>
                <w:bCs/>
                <w:color w:val="000000"/>
                <w:kern w:val="0"/>
                <w:sz w:val="24"/>
              </w:rPr>
              <w:t>分值</w:t>
            </w:r>
          </w:p>
        </w:tc>
      </w:tr>
      <w:tr w:rsidR="00A022CD" w:rsidTr="003B58EE">
        <w:trPr>
          <w:trHeight w:val="600"/>
        </w:trPr>
        <w:tc>
          <w:tcPr>
            <w:tcW w:w="1266" w:type="dxa"/>
            <w:vMerge w:val="restart"/>
            <w:tcBorders>
              <w:top w:val="nil"/>
              <w:left w:val="single" w:sz="8" w:space="0" w:color="auto"/>
              <w:bottom w:val="single" w:sz="8" w:space="0" w:color="000000"/>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A</w:t>
            </w:r>
            <w:r>
              <w:rPr>
                <w:rFonts w:ascii="仿宋" w:hAnsi="仿宋" w:cs="宋体" w:hint="eastAsia"/>
                <w:color w:val="000000" w:themeColor="text1"/>
                <w:kern w:val="0"/>
                <w:sz w:val="24"/>
              </w:rPr>
              <w:t>部门决策（</w:t>
            </w:r>
            <w:r>
              <w:rPr>
                <w:rFonts w:ascii="仿宋" w:hAnsi="仿宋" w:cs="宋体" w:hint="eastAsia"/>
                <w:color w:val="000000" w:themeColor="text1"/>
                <w:kern w:val="0"/>
                <w:sz w:val="24"/>
              </w:rPr>
              <w:t>15</w:t>
            </w:r>
            <w:r>
              <w:rPr>
                <w:rFonts w:ascii="仿宋" w:hAnsi="仿宋" w:cs="宋体" w:hint="eastAsia"/>
                <w:color w:val="000000" w:themeColor="text1"/>
                <w:kern w:val="0"/>
                <w:sz w:val="24"/>
              </w:rPr>
              <w:t>分）</w:t>
            </w:r>
          </w:p>
        </w:tc>
        <w:tc>
          <w:tcPr>
            <w:tcW w:w="1677" w:type="dxa"/>
            <w:vMerge w:val="restart"/>
            <w:tcBorders>
              <w:top w:val="nil"/>
              <w:left w:val="single" w:sz="8" w:space="0" w:color="auto"/>
              <w:bottom w:val="single" w:sz="8" w:space="0" w:color="000000"/>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A1</w:t>
            </w:r>
            <w:r>
              <w:rPr>
                <w:rFonts w:ascii="仿宋" w:hAnsi="仿宋" w:cs="宋体" w:hint="eastAsia"/>
                <w:color w:val="000000" w:themeColor="text1"/>
                <w:kern w:val="0"/>
                <w:sz w:val="24"/>
              </w:rPr>
              <w:t>决策机制</w:t>
            </w: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A11</w:t>
            </w:r>
            <w:r>
              <w:rPr>
                <w:rFonts w:ascii="仿宋" w:hAnsi="仿宋" w:cs="宋体" w:hint="eastAsia"/>
                <w:color w:val="000000" w:themeColor="text1"/>
                <w:kern w:val="0"/>
                <w:sz w:val="24"/>
              </w:rPr>
              <w:t>决策制度的规范性</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b/>
                <w:bCs/>
                <w:color w:val="000000" w:themeColor="text1"/>
                <w:kern w:val="0"/>
                <w:sz w:val="24"/>
              </w:rPr>
            </w:pPr>
            <w:r>
              <w:rPr>
                <w:rFonts w:ascii="仿宋" w:hAnsi="仿宋" w:cs="宋体" w:hint="eastAsia"/>
                <w:b/>
                <w:bCs/>
                <w:color w:val="000000" w:themeColor="text1"/>
                <w:kern w:val="0"/>
                <w:sz w:val="24"/>
              </w:rPr>
              <w:t xml:space="preserve">　</w:t>
            </w:r>
          </w:p>
        </w:tc>
        <w:tc>
          <w:tcPr>
            <w:tcW w:w="3709" w:type="dxa"/>
            <w:vMerge w:val="restart"/>
            <w:tcBorders>
              <w:top w:val="nil"/>
              <w:left w:val="nil"/>
              <w:right w:val="single" w:sz="8" w:space="0" w:color="auto"/>
            </w:tcBorders>
            <w:vAlign w:val="center"/>
          </w:tcPr>
          <w:p w:rsidR="00A022CD" w:rsidRDefault="00A022CD" w:rsidP="003B58EE">
            <w:pPr>
              <w:widowControl/>
              <w:jc w:val="center"/>
              <w:rPr>
                <w:rFonts w:ascii="仿宋" w:hAnsi="仿宋" w:cs="宋体"/>
                <w:b/>
                <w:bCs/>
                <w:color w:val="000000" w:themeColor="text1"/>
                <w:kern w:val="0"/>
                <w:sz w:val="24"/>
              </w:rPr>
            </w:pPr>
            <w:r>
              <w:rPr>
                <w:rFonts w:ascii="仿宋" w:hAnsi="仿宋" w:cs="宋体" w:hint="eastAsia"/>
                <w:color w:val="000000" w:themeColor="text1"/>
                <w:kern w:val="0"/>
                <w:sz w:val="24"/>
              </w:rPr>
              <w:t>14</w:t>
            </w:r>
          </w:p>
        </w:tc>
      </w:tr>
      <w:tr w:rsidR="00A022CD" w:rsidTr="003B58EE">
        <w:trPr>
          <w:trHeight w:val="600"/>
        </w:trPr>
        <w:tc>
          <w:tcPr>
            <w:tcW w:w="1266" w:type="dxa"/>
            <w:vMerge/>
            <w:tcBorders>
              <w:top w:val="nil"/>
              <w:left w:val="single" w:sz="8" w:space="0" w:color="auto"/>
              <w:bottom w:val="single" w:sz="8" w:space="0" w:color="000000"/>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vMerge/>
            <w:tcBorders>
              <w:top w:val="nil"/>
              <w:left w:val="single" w:sz="8" w:space="0" w:color="auto"/>
              <w:bottom w:val="single" w:sz="8" w:space="0" w:color="000000"/>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A12</w:t>
            </w:r>
            <w:r>
              <w:rPr>
                <w:rFonts w:ascii="仿宋" w:hAnsi="仿宋" w:cs="宋体" w:hint="eastAsia"/>
                <w:color w:val="000000" w:themeColor="text1"/>
                <w:kern w:val="0"/>
                <w:sz w:val="24"/>
              </w:rPr>
              <w:t>决策流程的科学性</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 xml:space="preserve">　</w:t>
            </w:r>
          </w:p>
        </w:tc>
        <w:tc>
          <w:tcPr>
            <w:tcW w:w="3709" w:type="dxa"/>
            <w:vMerge/>
            <w:tcBorders>
              <w:left w:val="nil"/>
              <w:right w:val="single" w:sz="8" w:space="0" w:color="auto"/>
            </w:tcBorders>
          </w:tcPr>
          <w:p w:rsidR="00A022CD" w:rsidRDefault="00A022CD" w:rsidP="003B58EE">
            <w:pPr>
              <w:widowControl/>
              <w:jc w:val="left"/>
              <w:rPr>
                <w:rFonts w:ascii="仿宋" w:hAnsi="仿宋" w:cs="宋体"/>
                <w:color w:val="000000" w:themeColor="text1"/>
                <w:kern w:val="0"/>
                <w:sz w:val="24"/>
              </w:rPr>
            </w:pPr>
          </w:p>
        </w:tc>
      </w:tr>
      <w:tr w:rsidR="00A022CD" w:rsidTr="003B58EE">
        <w:trPr>
          <w:trHeight w:val="600"/>
        </w:trPr>
        <w:tc>
          <w:tcPr>
            <w:tcW w:w="1266" w:type="dxa"/>
            <w:vMerge/>
            <w:tcBorders>
              <w:top w:val="nil"/>
              <w:left w:val="single" w:sz="8" w:space="0" w:color="auto"/>
              <w:bottom w:val="single" w:sz="8" w:space="0" w:color="000000"/>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vMerge/>
            <w:tcBorders>
              <w:top w:val="nil"/>
              <w:left w:val="single" w:sz="8" w:space="0" w:color="auto"/>
              <w:bottom w:val="single" w:sz="8" w:space="0" w:color="000000"/>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A13</w:t>
            </w:r>
            <w:r>
              <w:rPr>
                <w:rFonts w:ascii="仿宋" w:hAnsi="仿宋" w:cs="宋体" w:hint="eastAsia"/>
                <w:color w:val="000000" w:themeColor="text1"/>
                <w:kern w:val="0"/>
                <w:sz w:val="24"/>
              </w:rPr>
              <w:t>决策执行监督制衡机制</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 xml:space="preserve">　</w:t>
            </w:r>
          </w:p>
        </w:tc>
        <w:tc>
          <w:tcPr>
            <w:tcW w:w="3709" w:type="dxa"/>
            <w:vMerge/>
            <w:tcBorders>
              <w:left w:val="nil"/>
              <w:right w:val="single" w:sz="8" w:space="0" w:color="auto"/>
            </w:tcBorders>
          </w:tcPr>
          <w:p w:rsidR="00A022CD" w:rsidRDefault="00A022CD" w:rsidP="003B58EE">
            <w:pPr>
              <w:widowControl/>
              <w:jc w:val="left"/>
              <w:rPr>
                <w:rFonts w:ascii="仿宋" w:hAnsi="仿宋" w:cs="宋体"/>
                <w:color w:val="000000" w:themeColor="text1"/>
                <w:kern w:val="0"/>
                <w:sz w:val="22"/>
              </w:rPr>
            </w:pPr>
          </w:p>
        </w:tc>
      </w:tr>
      <w:tr w:rsidR="00A022CD" w:rsidTr="003B58EE">
        <w:trPr>
          <w:trHeight w:val="600"/>
        </w:trPr>
        <w:tc>
          <w:tcPr>
            <w:tcW w:w="1266" w:type="dxa"/>
            <w:vMerge/>
            <w:tcBorders>
              <w:top w:val="nil"/>
              <w:left w:val="single" w:sz="8" w:space="0" w:color="auto"/>
              <w:bottom w:val="single" w:sz="8" w:space="0" w:color="000000"/>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vMerge w:val="restart"/>
            <w:tcBorders>
              <w:top w:val="nil"/>
              <w:left w:val="single" w:sz="8" w:space="0" w:color="auto"/>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A2</w:t>
            </w:r>
            <w:r>
              <w:rPr>
                <w:rFonts w:ascii="仿宋" w:hAnsi="仿宋" w:cs="宋体" w:hint="eastAsia"/>
                <w:color w:val="000000" w:themeColor="text1"/>
                <w:kern w:val="0"/>
                <w:sz w:val="24"/>
              </w:rPr>
              <w:t>中长期规划</w:t>
            </w: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A21</w:t>
            </w:r>
            <w:r>
              <w:rPr>
                <w:rFonts w:ascii="仿宋" w:hAnsi="仿宋" w:cs="宋体" w:hint="eastAsia"/>
                <w:color w:val="000000" w:themeColor="text1"/>
                <w:kern w:val="0"/>
                <w:sz w:val="24"/>
              </w:rPr>
              <w:t>中长期规划明确性</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 xml:space="preserve">　</w:t>
            </w:r>
          </w:p>
        </w:tc>
        <w:tc>
          <w:tcPr>
            <w:tcW w:w="3709" w:type="dxa"/>
            <w:vMerge/>
            <w:tcBorders>
              <w:left w:val="nil"/>
              <w:right w:val="single" w:sz="8" w:space="0" w:color="auto"/>
            </w:tcBorders>
          </w:tcPr>
          <w:p w:rsidR="00A022CD" w:rsidRDefault="00A022CD" w:rsidP="003B58EE">
            <w:pPr>
              <w:widowControl/>
              <w:jc w:val="left"/>
              <w:rPr>
                <w:rFonts w:ascii="仿宋" w:hAnsi="仿宋" w:cs="宋体"/>
                <w:color w:val="000000" w:themeColor="text1"/>
                <w:kern w:val="0"/>
                <w:sz w:val="24"/>
              </w:rPr>
            </w:pPr>
          </w:p>
        </w:tc>
      </w:tr>
      <w:tr w:rsidR="00A022CD" w:rsidTr="003B58EE">
        <w:trPr>
          <w:trHeight w:val="600"/>
        </w:trPr>
        <w:tc>
          <w:tcPr>
            <w:tcW w:w="1266" w:type="dxa"/>
            <w:vMerge/>
            <w:tcBorders>
              <w:top w:val="nil"/>
              <w:left w:val="single" w:sz="8" w:space="0" w:color="auto"/>
              <w:bottom w:val="single" w:sz="8" w:space="0" w:color="000000"/>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A22</w:t>
            </w:r>
            <w:r>
              <w:rPr>
                <w:rFonts w:ascii="仿宋" w:hAnsi="仿宋" w:cs="宋体" w:hint="eastAsia"/>
                <w:color w:val="000000" w:themeColor="text1"/>
                <w:kern w:val="0"/>
                <w:sz w:val="24"/>
              </w:rPr>
              <w:t>中长期规划与部门职能的匹配性</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 xml:space="preserve">　</w:t>
            </w:r>
          </w:p>
        </w:tc>
        <w:tc>
          <w:tcPr>
            <w:tcW w:w="3709" w:type="dxa"/>
            <w:vMerge/>
            <w:tcBorders>
              <w:left w:val="nil"/>
              <w:right w:val="single" w:sz="8" w:space="0" w:color="auto"/>
            </w:tcBorders>
          </w:tcPr>
          <w:p w:rsidR="00A022CD" w:rsidRDefault="00A022CD" w:rsidP="003B58EE">
            <w:pPr>
              <w:widowControl/>
              <w:jc w:val="left"/>
              <w:rPr>
                <w:rFonts w:ascii="仿宋" w:hAnsi="仿宋" w:cs="宋体"/>
                <w:color w:val="000000" w:themeColor="text1"/>
                <w:kern w:val="0"/>
                <w:sz w:val="24"/>
              </w:rPr>
            </w:pPr>
          </w:p>
        </w:tc>
      </w:tr>
      <w:tr w:rsidR="00A022CD" w:rsidTr="003B58EE">
        <w:trPr>
          <w:trHeight w:val="600"/>
        </w:trPr>
        <w:tc>
          <w:tcPr>
            <w:tcW w:w="1266" w:type="dxa"/>
            <w:vMerge/>
            <w:tcBorders>
              <w:top w:val="nil"/>
              <w:left w:val="single" w:sz="8" w:space="0" w:color="auto"/>
              <w:bottom w:val="single" w:sz="8" w:space="0" w:color="000000"/>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vMerge w:val="restart"/>
            <w:tcBorders>
              <w:top w:val="nil"/>
              <w:left w:val="single" w:sz="8" w:space="0" w:color="auto"/>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A</w:t>
            </w:r>
            <w:proofErr w:type="gramStart"/>
            <w:r>
              <w:rPr>
                <w:rFonts w:ascii="仿宋" w:hAnsi="仿宋" w:cs="宋体" w:hint="eastAsia"/>
                <w:color w:val="000000" w:themeColor="text1"/>
                <w:kern w:val="0"/>
                <w:sz w:val="24"/>
              </w:rPr>
              <w:t>3</w:t>
            </w:r>
            <w:proofErr w:type="gramEnd"/>
            <w:r>
              <w:rPr>
                <w:rFonts w:ascii="仿宋" w:hAnsi="仿宋" w:cs="宋体" w:hint="eastAsia"/>
                <w:color w:val="000000" w:themeColor="text1"/>
                <w:kern w:val="0"/>
                <w:sz w:val="24"/>
              </w:rPr>
              <w:t>年度工作计划</w:t>
            </w: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A</w:t>
            </w:r>
            <w:proofErr w:type="gramStart"/>
            <w:r>
              <w:rPr>
                <w:rFonts w:ascii="仿宋" w:hAnsi="仿宋" w:cs="宋体" w:hint="eastAsia"/>
                <w:color w:val="000000" w:themeColor="text1"/>
                <w:kern w:val="0"/>
                <w:sz w:val="24"/>
              </w:rPr>
              <w:t>31</w:t>
            </w:r>
            <w:proofErr w:type="gramEnd"/>
            <w:r>
              <w:rPr>
                <w:rFonts w:ascii="仿宋" w:hAnsi="仿宋" w:cs="宋体" w:hint="eastAsia"/>
                <w:color w:val="000000" w:themeColor="text1"/>
                <w:kern w:val="0"/>
                <w:sz w:val="24"/>
              </w:rPr>
              <w:t>年度工作计划明确性</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 xml:space="preserve">　</w:t>
            </w:r>
          </w:p>
        </w:tc>
        <w:tc>
          <w:tcPr>
            <w:tcW w:w="3709" w:type="dxa"/>
            <w:vMerge/>
            <w:tcBorders>
              <w:left w:val="nil"/>
              <w:right w:val="single" w:sz="8" w:space="0" w:color="auto"/>
            </w:tcBorders>
          </w:tcPr>
          <w:p w:rsidR="00A022CD" w:rsidRDefault="00A022CD" w:rsidP="003B58EE">
            <w:pPr>
              <w:widowControl/>
              <w:jc w:val="left"/>
              <w:rPr>
                <w:rFonts w:ascii="仿宋" w:hAnsi="仿宋" w:cs="宋体"/>
                <w:color w:val="000000" w:themeColor="text1"/>
                <w:kern w:val="0"/>
                <w:sz w:val="24"/>
              </w:rPr>
            </w:pPr>
          </w:p>
        </w:tc>
      </w:tr>
      <w:tr w:rsidR="00A022CD" w:rsidTr="003B58EE">
        <w:trPr>
          <w:trHeight w:val="600"/>
        </w:trPr>
        <w:tc>
          <w:tcPr>
            <w:tcW w:w="1266" w:type="dxa"/>
            <w:vMerge/>
            <w:tcBorders>
              <w:top w:val="nil"/>
              <w:left w:val="single" w:sz="8" w:space="0" w:color="auto"/>
              <w:bottom w:val="single" w:sz="8" w:space="0" w:color="000000"/>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A</w:t>
            </w:r>
            <w:proofErr w:type="gramStart"/>
            <w:r>
              <w:rPr>
                <w:rFonts w:ascii="仿宋" w:hAnsi="仿宋" w:cs="宋体" w:hint="eastAsia"/>
                <w:color w:val="000000" w:themeColor="text1"/>
                <w:kern w:val="0"/>
                <w:sz w:val="24"/>
              </w:rPr>
              <w:t>32</w:t>
            </w:r>
            <w:proofErr w:type="gramEnd"/>
            <w:r>
              <w:rPr>
                <w:rFonts w:ascii="仿宋" w:hAnsi="仿宋" w:cs="宋体" w:hint="eastAsia"/>
                <w:color w:val="000000" w:themeColor="text1"/>
                <w:kern w:val="0"/>
                <w:sz w:val="24"/>
              </w:rPr>
              <w:t>年度工作计划与部门职能的匹配性</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 xml:space="preserve">　</w:t>
            </w:r>
          </w:p>
        </w:tc>
        <w:tc>
          <w:tcPr>
            <w:tcW w:w="3709" w:type="dxa"/>
            <w:vMerge/>
            <w:tcBorders>
              <w:left w:val="nil"/>
              <w:right w:val="single" w:sz="8" w:space="0" w:color="auto"/>
            </w:tcBorders>
          </w:tcPr>
          <w:p w:rsidR="00A022CD" w:rsidRDefault="00A022CD" w:rsidP="003B58EE">
            <w:pPr>
              <w:widowControl/>
              <w:jc w:val="left"/>
              <w:rPr>
                <w:rFonts w:ascii="仿宋" w:hAnsi="仿宋" w:cs="宋体"/>
                <w:color w:val="000000" w:themeColor="text1"/>
                <w:kern w:val="0"/>
                <w:sz w:val="24"/>
              </w:rPr>
            </w:pPr>
          </w:p>
        </w:tc>
      </w:tr>
      <w:tr w:rsidR="00A022CD" w:rsidTr="003B58EE">
        <w:trPr>
          <w:trHeight w:val="600"/>
        </w:trPr>
        <w:tc>
          <w:tcPr>
            <w:tcW w:w="1266" w:type="dxa"/>
            <w:vMerge/>
            <w:tcBorders>
              <w:top w:val="nil"/>
              <w:left w:val="single" w:sz="8" w:space="0" w:color="auto"/>
              <w:bottom w:val="single" w:sz="8" w:space="0" w:color="000000"/>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vMerge w:val="restart"/>
            <w:tcBorders>
              <w:top w:val="nil"/>
              <w:left w:val="single" w:sz="8" w:space="0" w:color="auto"/>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A4</w:t>
            </w:r>
            <w:r>
              <w:rPr>
                <w:rFonts w:ascii="仿宋" w:hAnsi="仿宋" w:cs="宋体" w:hint="eastAsia"/>
                <w:color w:val="000000" w:themeColor="text1"/>
                <w:kern w:val="0"/>
                <w:sz w:val="24"/>
              </w:rPr>
              <w:t>部门预算编制</w:t>
            </w: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A41</w:t>
            </w:r>
            <w:r>
              <w:rPr>
                <w:rFonts w:ascii="仿宋" w:hAnsi="仿宋" w:cs="宋体" w:hint="eastAsia"/>
                <w:color w:val="000000" w:themeColor="text1"/>
                <w:kern w:val="0"/>
                <w:sz w:val="24"/>
              </w:rPr>
              <w:t>预算编制科学规范</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预算编制指“内部预算编制”，“科学”衡量制度设计，“规范”衡量流程执行</w:t>
            </w:r>
          </w:p>
        </w:tc>
        <w:tc>
          <w:tcPr>
            <w:tcW w:w="3709" w:type="dxa"/>
            <w:vMerge/>
            <w:tcBorders>
              <w:left w:val="nil"/>
              <w:right w:val="single" w:sz="8" w:space="0" w:color="auto"/>
            </w:tcBorders>
          </w:tcPr>
          <w:p w:rsidR="00A022CD" w:rsidRDefault="00A022CD" w:rsidP="003B58EE">
            <w:pPr>
              <w:widowControl/>
              <w:jc w:val="left"/>
              <w:rPr>
                <w:rFonts w:ascii="仿宋" w:hAnsi="仿宋" w:cs="宋体"/>
                <w:color w:val="000000" w:themeColor="text1"/>
                <w:kern w:val="0"/>
                <w:sz w:val="24"/>
              </w:rPr>
            </w:pPr>
          </w:p>
        </w:tc>
      </w:tr>
      <w:tr w:rsidR="00A022CD" w:rsidTr="003B58EE">
        <w:trPr>
          <w:trHeight w:val="600"/>
        </w:trPr>
        <w:tc>
          <w:tcPr>
            <w:tcW w:w="1266" w:type="dxa"/>
            <w:vMerge/>
            <w:tcBorders>
              <w:top w:val="nil"/>
              <w:left w:val="single" w:sz="8" w:space="0" w:color="auto"/>
              <w:bottom w:val="single" w:sz="8" w:space="0" w:color="000000"/>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A42</w:t>
            </w:r>
            <w:r>
              <w:rPr>
                <w:rFonts w:ascii="仿宋" w:hAnsi="仿宋" w:cs="宋体" w:hint="eastAsia"/>
                <w:color w:val="000000" w:themeColor="text1"/>
                <w:kern w:val="0"/>
                <w:sz w:val="24"/>
              </w:rPr>
              <w:t>预算编制与重点工作任务的匹配性</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预算编制指“内部预算编制”</w:t>
            </w:r>
          </w:p>
        </w:tc>
        <w:tc>
          <w:tcPr>
            <w:tcW w:w="3709" w:type="dxa"/>
            <w:vMerge/>
            <w:tcBorders>
              <w:left w:val="nil"/>
              <w:bottom w:val="single" w:sz="8" w:space="0" w:color="auto"/>
              <w:right w:val="single" w:sz="8" w:space="0" w:color="auto"/>
            </w:tcBorders>
          </w:tcPr>
          <w:p w:rsidR="00A022CD" w:rsidRDefault="00A022CD" w:rsidP="003B58EE">
            <w:pPr>
              <w:widowControl/>
              <w:jc w:val="left"/>
              <w:rPr>
                <w:rFonts w:ascii="仿宋" w:hAnsi="仿宋" w:cs="宋体"/>
                <w:color w:val="000000" w:themeColor="text1"/>
                <w:kern w:val="0"/>
                <w:sz w:val="24"/>
              </w:rPr>
            </w:pPr>
          </w:p>
        </w:tc>
      </w:tr>
      <w:tr w:rsidR="00A022CD" w:rsidTr="003B58EE">
        <w:trPr>
          <w:trHeight w:val="600"/>
        </w:trPr>
        <w:tc>
          <w:tcPr>
            <w:tcW w:w="1266" w:type="dxa"/>
            <w:vMerge w:val="restart"/>
            <w:tcBorders>
              <w:top w:val="nil"/>
              <w:left w:val="single" w:sz="8" w:space="0" w:color="auto"/>
              <w:bottom w:val="single" w:sz="8" w:space="0" w:color="auto"/>
              <w:right w:val="single" w:sz="8" w:space="0" w:color="auto"/>
            </w:tcBorders>
            <w:shd w:val="clear" w:color="auto" w:fill="auto"/>
            <w:noWrap/>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B</w:t>
            </w:r>
            <w:r>
              <w:rPr>
                <w:rFonts w:ascii="仿宋" w:hAnsi="仿宋" w:cs="宋体" w:hint="eastAsia"/>
                <w:color w:val="000000" w:themeColor="text1"/>
                <w:kern w:val="0"/>
                <w:sz w:val="24"/>
              </w:rPr>
              <w:t>部门管理（</w:t>
            </w:r>
            <w:r>
              <w:rPr>
                <w:rFonts w:ascii="仿宋" w:hAnsi="仿宋" w:cs="宋体" w:hint="eastAsia"/>
                <w:color w:val="000000" w:themeColor="text1"/>
                <w:kern w:val="0"/>
                <w:sz w:val="24"/>
              </w:rPr>
              <w:t>20</w:t>
            </w:r>
            <w:r>
              <w:rPr>
                <w:rFonts w:ascii="仿宋" w:hAnsi="仿宋" w:cs="宋体" w:hint="eastAsia"/>
                <w:color w:val="000000" w:themeColor="text1"/>
                <w:kern w:val="0"/>
                <w:sz w:val="24"/>
              </w:rPr>
              <w:t>分）</w:t>
            </w:r>
          </w:p>
        </w:tc>
        <w:tc>
          <w:tcPr>
            <w:tcW w:w="1677" w:type="dxa"/>
            <w:vMerge w:val="restart"/>
            <w:tcBorders>
              <w:top w:val="nil"/>
              <w:left w:val="single" w:sz="8" w:space="0" w:color="auto"/>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B1</w:t>
            </w:r>
            <w:r>
              <w:rPr>
                <w:rFonts w:ascii="仿宋" w:hAnsi="仿宋" w:cs="宋体" w:hint="eastAsia"/>
                <w:color w:val="000000" w:themeColor="text1"/>
                <w:kern w:val="0"/>
                <w:sz w:val="24"/>
              </w:rPr>
              <w:t>预算执行</w:t>
            </w: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B11</w:t>
            </w:r>
            <w:r>
              <w:rPr>
                <w:rFonts w:ascii="仿宋" w:hAnsi="仿宋" w:cs="宋体" w:hint="eastAsia"/>
                <w:color w:val="000000" w:themeColor="text1"/>
                <w:kern w:val="0"/>
                <w:sz w:val="24"/>
              </w:rPr>
              <w:t>部门预算执行率</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与市财政局预算处考核口径一致</w:t>
            </w:r>
          </w:p>
        </w:tc>
        <w:tc>
          <w:tcPr>
            <w:tcW w:w="3709" w:type="dxa"/>
            <w:vMerge w:val="restart"/>
            <w:tcBorders>
              <w:top w:val="nil"/>
              <w:left w:val="nil"/>
              <w:right w:val="single" w:sz="8" w:space="0" w:color="auto"/>
            </w:tcBorders>
            <w:vAlign w:val="center"/>
          </w:tcPr>
          <w:p w:rsidR="00A022CD" w:rsidRDefault="00A022CD" w:rsidP="003B58EE">
            <w:pPr>
              <w:widowControl/>
              <w:jc w:val="center"/>
              <w:rPr>
                <w:rFonts w:ascii="仿宋" w:hAnsi="仿宋" w:cs="宋体"/>
                <w:color w:val="000000" w:themeColor="text1"/>
                <w:kern w:val="0"/>
                <w:sz w:val="22"/>
              </w:rPr>
            </w:pPr>
            <w:r>
              <w:rPr>
                <w:rFonts w:ascii="仿宋" w:hAnsi="仿宋" w:cs="宋体" w:hint="eastAsia"/>
                <w:color w:val="000000" w:themeColor="text1"/>
                <w:kern w:val="0"/>
                <w:sz w:val="22"/>
              </w:rPr>
              <w:t>20</w:t>
            </w:r>
          </w:p>
        </w:tc>
      </w:tr>
      <w:tr w:rsidR="00A022CD" w:rsidTr="003B58EE">
        <w:trPr>
          <w:trHeight w:val="600"/>
        </w:trPr>
        <w:tc>
          <w:tcPr>
            <w:tcW w:w="1266"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B12</w:t>
            </w:r>
            <w:r>
              <w:rPr>
                <w:rFonts w:ascii="仿宋" w:hAnsi="仿宋" w:cs="宋体" w:hint="eastAsia"/>
                <w:color w:val="000000" w:themeColor="text1"/>
                <w:kern w:val="0"/>
                <w:sz w:val="24"/>
              </w:rPr>
              <w:t>专项资金执行率</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与市财政局预算处考核口径一致</w:t>
            </w:r>
          </w:p>
        </w:tc>
        <w:tc>
          <w:tcPr>
            <w:tcW w:w="3709" w:type="dxa"/>
            <w:vMerge/>
            <w:tcBorders>
              <w:left w:val="nil"/>
              <w:right w:val="single" w:sz="8" w:space="0" w:color="auto"/>
            </w:tcBorders>
          </w:tcPr>
          <w:p w:rsidR="00A022CD" w:rsidRDefault="00A022CD" w:rsidP="003B58EE">
            <w:pPr>
              <w:widowControl/>
              <w:jc w:val="left"/>
              <w:rPr>
                <w:rFonts w:ascii="仿宋" w:hAnsi="仿宋" w:cs="宋体"/>
                <w:color w:val="000000" w:themeColor="text1"/>
                <w:kern w:val="0"/>
                <w:sz w:val="22"/>
              </w:rPr>
            </w:pPr>
          </w:p>
        </w:tc>
      </w:tr>
      <w:tr w:rsidR="00A022CD" w:rsidTr="003B58EE">
        <w:trPr>
          <w:trHeight w:val="600"/>
        </w:trPr>
        <w:tc>
          <w:tcPr>
            <w:tcW w:w="1266"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B13</w:t>
            </w:r>
            <w:r>
              <w:rPr>
                <w:rFonts w:ascii="仿宋" w:hAnsi="仿宋" w:cs="宋体" w:hint="eastAsia"/>
                <w:color w:val="000000" w:themeColor="text1"/>
                <w:kern w:val="0"/>
                <w:sz w:val="24"/>
              </w:rPr>
              <w:t>“三公”经费控制率</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“三公”经费使用超支扣分，若不超支则不扣分</w:t>
            </w:r>
          </w:p>
        </w:tc>
        <w:tc>
          <w:tcPr>
            <w:tcW w:w="3709" w:type="dxa"/>
            <w:vMerge/>
            <w:tcBorders>
              <w:left w:val="nil"/>
              <w:right w:val="single" w:sz="8" w:space="0" w:color="auto"/>
            </w:tcBorders>
          </w:tcPr>
          <w:p w:rsidR="00A022CD" w:rsidRDefault="00A022CD" w:rsidP="003B58EE">
            <w:pPr>
              <w:widowControl/>
              <w:jc w:val="left"/>
              <w:rPr>
                <w:rFonts w:ascii="仿宋" w:hAnsi="仿宋" w:cs="宋体"/>
                <w:color w:val="000000" w:themeColor="text1"/>
                <w:kern w:val="0"/>
                <w:sz w:val="22"/>
              </w:rPr>
            </w:pPr>
          </w:p>
        </w:tc>
      </w:tr>
      <w:tr w:rsidR="00A022CD" w:rsidTr="003B58EE">
        <w:trPr>
          <w:trHeight w:val="600"/>
        </w:trPr>
        <w:tc>
          <w:tcPr>
            <w:tcW w:w="1266"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B14</w:t>
            </w:r>
            <w:r>
              <w:rPr>
                <w:rFonts w:ascii="仿宋" w:hAnsi="仿宋" w:cs="宋体" w:hint="eastAsia"/>
                <w:color w:val="000000" w:themeColor="text1"/>
                <w:kern w:val="0"/>
                <w:sz w:val="24"/>
              </w:rPr>
              <w:t>预决算信息公开情况</w:t>
            </w:r>
            <w:r>
              <w:rPr>
                <w:rFonts w:ascii="仿宋" w:hAnsi="仿宋" w:cs="宋体" w:hint="eastAsia"/>
                <w:color w:val="000000" w:themeColor="text1"/>
                <w:kern w:val="0"/>
                <w:sz w:val="24"/>
              </w:rPr>
              <w:t xml:space="preserve"> </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预决算是否在“双平台”进行公开，内容和时限是否符合要求</w:t>
            </w:r>
          </w:p>
        </w:tc>
        <w:tc>
          <w:tcPr>
            <w:tcW w:w="3709" w:type="dxa"/>
            <w:vMerge/>
            <w:tcBorders>
              <w:left w:val="nil"/>
              <w:right w:val="single" w:sz="8" w:space="0" w:color="auto"/>
            </w:tcBorders>
          </w:tcPr>
          <w:p w:rsidR="00A022CD" w:rsidRDefault="00A022CD" w:rsidP="003B58EE">
            <w:pPr>
              <w:widowControl/>
              <w:jc w:val="left"/>
              <w:rPr>
                <w:rFonts w:ascii="仿宋" w:hAnsi="仿宋" w:cs="宋体"/>
                <w:color w:val="000000" w:themeColor="text1"/>
                <w:kern w:val="0"/>
                <w:sz w:val="22"/>
              </w:rPr>
            </w:pPr>
          </w:p>
        </w:tc>
      </w:tr>
      <w:tr w:rsidR="00A022CD" w:rsidTr="003B58EE">
        <w:trPr>
          <w:trHeight w:val="600"/>
        </w:trPr>
        <w:tc>
          <w:tcPr>
            <w:tcW w:w="1266"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vMerge w:val="restart"/>
            <w:tcBorders>
              <w:top w:val="nil"/>
              <w:left w:val="single" w:sz="8" w:space="0" w:color="auto"/>
              <w:bottom w:val="single" w:sz="8" w:space="0" w:color="000000"/>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B2</w:t>
            </w:r>
            <w:r>
              <w:rPr>
                <w:rFonts w:ascii="仿宋" w:hAnsi="仿宋" w:cs="宋体" w:hint="eastAsia"/>
                <w:color w:val="000000" w:themeColor="text1"/>
                <w:kern w:val="0"/>
                <w:sz w:val="24"/>
              </w:rPr>
              <w:t>收支管理</w:t>
            </w: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B21</w:t>
            </w:r>
            <w:r>
              <w:rPr>
                <w:rFonts w:ascii="仿宋" w:hAnsi="仿宋" w:cs="宋体" w:hint="eastAsia"/>
                <w:color w:val="000000" w:themeColor="text1"/>
                <w:kern w:val="0"/>
                <w:sz w:val="24"/>
              </w:rPr>
              <w:t>收支管理制度健全性</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 xml:space="preserve">　</w:t>
            </w:r>
          </w:p>
        </w:tc>
        <w:tc>
          <w:tcPr>
            <w:tcW w:w="3709" w:type="dxa"/>
            <w:vMerge/>
            <w:tcBorders>
              <w:left w:val="nil"/>
              <w:right w:val="single" w:sz="8" w:space="0" w:color="auto"/>
            </w:tcBorders>
          </w:tcPr>
          <w:p w:rsidR="00A022CD" w:rsidRDefault="00A022CD" w:rsidP="003B58EE">
            <w:pPr>
              <w:widowControl/>
              <w:jc w:val="left"/>
              <w:rPr>
                <w:rFonts w:ascii="仿宋" w:hAnsi="仿宋" w:cs="宋体"/>
                <w:color w:val="000000" w:themeColor="text1"/>
                <w:kern w:val="0"/>
                <w:sz w:val="24"/>
              </w:rPr>
            </w:pPr>
          </w:p>
        </w:tc>
      </w:tr>
      <w:tr w:rsidR="00A022CD" w:rsidTr="003B58EE">
        <w:trPr>
          <w:trHeight w:val="600"/>
        </w:trPr>
        <w:tc>
          <w:tcPr>
            <w:tcW w:w="1266"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vMerge/>
            <w:tcBorders>
              <w:top w:val="nil"/>
              <w:left w:val="single" w:sz="8" w:space="0" w:color="auto"/>
              <w:bottom w:val="single" w:sz="8" w:space="0" w:color="000000"/>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B22</w:t>
            </w:r>
            <w:r>
              <w:rPr>
                <w:rFonts w:ascii="仿宋" w:hAnsi="仿宋" w:cs="宋体" w:hint="eastAsia"/>
                <w:color w:val="000000" w:themeColor="text1"/>
                <w:kern w:val="0"/>
                <w:sz w:val="24"/>
              </w:rPr>
              <w:t>收支管理是否按制度执行</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 xml:space="preserve">　</w:t>
            </w:r>
          </w:p>
        </w:tc>
        <w:tc>
          <w:tcPr>
            <w:tcW w:w="3709" w:type="dxa"/>
            <w:vMerge/>
            <w:tcBorders>
              <w:left w:val="nil"/>
              <w:right w:val="single" w:sz="8" w:space="0" w:color="auto"/>
            </w:tcBorders>
          </w:tcPr>
          <w:p w:rsidR="00A022CD" w:rsidRDefault="00A022CD" w:rsidP="003B58EE">
            <w:pPr>
              <w:widowControl/>
              <w:jc w:val="left"/>
              <w:rPr>
                <w:rFonts w:ascii="仿宋" w:hAnsi="仿宋" w:cs="宋体"/>
                <w:color w:val="000000" w:themeColor="text1"/>
                <w:kern w:val="0"/>
                <w:sz w:val="24"/>
              </w:rPr>
            </w:pPr>
          </w:p>
        </w:tc>
      </w:tr>
      <w:tr w:rsidR="00A022CD" w:rsidTr="003B58EE">
        <w:trPr>
          <w:trHeight w:val="600"/>
        </w:trPr>
        <w:tc>
          <w:tcPr>
            <w:tcW w:w="1266"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vMerge w:val="restart"/>
            <w:tcBorders>
              <w:top w:val="nil"/>
              <w:left w:val="single" w:sz="8" w:space="0" w:color="auto"/>
              <w:bottom w:val="single" w:sz="8" w:space="0" w:color="000000"/>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B3</w:t>
            </w:r>
            <w:r>
              <w:rPr>
                <w:rFonts w:ascii="仿宋" w:hAnsi="仿宋" w:cs="宋体" w:hint="eastAsia"/>
                <w:color w:val="000000" w:themeColor="text1"/>
                <w:kern w:val="0"/>
                <w:sz w:val="24"/>
              </w:rPr>
              <w:t>资产管理</w:t>
            </w: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B31</w:t>
            </w:r>
            <w:r>
              <w:rPr>
                <w:rFonts w:ascii="仿宋" w:hAnsi="仿宋" w:cs="宋体" w:hint="eastAsia"/>
                <w:color w:val="000000" w:themeColor="text1"/>
                <w:kern w:val="0"/>
                <w:sz w:val="24"/>
              </w:rPr>
              <w:t>资产管理制度健全性</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 xml:space="preserve">　</w:t>
            </w:r>
          </w:p>
        </w:tc>
        <w:tc>
          <w:tcPr>
            <w:tcW w:w="3709" w:type="dxa"/>
            <w:vMerge/>
            <w:tcBorders>
              <w:left w:val="nil"/>
              <w:right w:val="single" w:sz="8" w:space="0" w:color="auto"/>
            </w:tcBorders>
          </w:tcPr>
          <w:p w:rsidR="00A022CD" w:rsidRDefault="00A022CD" w:rsidP="003B58EE">
            <w:pPr>
              <w:widowControl/>
              <w:jc w:val="left"/>
              <w:rPr>
                <w:rFonts w:ascii="仿宋" w:hAnsi="仿宋" w:cs="宋体"/>
                <w:color w:val="000000" w:themeColor="text1"/>
                <w:kern w:val="0"/>
                <w:sz w:val="24"/>
              </w:rPr>
            </w:pPr>
          </w:p>
        </w:tc>
      </w:tr>
      <w:tr w:rsidR="00A022CD" w:rsidTr="003B58EE">
        <w:trPr>
          <w:trHeight w:val="600"/>
        </w:trPr>
        <w:tc>
          <w:tcPr>
            <w:tcW w:w="1266"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vMerge/>
            <w:tcBorders>
              <w:top w:val="nil"/>
              <w:left w:val="single" w:sz="8" w:space="0" w:color="auto"/>
              <w:bottom w:val="single" w:sz="8" w:space="0" w:color="000000"/>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B32</w:t>
            </w:r>
            <w:r>
              <w:rPr>
                <w:rFonts w:ascii="仿宋" w:hAnsi="仿宋" w:cs="宋体" w:hint="eastAsia"/>
                <w:color w:val="000000" w:themeColor="text1"/>
                <w:kern w:val="0"/>
                <w:sz w:val="24"/>
              </w:rPr>
              <w:t>资产管理是否按制度执行</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 xml:space="preserve">　</w:t>
            </w:r>
          </w:p>
        </w:tc>
        <w:tc>
          <w:tcPr>
            <w:tcW w:w="3709" w:type="dxa"/>
            <w:vMerge/>
            <w:tcBorders>
              <w:left w:val="nil"/>
              <w:right w:val="single" w:sz="8" w:space="0" w:color="auto"/>
            </w:tcBorders>
          </w:tcPr>
          <w:p w:rsidR="00A022CD" w:rsidRDefault="00A022CD" w:rsidP="003B58EE">
            <w:pPr>
              <w:widowControl/>
              <w:jc w:val="left"/>
              <w:rPr>
                <w:rFonts w:ascii="仿宋" w:hAnsi="仿宋" w:cs="宋体"/>
                <w:color w:val="000000" w:themeColor="text1"/>
                <w:kern w:val="0"/>
                <w:sz w:val="24"/>
              </w:rPr>
            </w:pPr>
          </w:p>
        </w:tc>
      </w:tr>
      <w:tr w:rsidR="00A022CD" w:rsidTr="003B58EE">
        <w:trPr>
          <w:trHeight w:val="600"/>
        </w:trPr>
        <w:tc>
          <w:tcPr>
            <w:tcW w:w="1266"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vMerge w:val="restart"/>
            <w:tcBorders>
              <w:top w:val="nil"/>
              <w:left w:val="single" w:sz="8" w:space="0" w:color="auto"/>
              <w:bottom w:val="single" w:sz="8" w:space="0" w:color="000000"/>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B4</w:t>
            </w:r>
            <w:r>
              <w:rPr>
                <w:rFonts w:ascii="仿宋" w:hAnsi="仿宋" w:cs="宋体" w:hint="eastAsia"/>
                <w:color w:val="000000" w:themeColor="text1"/>
                <w:kern w:val="0"/>
                <w:sz w:val="24"/>
              </w:rPr>
              <w:t>政府采购管理</w:t>
            </w: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B41</w:t>
            </w:r>
            <w:r>
              <w:rPr>
                <w:rFonts w:ascii="仿宋" w:hAnsi="仿宋" w:cs="宋体" w:hint="eastAsia"/>
                <w:color w:val="000000" w:themeColor="text1"/>
                <w:kern w:val="0"/>
                <w:sz w:val="24"/>
              </w:rPr>
              <w:t>政府采购管理制度健全性</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 xml:space="preserve">　</w:t>
            </w:r>
          </w:p>
        </w:tc>
        <w:tc>
          <w:tcPr>
            <w:tcW w:w="3709" w:type="dxa"/>
            <w:vMerge/>
            <w:tcBorders>
              <w:left w:val="nil"/>
              <w:right w:val="single" w:sz="8" w:space="0" w:color="auto"/>
            </w:tcBorders>
          </w:tcPr>
          <w:p w:rsidR="00A022CD" w:rsidRDefault="00A022CD" w:rsidP="003B58EE">
            <w:pPr>
              <w:widowControl/>
              <w:jc w:val="left"/>
              <w:rPr>
                <w:rFonts w:ascii="仿宋" w:hAnsi="仿宋" w:cs="宋体"/>
                <w:color w:val="000000" w:themeColor="text1"/>
                <w:kern w:val="0"/>
                <w:sz w:val="24"/>
              </w:rPr>
            </w:pPr>
          </w:p>
        </w:tc>
      </w:tr>
      <w:tr w:rsidR="00A022CD" w:rsidTr="003B58EE">
        <w:trPr>
          <w:trHeight w:val="600"/>
        </w:trPr>
        <w:tc>
          <w:tcPr>
            <w:tcW w:w="1266"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vMerge/>
            <w:tcBorders>
              <w:top w:val="nil"/>
              <w:left w:val="single" w:sz="8" w:space="0" w:color="auto"/>
              <w:bottom w:val="single" w:sz="8" w:space="0" w:color="000000"/>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B42</w:t>
            </w:r>
            <w:r>
              <w:rPr>
                <w:rFonts w:ascii="仿宋" w:hAnsi="仿宋" w:cs="宋体" w:hint="eastAsia"/>
                <w:color w:val="000000" w:themeColor="text1"/>
                <w:kern w:val="0"/>
                <w:sz w:val="24"/>
              </w:rPr>
              <w:t>政府采购管理是否按制度执行</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 xml:space="preserve">　</w:t>
            </w:r>
          </w:p>
        </w:tc>
        <w:tc>
          <w:tcPr>
            <w:tcW w:w="3709" w:type="dxa"/>
            <w:vMerge/>
            <w:tcBorders>
              <w:left w:val="nil"/>
              <w:right w:val="single" w:sz="8" w:space="0" w:color="auto"/>
            </w:tcBorders>
          </w:tcPr>
          <w:p w:rsidR="00A022CD" w:rsidRDefault="00A022CD" w:rsidP="003B58EE">
            <w:pPr>
              <w:widowControl/>
              <w:jc w:val="left"/>
              <w:rPr>
                <w:rFonts w:ascii="仿宋" w:hAnsi="仿宋" w:cs="宋体"/>
                <w:color w:val="000000" w:themeColor="text1"/>
                <w:kern w:val="0"/>
                <w:sz w:val="24"/>
              </w:rPr>
            </w:pPr>
          </w:p>
        </w:tc>
      </w:tr>
      <w:tr w:rsidR="00A022CD" w:rsidTr="003B58EE">
        <w:trPr>
          <w:trHeight w:val="600"/>
        </w:trPr>
        <w:tc>
          <w:tcPr>
            <w:tcW w:w="1266"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vMerge w:val="restart"/>
            <w:tcBorders>
              <w:top w:val="nil"/>
              <w:left w:val="single" w:sz="8" w:space="0" w:color="auto"/>
              <w:bottom w:val="single" w:sz="8" w:space="0" w:color="000000"/>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B5</w:t>
            </w:r>
            <w:r>
              <w:rPr>
                <w:rFonts w:ascii="仿宋" w:hAnsi="仿宋" w:cs="宋体" w:hint="eastAsia"/>
                <w:color w:val="000000" w:themeColor="text1"/>
                <w:kern w:val="0"/>
                <w:sz w:val="24"/>
              </w:rPr>
              <w:t>建设项目管理（不适用）</w:t>
            </w: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B51</w:t>
            </w:r>
            <w:r>
              <w:rPr>
                <w:rFonts w:ascii="仿宋" w:hAnsi="仿宋" w:cs="宋体" w:hint="eastAsia"/>
                <w:color w:val="000000" w:themeColor="text1"/>
                <w:kern w:val="0"/>
                <w:sz w:val="24"/>
              </w:rPr>
              <w:t>建设项目管理制度健全性</w:t>
            </w:r>
          </w:p>
        </w:tc>
        <w:tc>
          <w:tcPr>
            <w:tcW w:w="2835" w:type="dxa"/>
            <w:vMerge w:val="restart"/>
            <w:tcBorders>
              <w:top w:val="nil"/>
              <w:left w:val="single" w:sz="8" w:space="0" w:color="auto"/>
              <w:bottom w:val="single" w:sz="8" w:space="0" w:color="000000"/>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此项指标根据各个单位具体职能选择是否适用</w:t>
            </w:r>
          </w:p>
        </w:tc>
        <w:tc>
          <w:tcPr>
            <w:tcW w:w="3709" w:type="dxa"/>
            <w:vMerge/>
            <w:tcBorders>
              <w:left w:val="nil"/>
              <w:right w:val="single" w:sz="8" w:space="0" w:color="auto"/>
            </w:tcBorders>
          </w:tcPr>
          <w:p w:rsidR="00A022CD" w:rsidRDefault="00A022CD" w:rsidP="003B58EE">
            <w:pPr>
              <w:widowControl/>
              <w:jc w:val="left"/>
              <w:rPr>
                <w:rFonts w:ascii="仿宋" w:hAnsi="仿宋" w:cs="宋体"/>
                <w:color w:val="000000" w:themeColor="text1"/>
                <w:kern w:val="0"/>
                <w:sz w:val="24"/>
              </w:rPr>
            </w:pPr>
          </w:p>
        </w:tc>
      </w:tr>
      <w:tr w:rsidR="00A022CD" w:rsidTr="003B58EE">
        <w:trPr>
          <w:trHeight w:val="600"/>
        </w:trPr>
        <w:tc>
          <w:tcPr>
            <w:tcW w:w="1266"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vMerge/>
            <w:tcBorders>
              <w:top w:val="nil"/>
              <w:left w:val="single" w:sz="8" w:space="0" w:color="auto"/>
              <w:bottom w:val="single" w:sz="8" w:space="0" w:color="000000"/>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B52</w:t>
            </w:r>
            <w:r>
              <w:rPr>
                <w:rFonts w:ascii="仿宋" w:hAnsi="仿宋" w:cs="宋体" w:hint="eastAsia"/>
                <w:color w:val="000000" w:themeColor="text1"/>
                <w:kern w:val="0"/>
                <w:sz w:val="24"/>
              </w:rPr>
              <w:t>建设项目管理是否按制度执行</w:t>
            </w:r>
          </w:p>
        </w:tc>
        <w:tc>
          <w:tcPr>
            <w:tcW w:w="2835" w:type="dxa"/>
            <w:vMerge/>
            <w:tcBorders>
              <w:top w:val="nil"/>
              <w:left w:val="single" w:sz="8" w:space="0" w:color="auto"/>
              <w:bottom w:val="single" w:sz="8" w:space="0" w:color="000000"/>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3709" w:type="dxa"/>
            <w:vMerge/>
            <w:tcBorders>
              <w:left w:val="nil"/>
              <w:right w:val="single" w:sz="8" w:space="0" w:color="auto"/>
            </w:tcBorders>
          </w:tcPr>
          <w:p w:rsidR="00A022CD" w:rsidRDefault="00A022CD" w:rsidP="003B58EE">
            <w:pPr>
              <w:widowControl/>
              <w:jc w:val="left"/>
              <w:rPr>
                <w:rFonts w:ascii="仿宋" w:hAnsi="仿宋" w:cs="宋体"/>
                <w:color w:val="000000" w:themeColor="text1"/>
                <w:kern w:val="0"/>
                <w:sz w:val="24"/>
              </w:rPr>
            </w:pPr>
          </w:p>
        </w:tc>
      </w:tr>
      <w:tr w:rsidR="00A022CD" w:rsidTr="003B58EE">
        <w:trPr>
          <w:trHeight w:val="600"/>
        </w:trPr>
        <w:tc>
          <w:tcPr>
            <w:tcW w:w="1266"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vMerge w:val="restart"/>
            <w:tcBorders>
              <w:top w:val="nil"/>
              <w:left w:val="single" w:sz="8" w:space="0" w:color="auto"/>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B6</w:t>
            </w:r>
            <w:r>
              <w:rPr>
                <w:rFonts w:ascii="仿宋" w:hAnsi="仿宋" w:cs="宋体" w:hint="eastAsia"/>
                <w:color w:val="000000" w:themeColor="text1"/>
                <w:kern w:val="0"/>
                <w:sz w:val="24"/>
              </w:rPr>
              <w:t>内部控制管理</w:t>
            </w: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B61</w:t>
            </w:r>
            <w:r>
              <w:rPr>
                <w:rFonts w:ascii="仿宋" w:hAnsi="仿宋" w:cs="宋体" w:hint="eastAsia"/>
                <w:color w:val="000000" w:themeColor="text1"/>
                <w:kern w:val="0"/>
                <w:sz w:val="24"/>
              </w:rPr>
              <w:t>内部控制建设情况</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 xml:space="preserve">　</w:t>
            </w:r>
          </w:p>
        </w:tc>
        <w:tc>
          <w:tcPr>
            <w:tcW w:w="3709" w:type="dxa"/>
            <w:vMerge/>
            <w:tcBorders>
              <w:left w:val="nil"/>
              <w:right w:val="single" w:sz="8" w:space="0" w:color="auto"/>
            </w:tcBorders>
          </w:tcPr>
          <w:p w:rsidR="00A022CD" w:rsidRDefault="00A022CD" w:rsidP="003B58EE">
            <w:pPr>
              <w:widowControl/>
              <w:jc w:val="left"/>
              <w:rPr>
                <w:rFonts w:ascii="仿宋" w:hAnsi="仿宋" w:cs="宋体"/>
                <w:color w:val="000000" w:themeColor="text1"/>
                <w:kern w:val="0"/>
                <w:sz w:val="24"/>
              </w:rPr>
            </w:pPr>
          </w:p>
        </w:tc>
      </w:tr>
      <w:tr w:rsidR="00A022CD" w:rsidTr="003B58EE">
        <w:trPr>
          <w:trHeight w:val="600"/>
        </w:trPr>
        <w:tc>
          <w:tcPr>
            <w:tcW w:w="1266"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B62</w:t>
            </w:r>
            <w:r>
              <w:rPr>
                <w:rFonts w:ascii="仿宋" w:hAnsi="仿宋" w:cs="宋体" w:hint="eastAsia"/>
                <w:color w:val="000000" w:themeColor="text1"/>
                <w:kern w:val="0"/>
                <w:sz w:val="24"/>
              </w:rPr>
              <w:t>内部控制执行情况</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 xml:space="preserve">　</w:t>
            </w:r>
          </w:p>
        </w:tc>
        <w:tc>
          <w:tcPr>
            <w:tcW w:w="3709" w:type="dxa"/>
            <w:vMerge/>
            <w:tcBorders>
              <w:left w:val="nil"/>
              <w:right w:val="single" w:sz="8" w:space="0" w:color="auto"/>
            </w:tcBorders>
          </w:tcPr>
          <w:p w:rsidR="00A022CD" w:rsidRDefault="00A022CD" w:rsidP="003B58EE">
            <w:pPr>
              <w:widowControl/>
              <w:jc w:val="left"/>
              <w:rPr>
                <w:rFonts w:ascii="仿宋" w:hAnsi="仿宋" w:cs="宋体"/>
                <w:color w:val="000000" w:themeColor="text1"/>
                <w:kern w:val="0"/>
                <w:sz w:val="24"/>
              </w:rPr>
            </w:pPr>
          </w:p>
        </w:tc>
      </w:tr>
      <w:tr w:rsidR="00A022CD" w:rsidTr="003B58EE">
        <w:trPr>
          <w:trHeight w:val="907"/>
        </w:trPr>
        <w:tc>
          <w:tcPr>
            <w:tcW w:w="1266"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B63</w:t>
            </w:r>
            <w:r>
              <w:rPr>
                <w:rFonts w:ascii="仿宋" w:hAnsi="仿宋" w:cs="宋体" w:hint="eastAsia"/>
                <w:color w:val="000000" w:themeColor="text1"/>
                <w:kern w:val="0"/>
                <w:sz w:val="24"/>
              </w:rPr>
              <w:t>内部控制监督评价</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 xml:space="preserve">　</w:t>
            </w:r>
          </w:p>
        </w:tc>
        <w:tc>
          <w:tcPr>
            <w:tcW w:w="3709" w:type="dxa"/>
            <w:vMerge/>
            <w:tcBorders>
              <w:left w:val="nil"/>
              <w:right w:val="single" w:sz="8" w:space="0" w:color="auto"/>
            </w:tcBorders>
          </w:tcPr>
          <w:p w:rsidR="00A022CD" w:rsidRDefault="00A022CD" w:rsidP="003B58EE">
            <w:pPr>
              <w:widowControl/>
              <w:jc w:val="left"/>
              <w:rPr>
                <w:rFonts w:ascii="仿宋" w:hAnsi="仿宋" w:cs="宋体"/>
                <w:color w:val="000000" w:themeColor="text1"/>
                <w:kern w:val="0"/>
                <w:sz w:val="24"/>
              </w:rPr>
            </w:pPr>
          </w:p>
        </w:tc>
      </w:tr>
      <w:tr w:rsidR="00A022CD" w:rsidTr="003B58EE">
        <w:trPr>
          <w:trHeight w:val="600"/>
        </w:trPr>
        <w:tc>
          <w:tcPr>
            <w:tcW w:w="1266"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vMerge w:val="restart"/>
            <w:tcBorders>
              <w:top w:val="nil"/>
              <w:left w:val="single" w:sz="8" w:space="0" w:color="auto"/>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B7</w:t>
            </w:r>
            <w:r>
              <w:rPr>
                <w:rFonts w:ascii="仿宋" w:hAnsi="仿宋" w:cs="宋体" w:hint="eastAsia"/>
                <w:color w:val="000000" w:themeColor="text1"/>
                <w:kern w:val="0"/>
                <w:sz w:val="24"/>
              </w:rPr>
              <w:t>预算绩效管理</w:t>
            </w: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B71</w:t>
            </w:r>
            <w:r>
              <w:rPr>
                <w:rFonts w:ascii="仿宋" w:hAnsi="仿宋" w:cs="宋体" w:hint="eastAsia"/>
                <w:color w:val="000000" w:themeColor="text1"/>
                <w:kern w:val="0"/>
                <w:sz w:val="24"/>
              </w:rPr>
              <w:t>组织管理情况</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主要包含制度建设、职能配置、分行业的指标体系</w:t>
            </w:r>
          </w:p>
        </w:tc>
        <w:tc>
          <w:tcPr>
            <w:tcW w:w="3709" w:type="dxa"/>
            <w:vMerge/>
            <w:tcBorders>
              <w:left w:val="nil"/>
              <w:right w:val="single" w:sz="8" w:space="0" w:color="auto"/>
            </w:tcBorders>
          </w:tcPr>
          <w:p w:rsidR="00A022CD" w:rsidRDefault="00A022CD" w:rsidP="003B58EE">
            <w:pPr>
              <w:widowControl/>
              <w:jc w:val="left"/>
              <w:rPr>
                <w:rFonts w:ascii="仿宋" w:hAnsi="仿宋" w:cs="宋体"/>
                <w:color w:val="000000" w:themeColor="text1"/>
                <w:kern w:val="0"/>
                <w:sz w:val="24"/>
              </w:rPr>
            </w:pPr>
          </w:p>
        </w:tc>
      </w:tr>
      <w:tr w:rsidR="00A022CD" w:rsidTr="003B58EE">
        <w:trPr>
          <w:trHeight w:val="600"/>
        </w:trPr>
        <w:tc>
          <w:tcPr>
            <w:tcW w:w="1266"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B72</w:t>
            </w:r>
            <w:r>
              <w:rPr>
                <w:rFonts w:ascii="仿宋" w:hAnsi="仿宋" w:cs="宋体" w:hint="eastAsia"/>
                <w:color w:val="000000" w:themeColor="text1"/>
                <w:kern w:val="0"/>
                <w:sz w:val="24"/>
              </w:rPr>
              <w:t>工作开展情况</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包含事前评估、目标管理、跟踪评价、</w:t>
            </w:r>
            <w:proofErr w:type="gramStart"/>
            <w:r>
              <w:rPr>
                <w:rFonts w:ascii="仿宋" w:hAnsi="仿宋" w:cs="宋体" w:hint="eastAsia"/>
                <w:color w:val="000000" w:themeColor="text1"/>
                <w:kern w:val="0"/>
                <w:sz w:val="24"/>
              </w:rPr>
              <w:t>自评价</w:t>
            </w:r>
            <w:proofErr w:type="gramEnd"/>
            <w:r>
              <w:rPr>
                <w:rFonts w:ascii="仿宋" w:hAnsi="仿宋" w:cs="宋体" w:hint="eastAsia"/>
                <w:color w:val="000000" w:themeColor="text1"/>
                <w:kern w:val="0"/>
                <w:sz w:val="24"/>
              </w:rPr>
              <w:t>和整改落实</w:t>
            </w:r>
          </w:p>
        </w:tc>
        <w:tc>
          <w:tcPr>
            <w:tcW w:w="3709" w:type="dxa"/>
            <w:vMerge/>
            <w:tcBorders>
              <w:left w:val="nil"/>
              <w:right w:val="single" w:sz="8" w:space="0" w:color="auto"/>
            </w:tcBorders>
          </w:tcPr>
          <w:p w:rsidR="00A022CD" w:rsidRDefault="00A022CD" w:rsidP="003B58EE">
            <w:pPr>
              <w:widowControl/>
              <w:jc w:val="left"/>
              <w:rPr>
                <w:rFonts w:ascii="仿宋" w:hAnsi="仿宋" w:cs="宋体"/>
                <w:color w:val="000000" w:themeColor="text1"/>
                <w:kern w:val="0"/>
                <w:sz w:val="24"/>
              </w:rPr>
            </w:pPr>
          </w:p>
        </w:tc>
      </w:tr>
      <w:tr w:rsidR="00A022CD" w:rsidTr="003B58EE">
        <w:trPr>
          <w:trHeight w:val="347"/>
        </w:trPr>
        <w:tc>
          <w:tcPr>
            <w:tcW w:w="1266"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B73</w:t>
            </w:r>
            <w:r>
              <w:rPr>
                <w:rFonts w:ascii="仿宋" w:hAnsi="仿宋" w:cs="宋体" w:hint="eastAsia"/>
                <w:color w:val="000000" w:themeColor="text1"/>
                <w:kern w:val="0"/>
                <w:sz w:val="24"/>
              </w:rPr>
              <w:t>绩效信息公开</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绩效信息是否按照规定的内容和时限在“双平台”进行公开</w:t>
            </w:r>
          </w:p>
        </w:tc>
        <w:tc>
          <w:tcPr>
            <w:tcW w:w="3709" w:type="dxa"/>
            <w:vMerge/>
            <w:tcBorders>
              <w:left w:val="nil"/>
              <w:bottom w:val="single" w:sz="8" w:space="0" w:color="auto"/>
              <w:right w:val="single" w:sz="8" w:space="0" w:color="auto"/>
            </w:tcBorders>
          </w:tcPr>
          <w:p w:rsidR="00A022CD" w:rsidRDefault="00A022CD" w:rsidP="003B58EE">
            <w:pPr>
              <w:widowControl/>
              <w:jc w:val="left"/>
              <w:rPr>
                <w:rFonts w:ascii="仿宋" w:hAnsi="仿宋" w:cs="宋体"/>
                <w:color w:val="000000" w:themeColor="text1"/>
                <w:kern w:val="0"/>
                <w:sz w:val="24"/>
              </w:rPr>
            </w:pPr>
          </w:p>
        </w:tc>
      </w:tr>
      <w:tr w:rsidR="00A022CD" w:rsidTr="003B58EE">
        <w:trPr>
          <w:trHeight w:val="600"/>
        </w:trPr>
        <w:tc>
          <w:tcPr>
            <w:tcW w:w="1266" w:type="dxa"/>
            <w:vMerge w:val="restart"/>
            <w:tcBorders>
              <w:top w:val="nil"/>
              <w:left w:val="single" w:sz="8" w:space="0" w:color="auto"/>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C</w:t>
            </w:r>
            <w:r>
              <w:rPr>
                <w:rFonts w:ascii="仿宋" w:hAnsi="仿宋" w:cs="宋体" w:hint="eastAsia"/>
                <w:color w:val="000000" w:themeColor="text1"/>
                <w:kern w:val="0"/>
                <w:sz w:val="24"/>
              </w:rPr>
              <w:t>部门履职</w:t>
            </w:r>
            <w:r>
              <w:rPr>
                <w:rFonts w:ascii="仿宋" w:hAnsi="仿宋" w:cs="宋体" w:hint="eastAsia"/>
                <w:color w:val="000000" w:themeColor="text1"/>
                <w:kern w:val="0"/>
                <w:sz w:val="24"/>
              </w:rPr>
              <w:t>(</w:t>
            </w:r>
            <w:r>
              <w:rPr>
                <w:rFonts w:ascii="仿宋" w:hAnsi="仿宋" w:cs="宋体" w:hint="eastAsia"/>
                <w:color w:val="000000" w:themeColor="text1"/>
                <w:kern w:val="0"/>
                <w:sz w:val="24"/>
              </w:rPr>
              <w:t>可选方式</w:t>
            </w:r>
            <w:r>
              <w:rPr>
                <w:rFonts w:ascii="仿宋" w:hAnsi="仿宋" w:cs="宋体" w:hint="eastAsia"/>
                <w:color w:val="000000" w:themeColor="text1"/>
                <w:kern w:val="0"/>
                <w:sz w:val="24"/>
              </w:rPr>
              <w:t>1</w:t>
            </w:r>
            <w:r>
              <w:rPr>
                <w:rFonts w:ascii="仿宋" w:hAnsi="仿宋" w:cs="宋体" w:hint="eastAsia"/>
                <w:color w:val="000000" w:themeColor="text1"/>
                <w:kern w:val="0"/>
                <w:sz w:val="24"/>
              </w:rPr>
              <w:t>：重点工作完成情况</w:t>
            </w:r>
            <w:r>
              <w:rPr>
                <w:rFonts w:ascii="仿宋" w:hAnsi="仿宋" w:cs="宋体" w:hint="eastAsia"/>
                <w:color w:val="000000" w:themeColor="text1"/>
                <w:kern w:val="0"/>
                <w:sz w:val="24"/>
              </w:rPr>
              <w:t>)</w:t>
            </w:r>
            <w:r>
              <w:rPr>
                <w:rFonts w:ascii="仿宋" w:hAnsi="仿宋" w:cs="宋体" w:hint="eastAsia"/>
                <w:color w:val="000000" w:themeColor="text1"/>
                <w:kern w:val="0"/>
                <w:sz w:val="24"/>
              </w:rPr>
              <w:t>（</w:t>
            </w:r>
            <w:r>
              <w:rPr>
                <w:rFonts w:ascii="仿宋" w:hAnsi="仿宋" w:cs="宋体" w:hint="eastAsia"/>
                <w:color w:val="000000" w:themeColor="text1"/>
                <w:kern w:val="0"/>
                <w:sz w:val="24"/>
              </w:rPr>
              <w:t>30</w:t>
            </w:r>
            <w:r>
              <w:rPr>
                <w:rFonts w:ascii="仿宋" w:hAnsi="仿宋" w:cs="宋体" w:hint="eastAsia"/>
                <w:color w:val="000000" w:themeColor="text1"/>
                <w:kern w:val="0"/>
                <w:sz w:val="24"/>
              </w:rPr>
              <w:t>分）</w:t>
            </w:r>
          </w:p>
        </w:tc>
        <w:tc>
          <w:tcPr>
            <w:tcW w:w="167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rPr>
                <w:rFonts w:ascii="仿宋" w:hAnsi="仿宋" w:cs="宋体"/>
                <w:color w:val="000000" w:themeColor="text1"/>
                <w:kern w:val="0"/>
                <w:sz w:val="24"/>
              </w:rPr>
            </w:pPr>
            <w:r>
              <w:rPr>
                <w:rFonts w:ascii="仿宋" w:hAnsi="仿宋" w:cs="宋体" w:hint="eastAsia"/>
                <w:color w:val="000000" w:themeColor="text1"/>
                <w:kern w:val="0"/>
                <w:sz w:val="24"/>
              </w:rPr>
              <w:t>对</w:t>
            </w:r>
            <w:proofErr w:type="gramStart"/>
            <w:r>
              <w:rPr>
                <w:rFonts w:ascii="仿宋" w:hAnsi="仿宋" w:cs="宋体" w:hint="eastAsia"/>
                <w:color w:val="000000" w:themeColor="text1"/>
                <w:kern w:val="0"/>
                <w:sz w:val="24"/>
              </w:rPr>
              <w:t>标找差创新</w:t>
            </w:r>
            <w:proofErr w:type="gramEnd"/>
            <w:r>
              <w:rPr>
                <w:rFonts w:ascii="仿宋" w:hAnsi="仿宋" w:cs="宋体" w:hint="eastAsia"/>
                <w:color w:val="000000" w:themeColor="text1"/>
                <w:kern w:val="0"/>
                <w:sz w:val="24"/>
              </w:rPr>
              <w:t>实干推动农业农村高质量发展完成情况</w:t>
            </w: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rPr>
                <w:rFonts w:ascii="仿宋" w:hAnsi="仿宋" w:cs="宋体"/>
                <w:color w:val="000000" w:themeColor="text1"/>
                <w:kern w:val="0"/>
                <w:sz w:val="24"/>
              </w:rPr>
            </w:pP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rPr>
                <w:rFonts w:ascii="仿宋" w:hAnsi="仿宋" w:cs="宋体"/>
                <w:color w:val="000000" w:themeColor="text1"/>
                <w:kern w:val="0"/>
                <w:sz w:val="24"/>
              </w:rPr>
            </w:pPr>
          </w:p>
        </w:tc>
        <w:tc>
          <w:tcPr>
            <w:tcW w:w="3709" w:type="dxa"/>
            <w:tcBorders>
              <w:top w:val="nil"/>
              <w:left w:val="nil"/>
              <w:right w:val="single" w:sz="8" w:space="0" w:color="auto"/>
            </w:tcBorders>
            <w:vAlign w:val="center"/>
          </w:tcPr>
          <w:p w:rsidR="00A022CD" w:rsidRDefault="00A022CD" w:rsidP="003B58EE">
            <w:pPr>
              <w:widowControl/>
              <w:jc w:val="center"/>
              <w:rPr>
                <w:rFonts w:ascii="仿宋" w:hAnsi="仿宋" w:cs="宋体"/>
                <w:color w:val="000000" w:themeColor="text1"/>
                <w:kern w:val="0"/>
                <w:sz w:val="24"/>
              </w:rPr>
            </w:pPr>
            <w:r>
              <w:rPr>
                <w:rFonts w:ascii="仿宋" w:hAnsi="仿宋" w:cs="宋体" w:hint="eastAsia"/>
                <w:color w:val="000000" w:themeColor="text1"/>
                <w:kern w:val="0"/>
                <w:sz w:val="24"/>
              </w:rPr>
              <w:t>30</w:t>
            </w:r>
          </w:p>
        </w:tc>
      </w:tr>
      <w:tr w:rsidR="00A022CD" w:rsidTr="003B58EE">
        <w:trPr>
          <w:trHeight w:val="600"/>
        </w:trPr>
        <w:tc>
          <w:tcPr>
            <w:tcW w:w="1266"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rPr>
                <w:rFonts w:ascii="仿宋" w:hAnsi="仿宋" w:cs="宋体"/>
                <w:color w:val="000000" w:themeColor="text1"/>
                <w:kern w:val="0"/>
                <w:sz w:val="24"/>
              </w:rPr>
            </w:pPr>
            <w:r>
              <w:rPr>
                <w:rFonts w:ascii="仿宋" w:hAnsi="仿宋" w:cs="宋体"/>
                <w:color w:val="000000" w:themeColor="text1"/>
                <w:kern w:val="0"/>
                <w:sz w:val="24"/>
              </w:rPr>
              <w:t>动物疫病监测</w:t>
            </w:r>
            <w:r>
              <w:rPr>
                <w:rFonts w:ascii="仿宋" w:hAnsi="仿宋" w:cs="宋体" w:hint="eastAsia"/>
                <w:color w:val="000000" w:themeColor="text1"/>
                <w:kern w:val="0"/>
                <w:sz w:val="24"/>
              </w:rPr>
              <w:t>完成情况</w:t>
            </w: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rPr>
                <w:rFonts w:ascii="仿宋" w:hAnsi="仿宋" w:cs="宋体"/>
                <w:color w:val="000000" w:themeColor="text1"/>
                <w:kern w:val="0"/>
                <w:sz w:val="24"/>
              </w:rPr>
            </w:pP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rPr>
                <w:rFonts w:ascii="仿宋" w:hAnsi="仿宋" w:cs="宋体"/>
                <w:color w:val="000000" w:themeColor="text1"/>
                <w:kern w:val="0"/>
                <w:sz w:val="24"/>
              </w:rPr>
            </w:pPr>
          </w:p>
        </w:tc>
        <w:tc>
          <w:tcPr>
            <w:tcW w:w="3709" w:type="dxa"/>
            <w:tcBorders>
              <w:left w:val="nil"/>
              <w:right w:val="single" w:sz="8" w:space="0" w:color="auto"/>
            </w:tcBorders>
          </w:tcPr>
          <w:p w:rsidR="00A022CD" w:rsidRDefault="00A022CD" w:rsidP="003B58EE">
            <w:pPr>
              <w:widowControl/>
              <w:rPr>
                <w:rFonts w:ascii="仿宋" w:hAnsi="仿宋" w:cs="宋体"/>
                <w:color w:val="000000" w:themeColor="text1"/>
                <w:kern w:val="0"/>
                <w:sz w:val="24"/>
              </w:rPr>
            </w:pPr>
          </w:p>
        </w:tc>
      </w:tr>
      <w:tr w:rsidR="00A022CD" w:rsidTr="003B58EE">
        <w:trPr>
          <w:trHeight w:val="600"/>
        </w:trPr>
        <w:tc>
          <w:tcPr>
            <w:tcW w:w="1266"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rPr>
                <w:rFonts w:ascii="仿宋" w:hAnsi="仿宋" w:cs="宋体"/>
                <w:color w:val="000000" w:themeColor="text1"/>
                <w:kern w:val="0"/>
                <w:sz w:val="24"/>
              </w:rPr>
            </w:pPr>
            <w:r>
              <w:rPr>
                <w:rFonts w:ascii="仿宋" w:hAnsi="仿宋" w:cs="宋体"/>
                <w:color w:val="000000" w:themeColor="text1"/>
                <w:kern w:val="0"/>
                <w:sz w:val="24"/>
              </w:rPr>
              <w:t>重大动物疫病强制免疫</w:t>
            </w:r>
            <w:r>
              <w:rPr>
                <w:rFonts w:ascii="仿宋" w:hAnsi="仿宋" w:cs="宋体" w:hint="eastAsia"/>
                <w:color w:val="000000" w:themeColor="text1"/>
                <w:kern w:val="0"/>
                <w:sz w:val="24"/>
              </w:rPr>
              <w:t>完成情况</w:t>
            </w: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rPr>
                <w:rFonts w:ascii="仿宋" w:hAnsi="仿宋" w:cs="宋体"/>
                <w:color w:val="000000" w:themeColor="text1"/>
                <w:kern w:val="0"/>
                <w:sz w:val="24"/>
              </w:rPr>
            </w:pP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rPr>
                <w:rFonts w:ascii="仿宋" w:hAnsi="仿宋" w:cs="宋体"/>
                <w:color w:val="000000" w:themeColor="text1"/>
                <w:kern w:val="0"/>
                <w:sz w:val="24"/>
              </w:rPr>
            </w:pPr>
          </w:p>
        </w:tc>
        <w:tc>
          <w:tcPr>
            <w:tcW w:w="3709" w:type="dxa"/>
            <w:tcBorders>
              <w:left w:val="nil"/>
              <w:bottom w:val="single" w:sz="8" w:space="0" w:color="auto"/>
              <w:right w:val="single" w:sz="8" w:space="0" w:color="auto"/>
            </w:tcBorders>
          </w:tcPr>
          <w:p w:rsidR="00A022CD" w:rsidRDefault="00A022CD" w:rsidP="003B58EE">
            <w:pPr>
              <w:widowControl/>
              <w:rPr>
                <w:rFonts w:ascii="仿宋" w:hAnsi="仿宋" w:cs="宋体"/>
                <w:color w:val="000000" w:themeColor="text1"/>
                <w:kern w:val="0"/>
                <w:sz w:val="24"/>
              </w:rPr>
            </w:pPr>
          </w:p>
        </w:tc>
      </w:tr>
      <w:tr w:rsidR="00A022CD" w:rsidTr="003B58EE">
        <w:trPr>
          <w:trHeight w:val="207"/>
        </w:trPr>
        <w:tc>
          <w:tcPr>
            <w:tcW w:w="1266" w:type="dxa"/>
            <w:vMerge w:val="restart"/>
            <w:tcBorders>
              <w:top w:val="nil"/>
              <w:left w:val="single" w:sz="8" w:space="0" w:color="auto"/>
              <w:bottom w:val="single" w:sz="8" w:space="0" w:color="auto"/>
              <w:right w:val="single" w:sz="8" w:space="0" w:color="auto"/>
            </w:tcBorders>
            <w:shd w:val="clear" w:color="auto" w:fill="auto"/>
            <w:noWrap/>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lastRenderedPageBreak/>
              <w:t>D</w:t>
            </w:r>
            <w:r>
              <w:rPr>
                <w:rFonts w:ascii="仿宋" w:hAnsi="仿宋" w:cs="宋体" w:hint="eastAsia"/>
                <w:color w:val="000000" w:themeColor="text1"/>
                <w:kern w:val="0"/>
                <w:sz w:val="24"/>
              </w:rPr>
              <w:t>履职绩效（</w:t>
            </w:r>
            <w:r>
              <w:rPr>
                <w:rFonts w:ascii="仿宋" w:hAnsi="仿宋" w:cs="宋体" w:hint="eastAsia"/>
                <w:color w:val="000000" w:themeColor="text1"/>
                <w:kern w:val="0"/>
                <w:sz w:val="24"/>
              </w:rPr>
              <w:t>30</w:t>
            </w:r>
            <w:r>
              <w:rPr>
                <w:rFonts w:ascii="仿宋" w:hAnsi="仿宋" w:cs="宋体" w:hint="eastAsia"/>
                <w:color w:val="000000" w:themeColor="text1"/>
                <w:kern w:val="0"/>
                <w:sz w:val="24"/>
              </w:rPr>
              <w:t>分）</w:t>
            </w:r>
          </w:p>
        </w:tc>
        <w:tc>
          <w:tcPr>
            <w:tcW w:w="167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rPr>
                <w:rFonts w:ascii="仿宋" w:hAnsi="仿宋" w:cs="宋体"/>
                <w:color w:val="000000" w:themeColor="text1"/>
                <w:kern w:val="0"/>
                <w:sz w:val="24"/>
              </w:rPr>
            </w:pP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rPr>
                <w:rFonts w:ascii="仿宋" w:hAnsi="仿宋" w:cs="宋体"/>
                <w:color w:val="000000" w:themeColor="text1"/>
                <w:kern w:val="0"/>
                <w:sz w:val="24"/>
              </w:rPr>
            </w:pP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rPr>
                <w:rFonts w:ascii="仿宋" w:hAnsi="仿宋" w:cs="宋体"/>
                <w:color w:val="000000" w:themeColor="text1"/>
                <w:kern w:val="0"/>
                <w:sz w:val="24"/>
              </w:rPr>
            </w:pPr>
          </w:p>
        </w:tc>
        <w:tc>
          <w:tcPr>
            <w:tcW w:w="3709" w:type="dxa"/>
            <w:tcBorders>
              <w:left w:val="nil"/>
              <w:bottom w:val="single" w:sz="8" w:space="0" w:color="auto"/>
              <w:right w:val="single" w:sz="8" w:space="0" w:color="auto"/>
            </w:tcBorders>
          </w:tcPr>
          <w:p w:rsidR="00A022CD" w:rsidRDefault="00A022CD" w:rsidP="003B58EE">
            <w:pPr>
              <w:widowControl/>
              <w:rPr>
                <w:rFonts w:ascii="仿宋" w:hAnsi="仿宋" w:cs="宋体"/>
                <w:color w:val="000000" w:themeColor="text1"/>
                <w:kern w:val="0"/>
                <w:sz w:val="24"/>
              </w:rPr>
            </w:pPr>
          </w:p>
        </w:tc>
      </w:tr>
      <w:tr w:rsidR="00A022CD" w:rsidTr="003B58EE">
        <w:trPr>
          <w:trHeight w:val="600"/>
        </w:trPr>
        <w:tc>
          <w:tcPr>
            <w:tcW w:w="1266"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D1</w:t>
            </w:r>
            <w:r>
              <w:rPr>
                <w:rFonts w:ascii="仿宋" w:hAnsi="仿宋" w:cs="宋体" w:hint="eastAsia"/>
                <w:color w:val="000000" w:themeColor="text1"/>
                <w:kern w:val="0"/>
                <w:sz w:val="24"/>
              </w:rPr>
              <w:t>经济效益</w:t>
            </w: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p>
        </w:tc>
        <w:tc>
          <w:tcPr>
            <w:tcW w:w="3709" w:type="dxa"/>
            <w:vMerge w:val="restart"/>
            <w:tcBorders>
              <w:top w:val="nil"/>
              <w:left w:val="nil"/>
              <w:right w:val="single" w:sz="8" w:space="0" w:color="auto"/>
            </w:tcBorders>
            <w:vAlign w:val="center"/>
          </w:tcPr>
          <w:p w:rsidR="00A022CD" w:rsidRDefault="00A022CD" w:rsidP="003B58EE">
            <w:pPr>
              <w:widowControl/>
              <w:jc w:val="center"/>
              <w:rPr>
                <w:rFonts w:ascii="仿宋" w:hAnsi="仿宋" w:cs="宋体"/>
                <w:color w:val="000000" w:themeColor="text1"/>
                <w:kern w:val="0"/>
                <w:sz w:val="24"/>
              </w:rPr>
            </w:pPr>
            <w:r>
              <w:rPr>
                <w:rFonts w:ascii="仿宋" w:hAnsi="仿宋" w:cs="宋体" w:hint="eastAsia"/>
                <w:color w:val="000000" w:themeColor="text1"/>
                <w:kern w:val="0"/>
                <w:sz w:val="24"/>
              </w:rPr>
              <w:t>30</w:t>
            </w:r>
          </w:p>
        </w:tc>
      </w:tr>
      <w:tr w:rsidR="00A022CD" w:rsidTr="003B58EE">
        <w:trPr>
          <w:trHeight w:val="600"/>
        </w:trPr>
        <w:tc>
          <w:tcPr>
            <w:tcW w:w="1266"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D2</w:t>
            </w:r>
            <w:r>
              <w:rPr>
                <w:rFonts w:ascii="仿宋" w:hAnsi="仿宋" w:cs="宋体" w:hint="eastAsia"/>
                <w:color w:val="000000" w:themeColor="text1"/>
                <w:kern w:val="0"/>
                <w:sz w:val="24"/>
              </w:rPr>
              <w:t>社会效益</w:t>
            </w: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 xml:space="preserve">　</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 xml:space="preserve">　</w:t>
            </w:r>
          </w:p>
        </w:tc>
        <w:tc>
          <w:tcPr>
            <w:tcW w:w="3709" w:type="dxa"/>
            <w:vMerge/>
            <w:tcBorders>
              <w:left w:val="nil"/>
              <w:right w:val="single" w:sz="8" w:space="0" w:color="auto"/>
            </w:tcBorders>
          </w:tcPr>
          <w:p w:rsidR="00A022CD" w:rsidRDefault="00A022CD" w:rsidP="003B58EE">
            <w:pPr>
              <w:widowControl/>
              <w:jc w:val="left"/>
              <w:rPr>
                <w:rFonts w:ascii="仿宋" w:hAnsi="仿宋" w:cs="宋体"/>
                <w:color w:val="000000" w:themeColor="text1"/>
                <w:kern w:val="0"/>
                <w:sz w:val="24"/>
              </w:rPr>
            </w:pPr>
          </w:p>
        </w:tc>
      </w:tr>
      <w:tr w:rsidR="00A022CD" w:rsidTr="003B58EE">
        <w:trPr>
          <w:trHeight w:val="600"/>
        </w:trPr>
        <w:tc>
          <w:tcPr>
            <w:tcW w:w="1266"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D3</w:t>
            </w:r>
            <w:r>
              <w:rPr>
                <w:rFonts w:ascii="仿宋" w:hAnsi="仿宋" w:cs="宋体" w:hint="eastAsia"/>
                <w:color w:val="000000" w:themeColor="text1"/>
                <w:kern w:val="0"/>
                <w:sz w:val="24"/>
              </w:rPr>
              <w:t>生态效益</w:t>
            </w: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 xml:space="preserve">　</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 xml:space="preserve">　</w:t>
            </w:r>
          </w:p>
        </w:tc>
        <w:tc>
          <w:tcPr>
            <w:tcW w:w="3709" w:type="dxa"/>
            <w:vMerge/>
            <w:tcBorders>
              <w:left w:val="nil"/>
              <w:right w:val="single" w:sz="8" w:space="0" w:color="auto"/>
            </w:tcBorders>
          </w:tcPr>
          <w:p w:rsidR="00A022CD" w:rsidRDefault="00A022CD" w:rsidP="003B58EE">
            <w:pPr>
              <w:widowControl/>
              <w:jc w:val="left"/>
              <w:rPr>
                <w:rFonts w:ascii="仿宋" w:hAnsi="仿宋" w:cs="宋体"/>
                <w:color w:val="000000" w:themeColor="text1"/>
                <w:kern w:val="0"/>
                <w:sz w:val="24"/>
              </w:rPr>
            </w:pPr>
          </w:p>
        </w:tc>
      </w:tr>
      <w:tr w:rsidR="00A022CD" w:rsidTr="003B58EE">
        <w:trPr>
          <w:trHeight w:val="600"/>
        </w:trPr>
        <w:tc>
          <w:tcPr>
            <w:tcW w:w="1266"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tcBorders>
              <w:top w:val="nil"/>
              <w:left w:val="nil"/>
              <w:bottom w:val="nil"/>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D4</w:t>
            </w:r>
            <w:r>
              <w:rPr>
                <w:rFonts w:ascii="仿宋" w:hAnsi="仿宋" w:cs="宋体" w:hint="eastAsia"/>
                <w:color w:val="000000" w:themeColor="text1"/>
                <w:kern w:val="0"/>
                <w:sz w:val="24"/>
              </w:rPr>
              <w:t>满意度</w:t>
            </w:r>
          </w:p>
        </w:tc>
        <w:tc>
          <w:tcPr>
            <w:tcW w:w="3237" w:type="dxa"/>
            <w:tcBorders>
              <w:top w:val="nil"/>
              <w:left w:val="nil"/>
              <w:bottom w:val="nil"/>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 xml:space="preserve">　</w:t>
            </w:r>
          </w:p>
        </w:tc>
        <w:tc>
          <w:tcPr>
            <w:tcW w:w="2835" w:type="dxa"/>
            <w:tcBorders>
              <w:top w:val="nil"/>
              <w:left w:val="nil"/>
              <w:bottom w:val="nil"/>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包含服务对象（可选）、管理对象（可选）、间接受益对象（可选）等</w:t>
            </w:r>
          </w:p>
        </w:tc>
        <w:tc>
          <w:tcPr>
            <w:tcW w:w="3709" w:type="dxa"/>
            <w:vMerge/>
            <w:tcBorders>
              <w:left w:val="nil"/>
              <w:bottom w:val="nil"/>
              <w:right w:val="single" w:sz="8" w:space="0" w:color="auto"/>
            </w:tcBorders>
          </w:tcPr>
          <w:p w:rsidR="00A022CD" w:rsidRDefault="00A022CD" w:rsidP="003B58EE">
            <w:pPr>
              <w:widowControl/>
              <w:jc w:val="left"/>
              <w:rPr>
                <w:rFonts w:ascii="仿宋" w:hAnsi="仿宋" w:cs="宋体"/>
                <w:color w:val="000000" w:themeColor="text1"/>
                <w:kern w:val="0"/>
                <w:sz w:val="24"/>
              </w:rPr>
            </w:pPr>
          </w:p>
        </w:tc>
      </w:tr>
      <w:tr w:rsidR="00A022CD" w:rsidTr="003B58EE">
        <w:trPr>
          <w:trHeight w:val="600"/>
        </w:trPr>
        <w:tc>
          <w:tcPr>
            <w:tcW w:w="1266"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E</w:t>
            </w:r>
            <w:r>
              <w:rPr>
                <w:rFonts w:ascii="仿宋" w:hAnsi="仿宋" w:cs="宋体" w:hint="eastAsia"/>
                <w:color w:val="000000" w:themeColor="text1"/>
                <w:kern w:val="0"/>
                <w:sz w:val="24"/>
              </w:rPr>
              <w:t>可持续发展能力（</w:t>
            </w:r>
            <w:r>
              <w:rPr>
                <w:rFonts w:ascii="仿宋" w:hAnsi="仿宋" w:cs="宋体" w:hint="eastAsia"/>
                <w:color w:val="000000" w:themeColor="text1"/>
                <w:kern w:val="0"/>
                <w:sz w:val="24"/>
              </w:rPr>
              <w:t>5</w:t>
            </w:r>
            <w:r>
              <w:rPr>
                <w:rFonts w:ascii="仿宋" w:hAnsi="仿宋" w:cs="宋体" w:hint="eastAsia"/>
                <w:color w:val="000000" w:themeColor="text1"/>
                <w:kern w:val="0"/>
                <w:sz w:val="24"/>
              </w:rPr>
              <w:t>分）</w:t>
            </w:r>
          </w:p>
        </w:tc>
        <w:tc>
          <w:tcPr>
            <w:tcW w:w="1677" w:type="dxa"/>
            <w:tcBorders>
              <w:top w:val="single" w:sz="8" w:space="0" w:color="auto"/>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E1</w:t>
            </w:r>
            <w:r>
              <w:rPr>
                <w:rFonts w:ascii="仿宋" w:hAnsi="仿宋" w:cs="宋体" w:hint="eastAsia"/>
                <w:color w:val="000000" w:themeColor="text1"/>
                <w:kern w:val="0"/>
                <w:sz w:val="24"/>
              </w:rPr>
              <w:t>信息化建设情况</w:t>
            </w:r>
            <w:r>
              <w:rPr>
                <w:rFonts w:ascii="仿宋" w:hAnsi="仿宋" w:cs="宋体"/>
                <w:color w:val="000000" w:themeColor="text1"/>
                <w:kern w:val="0"/>
                <w:sz w:val="24"/>
              </w:rPr>
              <w:br/>
            </w:r>
            <w:r>
              <w:rPr>
                <w:rFonts w:ascii="仿宋" w:hAnsi="仿宋" w:cs="宋体" w:hint="eastAsia"/>
                <w:color w:val="000000" w:themeColor="text1"/>
                <w:kern w:val="0"/>
                <w:sz w:val="24"/>
              </w:rPr>
              <w:t>（可选）</w:t>
            </w:r>
          </w:p>
        </w:tc>
        <w:tc>
          <w:tcPr>
            <w:tcW w:w="3237" w:type="dxa"/>
            <w:tcBorders>
              <w:top w:val="single" w:sz="8" w:space="0" w:color="auto"/>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 xml:space="preserve">　</w:t>
            </w:r>
          </w:p>
        </w:tc>
        <w:tc>
          <w:tcPr>
            <w:tcW w:w="2835" w:type="dxa"/>
            <w:tcBorders>
              <w:top w:val="single" w:sz="8" w:space="0" w:color="auto"/>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办公流程、业务开展是否能通过单位的信息系统实现</w:t>
            </w:r>
          </w:p>
        </w:tc>
        <w:tc>
          <w:tcPr>
            <w:tcW w:w="3709" w:type="dxa"/>
            <w:vMerge w:val="restart"/>
            <w:tcBorders>
              <w:top w:val="single" w:sz="8" w:space="0" w:color="auto"/>
              <w:left w:val="nil"/>
              <w:right w:val="single" w:sz="8" w:space="0" w:color="auto"/>
            </w:tcBorders>
            <w:vAlign w:val="center"/>
          </w:tcPr>
          <w:p w:rsidR="00A022CD" w:rsidRDefault="00A022CD" w:rsidP="003B58EE">
            <w:pPr>
              <w:widowControl/>
              <w:jc w:val="center"/>
              <w:rPr>
                <w:rFonts w:ascii="仿宋" w:hAnsi="仿宋" w:cs="宋体"/>
                <w:color w:val="000000" w:themeColor="text1"/>
                <w:kern w:val="0"/>
                <w:sz w:val="24"/>
              </w:rPr>
            </w:pPr>
            <w:r>
              <w:rPr>
                <w:rFonts w:ascii="仿宋" w:hAnsi="仿宋" w:cs="宋体" w:hint="eastAsia"/>
                <w:color w:val="000000" w:themeColor="text1"/>
                <w:kern w:val="0"/>
                <w:sz w:val="24"/>
              </w:rPr>
              <w:t>3</w:t>
            </w:r>
          </w:p>
        </w:tc>
      </w:tr>
      <w:tr w:rsidR="00A022CD" w:rsidTr="003B58EE">
        <w:trPr>
          <w:trHeight w:val="600"/>
        </w:trPr>
        <w:tc>
          <w:tcPr>
            <w:tcW w:w="1266" w:type="dxa"/>
            <w:vMerge/>
            <w:tcBorders>
              <w:top w:val="single" w:sz="8" w:space="0" w:color="auto"/>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E2</w:t>
            </w:r>
            <w:r>
              <w:rPr>
                <w:rFonts w:ascii="仿宋" w:hAnsi="仿宋" w:cs="宋体" w:hint="eastAsia"/>
                <w:color w:val="000000" w:themeColor="text1"/>
                <w:kern w:val="0"/>
                <w:sz w:val="24"/>
              </w:rPr>
              <w:t>人力资源建设情况</w:t>
            </w:r>
            <w:r>
              <w:rPr>
                <w:rFonts w:ascii="仿宋" w:hAnsi="仿宋" w:cs="宋体"/>
                <w:color w:val="000000" w:themeColor="text1"/>
                <w:kern w:val="0"/>
                <w:sz w:val="24"/>
              </w:rPr>
              <w:br/>
            </w:r>
            <w:r>
              <w:rPr>
                <w:rFonts w:ascii="仿宋" w:hAnsi="仿宋" w:cs="宋体" w:hint="eastAsia"/>
                <w:color w:val="000000" w:themeColor="text1"/>
                <w:kern w:val="0"/>
                <w:sz w:val="24"/>
              </w:rPr>
              <w:t>（可选）</w:t>
            </w:r>
          </w:p>
        </w:tc>
        <w:tc>
          <w:tcPr>
            <w:tcW w:w="3237" w:type="dxa"/>
            <w:tcBorders>
              <w:top w:val="nil"/>
              <w:left w:val="nil"/>
              <w:bottom w:val="single" w:sz="8" w:space="0" w:color="auto"/>
              <w:right w:val="single" w:sz="8" w:space="0" w:color="auto"/>
            </w:tcBorders>
            <w:shd w:val="clear" w:color="auto" w:fill="auto"/>
            <w:noWrap/>
            <w:vAlign w:val="center"/>
          </w:tcPr>
          <w:p w:rsidR="00A022CD" w:rsidRDefault="00A022CD" w:rsidP="003B58EE">
            <w:pPr>
              <w:widowControl/>
              <w:jc w:val="left"/>
              <w:rPr>
                <w:rFonts w:ascii="等线" w:eastAsia="等线" w:hAnsi="等线" w:cs="宋体"/>
                <w:color w:val="000000" w:themeColor="text1"/>
                <w:kern w:val="0"/>
                <w:sz w:val="22"/>
              </w:rPr>
            </w:pPr>
            <w:r>
              <w:rPr>
                <w:rFonts w:ascii="等线" w:eastAsia="等线" w:hAnsi="等线" w:cs="宋体" w:hint="eastAsia"/>
                <w:color w:val="000000" w:themeColor="text1"/>
                <w:kern w:val="0"/>
                <w:sz w:val="22"/>
              </w:rPr>
              <w:t xml:space="preserve">　</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包含人才培养计划、人才选拔运用、激励措施等</w:t>
            </w:r>
          </w:p>
        </w:tc>
        <w:tc>
          <w:tcPr>
            <w:tcW w:w="3709" w:type="dxa"/>
            <w:vMerge/>
            <w:tcBorders>
              <w:left w:val="nil"/>
              <w:right w:val="single" w:sz="8" w:space="0" w:color="auto"/>
            </w:tcBorders>
          </w:tcPr>
          <w:p w:rsidR="00A022CD" w:rsidRDefault="00A022CD" w:rsidP="003B58EE">
            <w:pPr>
              <w:widowControl/>
              <w:jc w:val="left"/>
              <w:rPr>
                <w:rFonts w:ascii="等线" w:eastAsia="等线" w:hAnsi="等线" w:cs="宋体"/>
                <w:color w:val="000000" w:themeColor="text1"/>
                <w:kern w:val="0"/>
                <w:sz w:val="22"/>
              </w:rPr>
            </w:pPr>
          </w:p>
        </w:tc>
      </w:tr>
      <w:tr w:rsidR="00A022CD" w:rsidTr="003B58EE">
        <w:trPr>
          <w:trHeight w:val="1097"/>
        </w:trPr>
        <w:tc>
          <w:tcPr>
            <w:tcW w:w="1266" w:type="dxa"/>
            <w:vMerge/>
            <w:tcBorders>
              <w:top w:val="single" w:sz="8" w:space="0" w:color="auto"/>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E3</w:t>
            </w:r>
            <w:r>
              <w:rPr>
                <w:rFonts w:ascii="仿宋" w:hAnsi="仿宋" w:cs="宋体" w:hint="eastAsia"/>
                <w:color w:val="000000" w:themeColor="text1"/>
                <w:kern w:val="0"/>
                <w:sz w:val="24"/>
              </w:rPr>
              <w:t>部门创新情况（可选）</w:t>
            </w:r>
          </w:p>
        </w:tc>
        <w:tc>
          <w:tcPr>
            <w:tcW w:w="3237" w:type="dxa"/>
            <w:tcBorders>
              <w:top w:val="nil"/>
              <w:left w:val="nil"/>
              <w:bottom w:val="single" w:sz="8" w:space="0" w:color="auto"/>
              <w:right w:val="single" w:sz="8" w:space="0" w:color="auto"/>
            </w:tcBorders>
            <w:shd w:val="clear" w:color="auto" w:fill="auto"/>
            <w:noWrap/>
            <w:vAlign w:val="center"/>
          </w:tcPr>
          <w:p w:rsidR="00A022CD" w:rsidRDefault="00A022CD" w:rsidP="003B58EE">
            <w:pPr>
              <w:widowControl/>
              <w:jc w:val="left"/>
              <w:rPr>
                <w:rFonts w:ascii="仿宋" w:hAnsi="仿宋" w:cs="宋体"/>
                <w:color w:val="000000" w:themeColor="text1"/>
                <w:kern w:val="0"/>
                <w:sz w:val="22"/>
              </w:rPr>
            </w:pPr>
            <w:r>
              <w:rPr>
                <w:rFonts w:ascii="仿宋" w:hAnsi="仿宋" w:cs="宋体" w:hint="eastAsia"/>
                <w:color w:val="000000" w:themeColor="text1"/>
                <w:kern w:val="0"/>
                <w:sz w:val="22"/>
              </w:rPr>
              <w:t xml:space="preserve">　</w:t>
            </w:r>
          </w:p>
        </w:tc>
        <w:tc>
          <w:tcPr>
            <w:tcW w:w="2835" w:type="dxa"/>
            <w:tcBorders>
              <w:top w:val="nil"/>
              <w:left w:val="nil"/>
              <w:bottom w:val="single" w:sz="8" w:space="0" w:color="auto"/>
              <w:right w:val="single" w:sz="8" w:space="0" w:color="auto"/>
            </w:tcBorders>
            <w:shd w:val="clear" w:color="auto" w:fill="auto"/>
            <w:noWrap/>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包含制度创新、方法创新等</w:t>
            </w:r>
          </w:p>
        </w:tc>
        <w:tc>
          <w:tcPr>
            <w:tcW w:w="3709" w:type="dxa"/>
            <w:vMerge/>
            <w:tcBorders>
              <w:left w:val="nil"/>
              <w:bottom w:val="single" w:sz="8" w:space="0" w:color="auto"/>
              <w:right w:val="single" w:sz="8" w:space="0" w:color="auto"/>
            </w:tcBorders>
          </w:tcPr>
          <w:p w:rsidR="00A022CD" w:rsidRDefault="00A022CD" w:rsidP="003B58EE">
            <w:pPr>
              <w:widowControl/>
              <w:jc w:val="left"/>
              <w:rPr>
                <w:rFonts w:ascii="仿宋" w:hAnsi="仿宋" w:cs="宋体"/>
                <w:color w:val="000000" w:themeColor="text1"/>
                <w:kern w:val="0"/>
                <w:sz w:val="22"/>
              </w:rPr>
            </w:pPr>
          </w:p>
        </w:tc>
      </w:tr>
      <w:tr w:rsidR="00A022CD" w:rsidTr="003B58EE">
        <w:trPr>
          <w:trHeight w:val="923"/>
        </w:trPr>
        <w:tc>
          <w:tcPr>
            <w:tcW w:w="1266" w:type="dxa"/>
            <w:vMerge w:val="restart"/>
            <w:tcBorders>
              <w:top w:val="nil"/>
              <w:left w:val="single" w:sz="8" w:space="0" w:color="auto"/>
              <w:bottom w:val="single" w:sz="8" w:space="0" w:color="auto"/>
              <w:right w:val="single" w:sz="8" w:space="0" w:color="auto"/>
            </w:tcBorders>
            <w:shd w:val="clear" w:color="auto" w:fill="auto"/>
            <w:noWrap/>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F</w:t>
            </w:r>
            <w:r>
              <w:rPr>
                <w:rFonts w:ascii="仿宋" w:hAnsi="仿宋" w:cs="宋体" w:hint="eastAsia"/>
                <w:color w:val="000000" w:themeColor="text1"/>
                <w:kern w:val="0"/>
                <w:sz w:val="24"/>
              </w:rPr>
              <w:t>加减分项（≤</w:t>
            </w:r>
            <w:r>
              <w:rPr>
                <w:rFonts w:ascii="仿宋" w:hAnsi="仿宋" w:cs="宋体" w:hint="eastAsia"/>
                <w:color w:val="000000" w:themeColor="text1"/>
                <w:kern w:val="0"/>
                <w:sz w:val="24"/>
              </w:rPr>
              <w:t>5</w:t>
            </w:r>
            <w:r>
              <w:rPr>
                <w:rFonts w:ascii="仿宋" w:hAnsi="仿宋" w:cs="宋体" w:hint="eastAsia"/>
                <w:color w:val="000000" w:themeColor="text1"/>
                <w:kern w:val="0"/>
                <w:sz w:val="24"/>
              </w:rPr>
              <w:lastRenderedPageBreak/>
              <w:t>分）</w:t>
            </w:r>
          </w:p>
        </w:tc>
        <w:tc>
          <w:tcPr>
            <w:tcW w:w="167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lastRenderedPageBreak/>
              <w:t>F1</w:t>
            </w:r>
            <w:r>
              <w:rPr>
                <w:rFonts w:ascii="仿宋" w:hAnsi="仿宋" w:cs="宋体" w:hint="eastAsia"/>
                <w:color w:val="000000" w:themeColor="text1"/>
                <w:kern w:val="0"/>
                <w:sz w:val="24"/>
              </w:rPr>
              <w:t>加分项</w:t>
            </w:r>
          </w:p>
        </w:tc>
        <w:tc>
          <w:tcPr>
            <w:tcW w:w="323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 xml:space="preserve">　</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部门（单位）受到国务院、省级、市级嘉奖</w:t>
            </w:r>
          </w:p>
        </w:tc>
        <w:tc>
          <w:tcPr>
            <w:tcW w:w="3709" w:type="dxa"/>
            <w:tcBorders>
              <w:top w:val="nil"/>
              <w:left w:val="nil"/>
              <w:bottom w:val="single" w:sz="8" w:space="0" w:color="auto"/>
              <w:right w:val="single" w:sz="8" w:space="0" w:color="auto"/>
            </w:tcBorders>
            <w:vAlign w:val="center"/>
          </w:tcPr>
          <w:p w:rsidR="00A022CD" w:rsidRDefault="00A022CD" w:rsidP="003B58EE">
            <w:pPr>
              <w:widowControl/>
              <w:jc w:val="center"/>
              <w:rPr>
                <w:rFonts w:ascii="仿宋" w:hAnsi="仿宋" w:cs="宋体"/>
                <w:color w:val="000000" w:themeColor="text1"/>
                <w:kern w:val="0"/>
                <w:sz w:val="24"/>
              </w:rPr>
            </w:pPr>
            <w:r>
              <w:rPr>
                <w:rFonts w:ascii="仿宋" w:hAnsi="仿宋" w:cs="宋体" w:hint="eastAsia"/>
                <w:color w:val="000000" w:themeColor="text1"/>
                <w:kern w:val="0"/>
                <w:sz w:val="24"/>
              </w:rPr>
              <w:t>0</w:t>
            </w:r>
          </w:p>
        </w:tc>
      </w:tr>
      <w:tr w:rsidR="00A022CD" w:rsidTr="003B58EE">
        <w:trPr>
          <w:trHeight w:val="600"/>
        </w:trPr>
        <w:tc>
          <w:tcPr>
            <w:tcW w:w="1266" w:type="dxa"/>
            <w:vMerge/>
            <w:tcBorders>
              <w:top w:val="nil"/>
              <w:left w:val="single" w:sz="8" w:space="0" w:color="auto"/>
              <w:bottom w:val="single" w:sz="8" w:space="0" w:color="auto"/>
              <w:right w:val="single" w:sz="8" w:space="0" w:color="auto"/>
            </w:tcBorders>
            <w:vAlign w:val="center"/>
          </w:tcPr>
          <w:p w:rsidR="00A022CD" w:rsidRDefault="00A022CD" w:rsidP="003B58EE">
            <w:pPr>
              <w:widowControl/>
              <w:jc w:val="left"/>
              <w:rPr>
                <w:rFonts w:ascii="仿宋" w:hAnsi="仿宋" w:cs="宋体"/>
                <w:color w:val="000000" w:themeColor="text1"/>
                <w:kern w:val="0"/>
                <w:sz w:val="24"/>
              </w:rPr>
            </w:pPr>
          </w:p>
        </w:tc>
        <w:tc>
          <w:tcPr>
            <w:tcW w:w="1677"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F2</w:t>
            </w:r>
            <w:r>
              <w:rPr>
                <w:rFonts w:ascii="仿宋" w:hAnsi="仿宋" w:cs="宋体" w:hint="eastAsia"/>
                <w:color w:val="000000" w:themeColor="text1"/>
                <w:kern w:val="0"/>
                <w:sz w:val="24"/>
              </w:rPr>
              <w:t>减分项</w:t>
            </w:r>
          </w:p>
        </w:tc>
        <w:tc>
          <w:tcPr>
            <w:tcW w:w="3237" w:type="dxa"/>
            <w:tcBorders>
              <w:top w:val="nil"/>
              <w:left w:val="nil"/>
              <w:bottom w:val="single" w:sz="8" w:space="0" w:color="auto"/>
              <w:right w:val="single" w:sz="8" w:space="0" w:color="auto"/>
            </w:tcBorders>
            <w:shd w:val="clear" w:color="auto" w:fill="auto"/>
            <w:noWrap/>
            <w:vAlign w:val="center"/>
          </w:tcPr>
          <w:p w:rsidR="00A022CD" w:rsidRDefault="00A022CD" w:rsidP="003B58EE">
            <w:pPr>
              <w:widowControl/>
              <w:jc w:val="left"/>
              <w:rPr>
                <w:rFonts w:ascii="等线" w:eastAsia="等线" w:hAnsi="等线" w:cs="宋体"/>
                <w:color w:val="000000" w:themeColor="text1"/>
                <w:kern w:val="0"/>
                <w:sz w:val="22"/>
              </w:rPr>
            </w:pPr>
            <w:r>
              <w:rPr>
                <w:rFonts w:ascii="等线" w:eastAsia="等线" w:hAnsi="等线" w:cs="宋体" w:hint="eastAsia"/>
                <w:color w:val="000000" w:themeColor="text1"/>
                <w:kern w:val="0"/>
                <w:sz w:val="22"/>
              </w:rPr>
              <w:t xml:space="preserve">　</w:t>
            </w:r>
          </w:p>
        </w:tc>
        <w:tc>
          <w:tcPr>
            <w:tcW w:w="2835" w:type="dxa"/>
            <w:tcBorders>
              <w:top w:val="nil"/>
              <w:left w:val="nil"/>
              <w:bottom w:val="single" w:sz="8" w:space="0" w:color="auto"/>
              <w:right w:val="single" w:sz="8" w:space="0" w:color="auto"/>
            </w:tcBorders>
            <w:shd w:val="clear" w:color="auto" w:fill="auto"/>
            <w:vAlign w:val="center"/>
          </w:tcPr>
          <w:p w:rsidR="00A022CD" w:rsidRDefault="00A022CD" w:rsidP="003B58EE">
            <w:pPr>
              <w:widowControl/>
              <w:jc w:val="left"/>
              <w:rPr>
                <w:rFonts w:ascii="仿宋" w:hAnsi="仿宋" w:cs="宋体"/>
                <w:color w:val="000000" w:themeColor="text1"/>
                <w:kern w:val="0"/>
                <w:sz w:val="24"/>
              </w:rPr>
            </w:pPr>
            <w:r>
              <w:rPr>
                <w:rFonts w:ascii="仿宋" w:hAnsi="仿宋" w:cs="宋体" w:hint="eastAsia"/>
                <w:color w:val="000000" w:themeColor="text1"/>
                <w:kern w:val="0"/>
                <w:sz w:val="24"/>
              </w:rPr>
              <w:t>部门（单位）或工作人员违法违纪</w:t>
            </w:r>
          </w:p>
        </w:tc>
        <w:tc>
          <w:tcPr>
            <w:tcW w:w="3709" w:type="dxa"/>
            <w:tcBorders>
              <w:top w:val="nil"/>
              <w:left w:val="nil"/>
              <w:bottom w:val="single" w:sz="8" w:space="0" w:color="auto"/>
              <w:right w:val="single" w:sz="8" w:space="0" w:color="auto"/>
            </w:tcBorders>
            <w:vAlign w:val="center"/>
          </w:tcPr>
          <w:p w:rsidR="00A022CD" w:rsidRDefault="00A022CD" w:rsidP="003B58EE">
            <w:pPr>
              <w:widowControl/>
              <w:jc w:val="center"/>
              <w:rPr>
                <w:rFonts w:ascii="仿宋" w:hAnsi="仿宋" w:cs="宋体"/>
                <w:color w:val="000000" w:themeColor="text1"/>
                <w:kern w:val="0"/>
                <w:sz w:val="24"/>
              </w:rPr>
            </w:pPr>
            <w:r>
              <w:rPr>
                <w:rFonts w:ascii="仿宋" w:hAnsi="仿宋" w:cs="宋体" w:hint="eastAsia"/>
                <w:color w:val="000000" w:themeColor="text1"/>
                <w:kern w:val="0"/>
                <w:sz w:val="24"/>
              </w:rPr>
              <w:t>0</w:t>
            </w:r>
          </w:p>
        </w:tc>
      </w:tr>
    </w:tbl>
    <w:p w:rsidR="00A022CD" w:rsidRDefault="00A022CD" w:rsidP="00A022CD">
      <w:pPr>
        <w:ind w:firstLine="560"/>
      </w:pPr>
      <w:r>
        <w:rPr>
          <w:rFonts w:hint="eastAsia"/>
        </w:rPr>
        <w:lastRenderedPageBreak/>
        <w:t xml:space="preserve">                                                                                </w:t>
      </w:r>
      <w:r>
        <w:rPr>
          <w:rFonts w:hint="eastAsia"/>
        </w:rPr>
        <w:t>合计</w:t>
      </w:r>
      <w:r>
        <w:rPr>
          <w:rFonts w:hint="eastAsia"/>
        </w:rPr>
        <w:t>:97</w:t>
      </w:r>
      <w:r>
        <w:rPr>
          <w:rFonts w:hint="eastAsia"/>
        </w:rPr>
        <w:t>分</w:t>
      </w:r>
    </w:p>
    <w:bookmarkEnd w:id="0"/>
    <w:p w:rsidR="007B519E" w:rsidRDefault="007B519E">
      <w:pPr>
        <w:pStyle w:val="1"/>
      </w:pPr>
    </w:p>
    <w:sectPr w:rsidR="007B519E" w:rsidSect="00A022C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D93" w:rsidRDefault="00D37D93" w:rsidP="00A022CD">
      <w:r>
        <w:separator/>
      </w:r>
    </w:p>
  </w:endnote>
  <w:endnote w:type="continuationSeparator" w:id="0">
    <w:p w:rsidR="00D37D93" w:rsidRDefault="00D37D93" w:rsidP="00A0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2CD" w:rsidRDefault="00A022CD">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2CD" w:rsidRDefault="00A022CD">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2CD" w:rsidRDefault="00A022CD">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D93" w:rsidRDefault="00D37D93" w:rsidP="00A022CD">
      <w:r>
        <w:separator/>
      </w:r>
    </w:p>
  </w:footnote>
  <w:footnote w:type="continuationSeparator" w:id="0">
    <w:p w:rsidR="00D37D93" w:rsidRDefault="00D37D93" w:rsidP="00A02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2CD" w:rsidRDefault="00A022CD">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2CD" w:rsidRDefault="00A022CD">
    <w:pPr>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2CD" w:rsidRDefault="00A022CD">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624C37"/>
    <w:multiLevelType w:val="singleLevel"/>
    <w:tmpl w:val="86624C37"/>
    <w:lvl w:ilvl="0">
      <w:start w:val="5"/>
      <w:numFmt w:val="chineseCounting"/>
      <w:suff w:val="nothing"/>
      <w:lvlText w:val="%1、"/>
      <w:lvlJc w:val="left"/>
      <w:rPr>
        <w:rFonts w:hint="eastAsia"/>
      </w:rPr>
    </w:lvl>
  </w:abstractNum>
  <w:abstractNum w:abstractNumId="1">
    <w:nsid w:val="9248ADCF"/>
    <w:multiLevelType w:val="singleLevel"/>
    <w:tmpl w:val="9248ADCF"/>
    <w:lvl w:ilvl="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mNTc5MGMxMTc4ODVmZjRkYjJjMGU4NDNlYzU1ZmYifQ=="/>
  </w:docVars>
  <w:rsids>
    <w:rsidRoot w:val="002036E7"/>
    <w:rsid w:val="0007400B"/>
    <w:rsid w:val="00142E3F"/>
    <w:rsid w:val="002036E7"/>
    <w:rsid w:val="003D3179"/>
    <w:rsid w:val="00400FD6"/>
    <w:rsid w:val="004177A1"/>
    <w:rsid w:val="005C0391"/>
    <w:rsid w:val="006A3484"/>
    <w:rsid w:val="007677A4"/>
    <w:rsid w:val="007B519E"/>
    <w:rsid w:val="009D42E3"/>
    <w:rsid w:val="00A022CD"/>
    <w:rsid w:val="00A407C6"/>
    <w:rsid w:val="00CB1446"/>
    <w:rsid w:val="00D37D93"/>
    <w:rsid w:val="00E10BE8"/>
    <w:rsid w:val="00FF5E66"/>
    <w:rsid w:val="08111CEE"/>
    <w:rsid w:val="243046E1"/>
    <w:rsid w:val="27614233"/>
    <w:rsid w:val="4CAD2917"/>
    <w:rsid w:val="4ED971A6"/>
    <w:rsid w:val="53592010"/>
    <w:rsid w:val="5A160714"/>
    <w:rsid w:val="6F2C4B79"/>
    <w:rsid w:val="7AD32C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index heading" w:semiHidden="0" w:uiPriority="0" w:unhideWhenUsed="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B519E"/>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index heading"/>
    <w:basedOn w:val="a"/>
    <w:next w:val="1"/>
    <w:qFormat/>
    <w:rsid w:val="007B519E"/>
    <w:pPr>
      <w:spacing w:line="500" w:lineRule="exact"/>
    </w:pPr>
    <w:rPr>
      <w:rFonts w:ascii="仿宋_GB2312" w:hAnsi="仿宋_GB2312"/>
      <w:sz w:val="28"/>
    </w:rPr>
  </w:style>
  <w:style w:type="paragraph" w:styleId="1">
    <w:name w:val="index 1"/>
    <w:basedOn w:val="a"/>
    <w:next w:val="a"/>
    <w:qFormat/>
    <w:rsid w:val="007B519E"/>
  </w:style>
  <w:style w:type="paragraph" w:styleId="a4">
    <w:name w:val="Body Text"/>
    <w:basedOn w:val="a"/>
    <w:link w:val="Char"/>
    <w:uiPriority w:val="1"/>
    <w:qFormat/>
    <w:rsid w:val="007B519E"/>
    <w:pPr>
      <w:autoSpaceDE w:val="0"/>
      <w:autoSpaceDN w:val="0"/>
      <w:jc w:val="left"/>
    </w:pPr>
    <w:rPr>
      <w:rFonts w:ascii="仿宋" w:eastAsia="仿宋" w:hAnsi="仿宋" w:cs="仿宋"/>
      <w:kern w:val="0"/>
      <w:sz w:val="32"/>
      <w:szCs w:val="32"/>
      <w:lang w:val="zh-CN" w:bidi="zh-CN"/>
    </w:rPr>
  </w:style>
  <w:style w:type="paragraph" w:styleId="a5">
    <w:name w:val="footer"/>
    <w:basedOn w:val="a"/>
    <w:link w:val="Char0"/>
    <w:uiPriority w:val="99"/>
    <w:unhideWhenUsed/>
    <w:qFormat/>
    <w:rsid w:val="007B519E"/>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7B519E"/>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59"/>
    <w:qFormat/>
    <w:rsid w:val="007B519E"/>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1I2">
    <w:name w:val="BodyText1I2"/>
    <w:basedOn w:val="BodyTextIndent"/>
    <w:qFormat/>
    <w:rsid w:val="007B519E"/>
    <w:pPr>
      <w:ind w:firstLine="420"/>
    </w:pPr>
  </w:style>
  <w:style w:type="paragraph" w:customStyle="1" w:styleId="BodyTextIndent">
    <w:name w:val="BodyTextIndent"/>
    <w:basedOn w:val="a"/>
    <w:qFormat/>
    <w:rsid w:val="007B519E"/>
    <w:pPr>
      <w:snapToGrid w:val="0"/>
      <w:spacing w:after="120" w:line="590" w:lineRule="atLeast"/>
      <w:ind w:leftChars="200" w:left="420" w:firstLineChars="200" w:firstLine="200"/>
      <w:textAlignment w:val="baseline"/>
    </w:pPr>
    <w:rPr>
      <w:rFonts w:eastAsia="仿宋_GB2312"/>
      <w:sz w:val="32"/>
      <w:szCs w:val="20"/>
    </w:rPr>
  </w:style>
  <w:style w:type="character" w:customStyle="1" w:styleId="Char1">
    <w:name w:val="页眉 Char"/>
    <w:basedOn w:val="a1"/>
    <w:link w:val="a6"/>
    <w:uiPriority w:val="99"/>
    <w:qFormat/>
    <w:rsid w:val="007B519E"/>
    <w:rPr>
      <w:rFonts w:ascii="Times New Roman" w:eastAsia="宋体" w:hAnsi="Times New Roman" w:cs="Times New Roman"/>
      <w:sz w:val="18"/>
      <w:szCs w:val="18"/>
    </w:rPr>
  </w:style>
  <w:style w:type="character" w:customStyle="1" w:styleId="Char0">
    <w:name w:val="页脚 Char"/>
    <w:basedOn w:val="a1"/>
    <w:link w:val="a5"/>
    <w:uiPriority w:val="99"/>
    <w:qFormat/>
    <w:rsid w:val="007B519E"/>
    <w:rPr>
      <w:rFonts w:ascii="Times New Roman" w:eastAsia="宋体" w:hAnsi="Times New Roman" w:cs="Times New Roman"/>
      <w:sz w:val="18"/>
      <w:szCs w:val="18"/>
    </w:rPr>
  </w:style>
  <w:style w:type="table" w:customStyle="1" w:styleId="TableNormal">
    <w:name w:val="Table Normal"/>
    <w:uiPriority w:val="2"/>
    <w:semiHidden/>
    <w:unhideWhenUsed/>
    <w:qFormat/>
    <w:rsid w:val="007B519E"/>
    <w:pPr>
      <w:widowControl w:val="0"/>
      <w:autoSpaceDE w:val="0"/>
      <w:autoSpaceDN w:val="0"/>
    </w:pPr>
    <w:rPr>
      <w:sz w:val="22"/>
      <w:lang w:eastAsia="en-US"/>
    </w:rPr>
    <w:tblPr>
      <w:tblCellMar>
        <w:top w:w="0" w:type="dxa"/>
        <w:left w:w="0" w:type="dxa"/>
        <w:bottom w:w="0" w:type="dxa"/>
        <w:right w:w="0" w:type="dxa"/>
      </w:tblCellMar>
    </w:tblPr>
  </w:style>
  <w:style w:type="character" w:customStyle="1" w:styleId="Char">
    <w:name w:val="正文文本 Char"/>
    <w:basedOn w:val="a1"/>
    <w:link w:val="a4"/>
    <w:uiPriority w:val="1"/>
    <w:qFormat/>
    <w:rsid w:val="007B519E"/>
    <w:rPr>
      <w:rFonts w:ascii="仿宋" w:eastAsia="仿宋" w:hAnsi="仿宋" w:cs="仿宋"/>
      <w:kern w:val="0"/>
      <w:sz w:val="32"/>
      <w:szCs w:val="32"/>
      <w:lang w:val="zh-CN" w:bidi="zh-CN"/>
    </w:rPr>
  </w:style>
  <w:style w:type="paragraph" w:customStyle="1" w:styleId="11">
    <w:name w:val="标题 11"/>
    <w:basedOn w:val="a"/>
    <w:uiPriority w:val="1"/>
    <w:qFormat/>
    <w:rsid w:val="007B519E"/>
    <w:pPr>
      <w:autoSpaceDE w:val="0"/>
      <w:autoSpaceDN w:val="0"/>
      <w:ind w:left="150" w:right="96"/>
      <w:jc w:val="center"/>
      <w:outlineLvl w:val="1"/>
    </w:pPr>
    <w:rPr>
      <w:rFonts w:ascii="方正小标宋简体" w:eastAsia="方正小标宋简体" w:hAnsi="方正小标宋简体" w:cs="方正小标宋简体"/>
      <w:kern w:val="0"/>
      <w:sz w:val="44"/>
      <w:szCs w:val="44"/>
      <w:lang w:val="zh-CN" w:bidi="zh-CN"/>
    </w:rPr>
  </w:style>
  <w:style w:type="paragraph" w:customStyle="1" w:styleId="TableParagraph">
    <w:name w:val="Table Paragraph"/>
    <w:basedOn w:val="a"/>
    <w:uiPriority w:val="1"/>
    <w:qFormat/>
    <w:rsid w:val="007B519E"/>
    <w:pPr>
      <w:autoSpaceDE w:val="0"/>
      <w:autoSpaceDN w:val="0"/>
      <w:jc w:val="left"/>
    </w:pPr>
    <w:rPr>
      <w:rFonts w:ascii="仿宋" w:eastAsia="仿宋" w:hAnsi="仿宋" w:cs="仿宋"/>
      <w:kern w:val="0"/>
      <w:sz w:val="22"/>
      <w:szCs w:val="22"/>
      <w:lang w:val="zh-CN" w:bidi="zh-CN"/>
    </w:rPr>
  </w:style>
  <w:style w:type="paragraph" w:customStyle="1" w:styleId="Default">
    <w:name w:val="Default"/>
    <w:qFormat/>
    <w:rsid w:val="007B519E"/>
    <w:pPr>
      <w:widowControl w:val="0"/>
      <w:autoSpaceDE w:val="0"/>
      <w:autoSpaceDN w:val="0"/>
      <w:adjustRightInd w:val="0"/>
    </w:pPr>
    <w:rPr>
      <w:rFonts w:ascii="仿宋_GB2312" w:eastAsia="仿宋_GB2312" w:cs="仿宋_GB2312"/>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index heading" w:semiHidden="0" w:uiPriority="0" w:unhideWhenUsed="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B519E"/>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index heading"/>
    <w:basedOn w:val="a"/>
    <w:next w:val="1"/>
    <w:qFormat/>
    <w:rsid w:val="007B519E"/>
    <w:pPr>
      <w:spacing w:line="500" w:lineRule="exact"/>
    </w:pPr>
    <w:rPr>
      <w:rFonts w:ascii="仿宋_GB2312" w:hAnsi="仿宋_GB2312"/>
      <w:sz w:val="28"/>
    </w:rPr>
  </w:style>
  <w:style w:type="paragraph" w:styleId="1">
    <w:name w:val="index 1"/>
    <w:basedOn w:val="a"/>
    <w:next w:val="a"/>
    <w:qFormat/>
    <w:rsid w:val="007B519E"/>
  </w:style>
  <w:style w:type="paragraph" w:styleId="a4">
    <w:name w:val="Body Text"/>
    <w:basedOn w:val="a"/>
    <w:link w:val="Char"/>
    <w:uiPriority w:val="1"/>
    <w:qFormat/>
    <w:rsid w:val="007B519E"/>
    <w:pPr>
      <w:autoSpaceDE w:val="0"/>
      <w:autoSpaceDN w:val="0"/>
      <w:jc w:val="left"/>
    </w:pPr>
    <w:rPr>
      <w:rFonts w:ascii="仿宋" w:eastAsia="仿宋" w:hAnsi="仿宋" w:cs="仿宋"/>
      <w:kern w:val="0"/>
      <w:sz w:val="32"/>
      <w:szCs w:val="32"/>
      <w:lang w:val="zh-CN" w:bidi="zh-CN"/>
    </w:rPr>
  </w:style>
  <w:style w:type="paragraph" w:styleId="a5">
    <w:name w:val="footer"/>
    <w:basedOn w:val="a"/>
    <w:link w:val="Char0"/>
    <w:uiPriority w:val="99"/>
    <w:unhideWhenUsed/>
    <w:qFormat/>
    <w:rsid w:val="007B519E"/>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7B519E"/>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59"/>
    <w:qFormat/>
    <w:rsid w:val="007B519E"/>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1I2">
    <w:name w:val="BodyText1I2"/>
    <w:basedOn w:val="BodyTextIndent"/>
    <w:qFormat/>
    <w:rsid w:val="007B519E"/>
    <w:pPr>
      <w:ind w:firstLine="420"/>
    </w:pPr>
  </w:style>
  <w:style w:type="paragraph" w:customStyle="1" w:styleId="BodyTextIndent">
    <w:name w:val="BodyTextIndent"/>
    <w:basedOn w:val="a"/>
    <w:qFormat/>
    <w:rsid w:val="007B519E"/>
    <w:pPr>
      <w:snapToGrid w:val="0"/>
      <w:spacing w:after="120" w:line="590" w:lineRule="atLeast"/>
      <w:ind w:leftChars="200" w:left="420" w:firstLineChars="200" w:firstLine="200"/>
      <w:textAlignment w:val="baseline"/>
    </w:pPr>
    <w:rPr>
      <w:rFonts w:eastAsia="仿宋_GB2312"/>
      <w:sz w:val="32"/>
      <w:szCs w:val="20"/>
    </w:rPr>
  </w:style>
  <w:style w:type="character" w:customStyle="1" w:styleId="Char1">
    <w:name w:val="页眉 Char"/>
    <w:basedOn w:val="a1"/>
    <w:link w:val="a6"/>
    <w:uiPriority w:val="99"/>
    <w:qFormat/>
    <w:rsid w:val="007B519E"/>
    <w:rPr>
      <w:rFonts w:ascii="Times New Roman" w:eastAsia="宋体" w:hAnsi="Times New Roman" w:cs="Times New Roman"/>
      <w:sz w:val="18"/>
      <w:szCs w:val="18"/>
    </w:rPr>
  </w:style>
  <w:style w:type="character" w:customStyle="1" w:styleId="Char0">
    <w:name w:val="页脚 Char"/>
    <w:basedOn w:val="a1"/>
    <w:link w:val="a5"/>
    <w:uiPriority w:val="99"/>
    <w:qFormat/>
    <w:rsid w:val="007B519E"/>
    <w:rPr>
      <w:rFonts w:ascii="Times New Roman" w:eastAsia="宋体" w:hAnsi="Times New Roman" w:cs="Times New Roman"/>
      <w:sz w:val="18"/>
      <w:szCs w:val="18"/>
    </w:rPr>
  </w:style>
  <w:style w:type="table" w:customStyle="1" w:styleId="TableNormal">
    <w:name w:val="Table Normal"/>
    <w:uiPriority w:val="2"/>
    <w:semiHidden/>
    <w:unhideWhenUsed/>
    <w:qFormat/>
    <w:rsid w:val="007B519E"/>
    <w:pPr>
      <w:widowControl w:val="0"/>
      <w:autoSpaceDE w:val="0"/>
      <w:autoSpaceDN w:val="0"/>
    </w:pPr>
    <w:rPr>
      <w:sz w:val="22"/>
      <w:lang w:eastAsia="en-US"/>
    </w:rPr>
    <w:tblPr>
      <w:tblCellMar>
        <w:top w:w="0" w:type="dxa"/>
        <w:left w:w="0" w:type="dxa"/>
        <w:bottom w:w="0" w:type="dxa"/>
        <w:right w:w="0" w:type="dxa"/>
      </w:tblCellMar>
    </w:tblPr>
  </w:style>
  <w:style w:type="character" w:customStyle="1" w:styleId="Char">
    <w:name w:val="正文文本 Char"/>
    <w:basedOn w:val="a1"/>
    <w:link w:val="a4"/>
    <w:uiPriority w:val="1"/>
    <w:qFormat/>
    <w:rsid w:val="007B519E"/>
    <w:rPr>
      <w:rFonts w:ascii="仿宋" w:eastAsia="仿宋" w:hAnsi="仿宋" w:cs="仿宋"/>
      <w:kern w:val="0"/>
      <w:sz w:val="32"/>
      <w:szCs w:val="32"/>
      <w:lang w:val="zh-CN" w:bidi="zh-CN"/>
    </w:rPr>
  </w:style>
  <w:style w:type="paragraph" w:customStyle="1" w:styleId="11">
    <w:name w:val="标题 11"/>
    <w:basedOn w:val="a"/>
    <w:uiPriority w:val="1"/>
    <w:qFormat/>
    <w:rsid w:val="007B519E"/>
    <w:pPr>
      <w:autoSpaceDE w:val="0"/>
      <w:autoSpaceDN w:val="0"/>
      <w:ind w:left="150" w:right="96"/>
      <w:jc w:val="center"/>
      <w:outlineLvl w:val="1"/>
    </w:pPr>
    <w:rPr>
      <w:rFonts w:ascii="方正小标宋简体" w:eastAsia="方正小标宋简体" w:hAnsi="方正小标宋简体" w:cs="方正小标宋简体"/>
      <w:kern w:val="0"/>
      <w:sz w:val="44"/>
      <w:szCs w:val="44"/>
      <w:lang w:val="zh-CN" w:bidi="zh-CN"/>
    </w:rPr>
  </w:style>
  <w:style w:type="paragraph" w:customStyle="1" w:styleId="TableParagraph">
    <w:name w:val="Table Paragraph"/>
    <w:basedOn w:val="a"/>
    <w:uiPriority w:val="1"/>
    <w:qFormat/>
    <w:rsid w:val="007B519E"/>
    <w:pPr>
      <w:autoSpaceDE w:val="0"/>
      <w:autoSpaceDN w:val="0"/>
      <w:jc w:val="left"/>
    </w:pPr>
    <w:rPr>
      <w:rFonts w:ascii="仿宋" w:eastAsia="仿宋" w:hAnsi="仿宋" w:cs="仿宋"/>
      <w:kern w:val="0"/>
      <w:sz w:val="22"/>
      <w:szCs w:val="22"/>
      <w:lang w:val="zh-CN" w:bidi="zh-CN"/>
    </w:rPr>
  </w:style>
  <w:style w:type="paragraph" w:customStyle="1" w:styleId="Default">
    <w:name w:val="Default"/>
    <w:qFormat/>
    <w:rsid w:val="007B519E"/>
    <w:pPr>
      <w:widowControl w:val="0"/>
      <w:autoSpaceDE w:val="0"/>
      <w:autoSpaceDN w:val="0"/>
      <w:adjustRightInd w:val="0"/>
    </w:pPr>
    <w:rPr>
      <w:rFonts w:ascii="仿宋_GB2312" w:eastAsia="仿宋_GB2312"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803</Words>
  <Characters>4578</Characters>
  <Application>Microsoft Office Word</Application>
  <DocSecurity>0</DocSecurity>
  <Lines>38</Lines>
  <Paragraphs>10</Paragraphs>
  <ScaleCrop>false</ScaleCrop>
  <Company>Microsoft</Company>
  <LinksUpToDate>false</LinksUpToDate>
  <CharactersWithSpaces>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dc:creator>
  <cp:lastModifiedBy>Windows 用户</cp:lastModifiedBy>
  <cp:revision>3</cp:revision>
  <cp:lastPrinted>2023-06-30T02:26:00Z</cp:lastPrinted>
  <dcterms:created xsi:type="dcterms:W3CDTF">2025-02-18T08:53:00Z</dcterms:created>
  <dcterms:modified xsi:type="dcterms:W3CDTF">2025-02-18T09:36:00Z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02D4B2A204A14A0EBF8A056F23275C12_12</vt:lpwstr>
  </property>
</Properties>
</file>