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232" w:rsidRDefault="005D5232" w:rsidP="005D5232">
      <w:pPr>
        <w:widowControl/>
        <w:spacing w:line="560" w:lineRule="exact"/>
        <w:jc w:val="center"/>
        <w:rPr>
          <w:rFonts w:ascii="方正小标宋简体" w:eastAsia="方正小标宋简体" w:hAnsi="仿宋" w:hint="eastAsia"/>
          <w:sz w:val="44"/>
          <w:szCs w:val="44"/>
        </w:rPr>
      </w:pPr>
    </w:p>
    <w:p w:rsidR="002A2759" w:rsidRPr="005D5232" w:rsidRDefault="002A2759" w:rsidP="005D5232">
      <w:pPr>
        <w:widowControl/>
        <w:spacing w:line="560" w:lineRule="exact"/>
        <w:jc w:val="center"/>
        <w:rPr>
          <w:rFonts w:ascii="仿宋" w:eastAsia="仿宋" w:hAnsi="仿宋"/>
          <w:sz w:val="32"/>
          <w:szCs w:val="32"/>
        </w:rPr>
      </w:pPr>
      <w:r w:rsidRPr="005D5232">
        <w:rPr>
          <w:rFonts w:ascii="方正小标宋简体" w:eastAsia="方正小标宋简体" w:hAnsi="仿宋" w:hint="eastAsia"/>
          <w:sz w:val="44"/>
          <w:szCs w:val="44"/>
        </w:rPr>
        <w:t>2022年度南京市农业农村局</w:t>
      </w:r>
      <w:r w:rsidR="006A5A3E" w:rsidRPr="006A5A3E">
        <w:rPr>
          <w:rFonts w:ascii="方正小标宋简体" w:eastAsia="方正小标宋简体" w:hAnsi="仿宋" w:hint="eastAsia"/>
          <w:sz w:val="44"/>
          <w:szCs w:val="44"/>
        </w:rPr>
        <w:t>现代农业发展-</w:t>
      </w:r>
      <w:r w:rsidRPr="005D5232">
        <w:rPr>
          <w:rFonts w:ascii="方正小标宋简体" w:eastAsia="方正小标宋简体" w:hAnsi="仿宋" w:hint="eastAsia"/>
          <w:sz w:val="44"/>
          <w:szCs w:val="44"/>
        </w:rPr>
        <w:t>畜牧业转型升级</w:t>
      </w:r>
      <w:bookmarkStart w:id="0" w:name="_GoBack"/>
      <w:bookmarkEnd w:id="0"/>
      <w:r w:rsidRPr="005D5232">
        <w:rPr>
          <w:rFonts w:ascii="方正小标宋简体" w:eastAsia="方正小标宋简体" w:hAnsi="仿宋" w:hint="eastAsia"/>
          <w:sz w:val="44"/>
          <w:szCs w:val="44"/>
        </w:rPr>
        <w:t>绩效评价报告</w:t>
      </w:r>
    </w:p>
    <w:p w:rsidR="005D5232" w:rsidRDefault="005D5232" w:rsidP="005D5232">
      <w:pPr>
        <w:widowControl/>
        <w:spacing w:line="560" w:lineRule="exact"/>
        <w:ind w:firstLineChars="200" w:firstLine="640"/>
        <w:jc w:val="left"/>
        <w:rPr>
          <w:rFonts w:ascii="仿宋" w:eastAsia="仿宋" w:hAnsi="仿宋"/>
          <w:color w:val="000000"/>
          <w:kern w:val="0"/>
          <w:sz w:val="32"/>
          <w:szCs w:val="32"/>
        </w:rPr>
      </w:pPr>
    </w:p>
    <w:p w:rsidR="002A2759" w:rsidRPr="005D5232" w:rsidRDefault="002A2759" w:rsidP="005D5232">
      <w:pPr>
        <w:widowControl/>
        <w:spacing w:line="560" w:lineRule="exact"/>
        <w:ind w:firstLineChars="200" w:firstLine="640"/>
        <w:jc w:val="left"/>
        <w:rPr>
          <w:rFonts w:ascii="仿宋" w:eastAsia="仿宋" w:hAnsi="仿宋"/>
          <w:color w:val="000000"/>
          <w:kern w:val="0"/>
          <w:sz w:val="32"/>
          <w:szCs w:val="32"/>
        </w:rPr>
      </w:pPr>
      <w:r w:rsidRPr="005D5232">
        <w:rPr>
          <w:rFonts w:ascii="仿宋" w:eastAsia="仿宋" w:hAnsi="仿宋" w:hint="eastAsia"/>
          <w:color w:val="000000"/>
          <w:kern w:val="0"/>
          <w:sz w:val="32"/>
          <w:szCs w:val="32"/>
        </w:rPr>
        <w:t>以习近平新时代中国特色社会主义思想和党的二十大精神为指引，深入贯彻落实中央、省和市委市政府关于全面实施预算绩效管理各项决策部署，规范和加强财政资金管理，优化财政支出结构，按照市财政局《关于印发2023年南京市市级预算部门（单位）绩效管理工作要求</w:t>
      </w:r>
      <w:r w:rsidR="008B1B8E" w:rsidRPr="005D5232">
        <w:rPr>
          <w:rFonts w:ascii="仿宋" w:eastAsia="仿宋" w:hAnsi="仿宋" w:hint="eastAsia"/>
          <w:color w:val="000000"/>
          <w:kern w:val="0"/>
          <w:sz w:val="32"/>
          <w:szCs w:val="32"/>
        </w:rPr>
        <w:t>的通知</w:t>
      </w:r>
      <w:r w:rsidRPr="005D5232">
        <w:rPr>
          <w:rFonts w:ascii="仿宋" w:eastAsia="仿宋" w:hAnsi="仿宋" w:hint="eastAsia"/>
          <w:color w:val="000000"/>
          <w:kern w:val="0"/>
          <w:sz w:val="32"/>
          <w:szCs w:val="32"/>
        </w:rPr>
        <w:t>》等文件精神，对202</w:t>
      </w:r>
      <w:r w:rsidR="008B1B8E" w:rsidRPr="005D5232">
        <w:rPr>
          <w:rFonts w:ascii="仿宋" w:eastAsia="仿宋" w:hAnsi="仿宋" w:hint="eastAsia"/>
          <w:color w:val="000000"/>
          <w:kern w:val="0"/>
          <w:sz w:val="32"/>
          <w:szCs w:val="32"/>
        </w:rPr>
        <w:t>2</w:t>
      </w:r>
      <w:r w:rsidRPr="005D5232">
        <w:rPr>
          <w:rFonts w:ascii="仿宋" w:eastAsia="仿宋" w:hAnsi="仿宋" w:hint="eastAsia"/>
          <w:color w:val="000000"/>
          <w:kern w:val="0"/>
          <w:sz w:val="32"/>
          <w:szCs w:val="32"/>
        </w:rPr>
        <w:t>年南京市畜牧业转型升级资金绩效情况进行</w:t>
      </w:r>
      <w:r w:rsidR="008B1B8E" w:rsidRPr="005D5232">
        <w:rPr>
          <w:rFonts w:ascii="仿宋" w:eastAsia="仿宋" w:hAnsi="仿宋" w:hint="eastAsia"/>
          <w:color w:val="000000"/>
          <w:kern w:val="0"/>
          <w:sz w:val="32"/>
          <w:szCs w:val="32"/>
        </w:rPr>
        <w:t>自</w:t>
      </w:r>
      <w:r w:rsidRPr="005D5232">
        <w:rPr>
          <w:rFonts w:ascii="仿宋" w:eastAsia="仿宋" w:hAnsi="仿宋" w:hint="eastAsia"/>
          <w:color w:val="000000"/>
          <w:kern w:val="0"/>
          <w:sz w:val="32"/>
          <w:szCs w:val="32"/>
        </w:rPr>
        <w:t>评价，现将评价情况报告如下：</w:t>
      </w:r>
    </w:p>
    <w:p w:rsidR="002A2759" w:rsidRPr="005D5232" w:rsidRDefault="002A2759" w:rsidP="005D5232">
      <w:pPr>
        <w:widowControl/>
        <w:spacing w:line="560" w:lineRule="exact"/>
        <w:ind w:firstLineChars="200" w:firstLine="640"/>
        <w:jc w:val="left"/>
        <w:rPr>
          <w:rFonts w:ascii="黑体" w:eastAsia="黑体" w:hAnsi="黑体"/>
          <w:kern w:val="0"/>
          <w:sz w:val="32"/>
          <w:szCs w:val="32"/>
        </w:rPr>
      </w:pPr>
      <w:r w:rsidRPr="005D5232">
        <w:rPr>
          <w:rFonts w:ascii="黑体" w:eastAsia="黑体" w:hAnsi="黑体"/>
          <w:color w:val="000000"/>
          <w:kern w:val="0"/>
          <w:sz w:val="32"/>
          <w:szCs w:val="32"/>
        </w:rPr>
        <w:t>一、项目概况</w:t>
      </w:r>
    </w:p>
    <w:p w:rsidR="002A2759" w:rsidRPr="005D5232" w:rsidRDefault="002A2759" w:rsidP="005D5232">
      <w:pPr>
        <w:widowControl/>
        <w:spacing w:line="560" w:lineRule="exact"/>
        <w:ind w:firstLineChars="200" w:firstLine="640"/>
        <w:jc w:val="left"/>
        <w:rPr>
          <w:rFonts w:ascii="楷体" w:eastAsia="楷体" w:hAnsi="楷体"/>
          <w:color w:val="000000"/>
          <w:kern w:val="0"/>
          <w:sz w:val="32"/>
          <w:szCs w:val="32"/>
        </w:rPr>
      </w:pPr>
      <w:r w:rsidRPr="005D5232">
        <w:rPr>
          <w:rFonts w:ascii="楷体" w:eastAsia="楷体" w:hAnsi="楷体"/>
          <w:color w:val="000000"/>
          <w:kern w:val="0"/>
          <w:sz w:val="32"/>
          <w:szCs w:val="32"/>
        </w:rPr>
        <w:t>（一）项目基本情况</w:t>
      </w:r>
    </w:p>
    <w:p w:rsidR="008B1B8E" w:rsidRPr="005D5232" w:rsidRDefault="008B1B8E" w:rsidP="005D5232">
      <w:pPr>
        <w:widowControl/>
        <w:spacing w:line="560" w:lineRule="exact"/>
        <w:ind w:firstLineChars="200" w:firstLine="640"/>
        <w:jc w:val="left"/>
        <w:rPr>
          <w:rFonts w:ascii="仿宋" w:eastAsia="仿宋" w:hAnsi="仿宋"/>
          <w:color w:val="000000"/>
          <w:kern w:val="0"/>
          <w:sz w:val="32"/>
          <w:szCs w:val="32"/>
        </w:rPr>
      </w:pPr>
      <w:r w:rsidRPr="005D5232">
        <w:rPr>
          <w:rFonts w:ascii="仿宋" w:eastAsia="仿宋" w:hAnsi="仿宋" w:hint="eastAsia"/>
          <w:color w:val="000000"/>
          <w:kern w:val="0"/>
          <w:sz w:val="32"/>
          <w:szCs w:val="32"/>
        </w:rPr>
        <w:t>党的二十大报告提出“全面推进乡村振兴需要树立大食物观，发展设施农业，构建多元化食物供给体系”“不断厚植现代化的物质基础，不断夯实人民幸福生活的物质条件，同时大力发展社会主义先进文化，加强理想信念教育，传承中华文明，促进物的全面丰富和人的全面发展。”</w:t>
      </w:r>
      <w:r w:rsidRPr="005D5232">
        <w:rPr>
          <w:rFonts w:ascii="仿宋" w:eastAsia="仿宋" w:hAnsi="仿宋" w:hint="eastAsia"/>
          <w:sz w:val="32"/>
          <w:szCs w:val="32"/>
        </w:rPr>
        <w:t xml:space="preserve"> </w:t>
      </w:r>
      <w:r w:rsidRPr="005D5232">
        <w:rPr>
          <w:rFonts w:ascii="仿宋" w:eastAsia="仿宋" w:hAnsi="仿宋" w:hint="eastAsia"/>
          <w:color w:val="000000"/>
          <w:kern w:val="0"/>
          <w:sz w:val="32"/>
          <w:szCs w:val="32"/>
        </w:rPr>
        <w:t>畜牧业作为农业农村经济的支柱产业，具有承工启农、三产融合、三链同构的特点，畜产品是多元化食物体系的重要组成部分。</w:t>
      </w:r>
    </w:p>
    <w:p w:rsidR="008B1B8E" w:rsidRPr="005D5232" w:rsidRDefault="008B1B8E" w:rsidP="005D5232">
      <w:pPr>
        <w:widowControl/>
        <w:spacing w:line="560" w:lineRule="exact"/>
        <w:ind w:firstLineChars="200" w:firstLine="640"/>
        <w:jc w:val="left"/>
        <w:rPr>
          <w:rFonts w:ascii="仿宋" w:eastAsia="仿宋" w:hAnsi="仿宋"/>
          <w:color w:val="000000"/>
          <w:kern w:val="0"/>
          <w:sz w:val="32"/>
          <w:szCs w:val="32"/>
        </w:rPr>
      </w:pPr>
      <w:r w:rsidRPr="005D5232">
        <w:rPr>
          <w:rFonts w:ascii="仿宋" w:eastAsia="仿宋" w:hAnsi="仿宋" w:hint="eastAsia"/>
          <w:color w:val="000000"/>
          <w:kern w:val="0"/>
          <w:sz w:val="32"/>
          <w:szCs w:val="32"/>
        </w:rPr>
        <w:t>近年来，我市畜牧业生产能力稳步提升，标准化生态健康养殖水平不断迈上新台阶，有力保障了肉、蛋等“菜篮子”供给，但与现代畜牧业高质量发展的要求和乡村振兴的需要还有一定差距。为进一步促进我市畜牧业高质量发展，根据《国务</w:t>
      </w:r>
      <w:r w:rsidRPr="005D5232">
        <w:rPr>
          <w:rFonts w:ascii="仿宋" w:eastAsia="仿宋" w:hAnsi="仿宋" w:hint="eastAsia"/>
          <w:color w:val="000000"/>
          <w:kern w:val="0"/>
          <w:sz w:val="32"/>
          <w:szCs w:val="32"/>
        </w:rPr>
        <w:lastRenderedPageBreak/>
        <w:t>院办公厅关于促进畜牧业高质量发展的意见》（国办发〔2020〕31 号）《省政府办公厅关于促进畜牧业高质量发展的实施意见》（苏政办发〔2021〕8号）《市政府办公厅关于促进畜牧业高质量发展的实施意见》（宁政办发〔2021〕13号）等文件精神，</w:t>
      </w:r>
      <w:r w:rsidR="00F92CDB" w:rsidRPr="005D5232">
        <w:rPr>
          <w:rFonts w:ascii="仿宋" w:eastAsia="仿宋" w:hAnsi="仿宋" w:cs="仿宋" w:hint="eastAsia"/>
          <w:kern w:val="28"/>
          <w:sz w:val="32"/>
          <w:szCs w:val="32"/>
        </w:rPr>
        <w:t>南京市农业农村局、南京市财政局《关于下达2022年第二批市级农业专项资金计划的通知》（宁农计〔2022〕30号）和《关于下达2022年第一批市级单位农业专项资金补助计划的通知》（宁农计〔2022〕5号）</w:t>
      </w:r>
      <w:r w:rsidRPr="005D5232">
        <w:rPr>
          <w:rFonts w:ascii="仿宋" w:eastAsia="仿宋" w:hAnsi="仿宋" w:hint="eastAsia"/>
          <w:color w:val="000000"/>
          <w:kern w:val="0"/>
          <w:sz w:val="32"/>
          <w:szCs w:val="32"/>
        </w:rPr>
        <w:t>下达202</w:t>
      </w:r>
      <w:r w:rsidR="00BD5200" w:rsidRPr="005D5232">
        <w:rPr>
          <w:rFonts w:ascii="仿宋" w:eastAsia="仿宋" w:hAnsi="仿宋" w:hint="eastAsia"/>
          <w:color w:val="000000"/>
          <w:kern w:val="0"/>
          <w:sz w:val="32"/>
          <w:szCs w:val="32"/>
        </w:rPr>
        <w:t>2</w:t>
      </w:r>
      <w:r w:rsidRPr="005D5232">
        <w:rPr>
          <w:rFonts w:ascii="仿宋" w:eastAsia="仿宋" w:hAnsi="仿宋" w:hint="eastAsia"/>
          <w:color w:val="000000"/>
          <w:kern w:val="0"/>
          <w:sz w:val="32"/>
          <w:szCs w:val="32"/>
        </w:rPr>
        <w:t>年市级</w:t>
      </w:r>
      <w:r w:rsidR="00BD5200" w:rsidRPr="005D5232">
        <w:rPr>
          <w:rFonts w:ascii="仿宋" w:eastAsia="仿宋" w:hAnsi="仿宋" w:hint="eastAsia"/>
          <w:color w:val="000000"/>
          <w:kern w:val="0"/>
          <w:sz w:val="32"/>
          <w:szCs w:val="32"/>
        </w:rPr>
        <w:t>现代农业发展</w:t>
      </w:r>
      <w:r w:rsidRPr="005D5232">
        <w:rPr>
          <w:rFonts w:ascii="仿宋" w:eastAsia="仿宋" w:hAnsi="仿宋" w:hint="eastAsia"/>
          <w:color w:val="000000"/>
          <w:kern w:val="0"/>
          <w:sz w:val="32"/>
          <w:szCs w:val="32"/>
        </w:rPr>
        <w:t>专项-畜牧业转型升级资金</w:t>
      </w:r>
      <w:r w:rsidR="00BD5200" w:rsidRPr="005D5232">
        <w:rPr>
          <w:rFonts w:ascii="仿宋" w:eastAsia="仿宋" w:hAnsi="仿宋" w:hint="eastAsia"/>
          <w:color w:val="000000"/>
          <w:kern w:val="0"/>
          <w:sz w:val="32"/>
          <w:szCs w:val="32"/>
        </w:rPr>
        <w:t>，支持各区因地制宜发展畜牧业，扶持建设标准化畜禽舍、畜禽粪污资源化利用、畜牧自动控制、动物防疫及畜禽健康养殖水、电、路配套设施设备等</w:t>
      </w:r>
      <w:r w:rsidRPr="005D5232">
        <w:rPr>
          <w:rFonts w:ascii="仿宋" w:eastAsia="仿宋" w:hAnsi="仿宋" w:hint="eastAsia"/>
          <w:color w:val="000000"/>
          <w:kern w:val="0"/>
          <w:sz w:val="32"/>
          <w:szCs w:val="32"/>
        </w:rPr>
        <w:t>。202</w:t>
      </w:r>
      <w:r w:rsidR="00BD5200" w:rsidRPr="005D5232">
        <w:rPr>
          <w:rFonts w:ascii="仿宋" w:eastAsia="仿宋" w:hAnsi="仿宋" w:hint="eastAsia"/>
          <w:color w:val="000000"/>
          <w:kern w:val="0"/>
          <w:sz w:val="32"/>
          <w:szCs w:val="32"/>
        </w:rPr>
        <w:t>2</w:t>
      </w:r>
      <w:r w:rsidRPr="005D5232">
        <w:rPr>
          <w:rFonts w:ascii="仿宋" w:eastAsia="仿宋" w:hAnsi="仿宋" w:hint="eastAsia"/>
          <w:color w:val="000000"/>
          <w:kern w:val="0"/>
          <w:sz w:val="32"/>
          <w:szCs w:val="32"/>
        </w:rPr>
        <w:t>年畜牧业转型升级</w:t>
      </w:r>
      <w:r w:rsidR="00EF24D4" w:rsidRPr="005D5232">
        <w:rPr>
          <w:rFonts w:ascii="仿宋" w:eastAsia="仿宋" w:hAnsi="仿宋" w:hint="eastAsia"/>
          <w:color w:val="000000"/>
          <w:kern w:val="0"/>
          <w:sz w:val="32"/>
          <w:szCs w:val="32"/>
        </w:rPr>
        <w:t>内容</w:t>
      </w:r>
      <w:r w:rsidRPr="005D5232">
        <w:rPr>
          <w:rFonts w:ascii="仿宋" w:eastAsia="仿宋" w:hAnsi="仿宋" w:hint="eastAsia"/>
          <w:color w:val="000000"/>
          <w:kern w:val="0"/>
          <w:sz w:val="32"/>
          <w:szCs w:val="32"/>
        </w:rPr>
        <w:t>包括畜牧业转型升级项目和畜牧业转型升级奖补。各区结合实际出台申报指南、组织申报、评审立项，并对项目实施方案进行批复</w:t>
      </w:r>
      <w:r w:rsidR="00EF24D4" w:rsidRPr="005D5232">
        <w:rPr>
          <w:rFonts w:ascii="仿宋" w:eastAsia="仿宋" w:hAnsi="仿宋" w:hint="eastAsia"/>
          <w:color w:val="000000"/>
          <w:kern w:val="0"/>
          <w:sz w:val="32"/>
          <w:szCs w:val="32"/>
        </w:rPr>
        <w:t>、督查验收等</w:t>
      </w:r>
      <w:r w:rsidRPr="005D5232">
        <w:rPr>
          <w:rFonts w:ascii="仿宋" w:eastAsia="仿宋" w:hAnsi="仿宋" w:hint="eastAsia"/>
          <w:color w:val="000000"/>
          <w:kern w:val="0"/>
          <w:sz w:val="32"/>
          <w:szCs w:val="32"/>
        </w:rPr>
        <w:t>。</w:t>
      </w:r>
    </w:p>
    <w:p w:rsidR="002A2759" w:rsidRPr="005D5232" w:rsidRDefault="002A2759" w:rsidP="005D5232">
      <w:pPr>
        <w:widowControl/>
        <w:spacing w:line="560" w:lineRule="exact"/>
        <w:ind w:firstLineChars="200" w:firstLine="640"/>
        <w:jc w:val="left"/>
        <w:rPr>
          <w:rFonts w:ascii="楷体" w:eastAsia="楷体" w:hAnsi="楷体"/>
          <w:color w:val="000000"/>
          <w:kern w:val="0"/>
          <w:sz w:val="32"/>
          <w:szCs w:val="32"/>
        </w:rPr>
      </w:pPr>
      <w:r w:rsidRPr="005D5232">
        <w:rPr>
          <w:rFonts w:ascii="楷体" w:eastAsia="楷体" w:hAnsi="楷体"/>
          <w:color w:val="000000"/>
          <w:kern w:val="0"/>
          <w:sz w:val="32"/>
          <w:szCs w:val="32"/>
        </w:rPr>
        <w:t>（二）项目资金情况</w:t>
      </w:r>
    </w:p>
    <w:p w:rsidR="00EF24D4" w:rsidRPr="005D5232" w:rsidRDefault="00EF24D4" w:rsidP="005D5232">
      <w:pPr>
        <w:spacing w:line="560" w:lineRule="exact"/>
        <w:ind w:firstLineChars="200" w:firstLine="640"/>
        <w:rPr>
          <w:rFonts w:ascii="仿宋" w:eastAsia="仿宋" w:hAnsi="仿宋" w:cs="仿宋"/>
          <w:kern w:val="28"/>
          <w:sz w:val="32"/>
          <w:szCs w:val="32"/>
        </w:rPr>
      </w:pPr>
      <w:r w:rsidRPr="005D5232">
        <w:rPr>
          <w:rFonts w:ascii="仿宋" w:eastAsia="仿宋" w:hAnsi="仿宋" w:cs="仿宋" w:hint="eastAsia"/>
          <w:kern w:val="28"/>
          <w:sz w:val="32"/>
          <w:szCs w:val="32"/>
        </w:rPr>
        <w:t>南京市农业农村局《关于下达2022年部门预算经费和专项资金预算的通知》（宁农计〔2022〕15号）明确畜牧业转型升级资金预算6950万元。南京市农业农村局、南京市财政局《关于下达2022年第二批市级农业专项资金计划的通知》（宁农计〔2022〕30号）和《关于下达2022年第一批市级单位农业专项资金补助计划的通知》（宁农计〔2022〕5号）将6950万元下达至各区和</w:t>
      </w:r>
      <w:r w:rsidR="00F92CDB" w:rsidRPr="005D5232">
        <w:rPr>
          <w:rFonts w:ascii="仿宋" w:eastAsia="仿宋" w:hAnsi="仿宋" w:cs="仿宋" w:hint="eastAsia"/>
          <w:kern w:val="28"/>
          <w:sz w:val="32"/>
          <w:szCs w:val="32"/>
        </w:rPr>
        <w:t>市级单位</w:t>
      </w:r>
      <w:r w:rsidR="00071F24" w:rsidRPr="005D5232">
        <w:rPr>
          <w:rFonts w:ascii="仿宋" w:eastAsia="仿宋" w:hAnsi="仿宋" w:cs="仿宋" w:hint="eastAsia"/>
          <w:kern w:val="28"/>
          <w:sz w:val="32"/>
          <w:szCs w:val="32"/>
        </w:rPr>
        <w:t>（详见资金</w:t>
      </w:r>
      <w:r w:rsidR="00BF7A17" w:rsidRPr="005D5232">
        <w:rPr>
          <w:rFonts w:ascii="仿宋" w:eastAsia="仿宋" w:hAnsi="仿宋" w:cs="仿宋" w:hint="eastAsia"/>
          <w:kern w:val="28"/>
          <w:sz w:val="32"/>
          <w:szCs w:val="32"/>
        </w:rPr>
        <w:t>下达</w:t>
      </w:r>
      <w:r w:rsidR="00071F24" w:rsidRPr="005D5232">
        <w:rPr>
          <w:rFonts w:ascii="仿宋" w:eastAsia="仿宋" w:hAnsi="仿宋" w:cs="仿宋" w:hint="eastAsia"/>
          <w:kern w:val="28"/>
          <w:sz w:val="32"/>
          <w:szCs w:val="32"/>
        </w:rPr>
        <w:t>表）</w:t>
      </w:r>
      <w:r w:rsidRPr="005D5232">
        <w:rPr>
          <w:rFonts w:ascii="仿宋" w:eastAsia="仿宋" w:hAnsi="仿宋" w:cs="仿宋" w:hint="eastAsia"/>
          <w:kern w:val="28"/>
          <w:sz w:val="32"/>
          <w:szCs w:val="32"/>
        </w:rPr>
        <w:t>。</w:t>
      </w:r>
      <w:r w:rsidR="00F92CDB" w:rsidRPr="005D5232">
        <w:rPr>
          <w:rFonts w:ascii="仿宋" w:eastAsia="仿宋" w:hAnsi="仿宋" w:cs="仿宋" w:hint="eastAsia"/>
          <w:kern w:val="28"/>
          <w:sz w:val="32"/>
          <w:szCs w:val="32"/>
        </w:rPr>
        <w:t>因</w:t>
      </w:r>
      <w:r w:rsidR="002E6407" w:rsidRPr="005D5232">
        <w:rPr>
          <w:rFonts w:ascii="仿宋" w:eastAsia="仿宋" w:hAnsi="仿宋" w:cs="仿宋" w:hint="eastAsia"/>
          <w:kern w:val="28"/>
          <w:sz w:val="32"/>
          <w:szCs w:val="32"/>
        </w:rPr>
        <w:t>2022年8月南京市农业农村局、南京市财政局下发的《关于下达2022年第二批市级农业专项资金计划的通知》（宁农计〔2022〕30号）明确市级</w:t>
      </w:r>
      <w:r w:rsidR="002E6407" w:rsidRPr="005D5232">
        <w:rPr>
          <w:rFonts w:ascii="仿宋" w:eastAsia="仿宋" w:hAnsi="仿宋" w:cs="仿宋" w:hint="eastAsia"/>
          <w:kern w:val="28"/>
          <w:sz w:val="32"/>
          <w:szCs w:val="32"/>
        </w:rPr>
        <w:lastRenderedPageBreak/>
        <w:t>畜牧业转型升级项目验收结果2023年9月底前报市备案，</w:t>
      </w:r>
      <w:r w:rsidR="00F92CDB" w:rsidRPr="005D5232">
        <w:rPr>
          <w:rFonts w:ascii="仿宋" w:eastAsia="仿宋" w:hAnsi="仿宋" w:cs="仿宋" w:hint="eastAsia"/>
          <w:kern w:val="28"/>
          <w:sz w:val="32"/>
          <w:szCs w:val="32"/>
        </w:rPr>
        <w:t>根据各区</w:t>
      </w:r>
      <w:r w:rsidR="00071F24" w:rsidRPr="005D5232">
        <w:rPr>
          <w:rFonts w:ascii="仿宋" w:eastAsia="仿宋" w:hAnsi="仿宋" w:cs="仿宋" w:hint="eastAsia"/>
          <w:kern w:val="28"/>
          <w:sz w:val="32"/>
          <w:szCs w:val="32"/>
        </w:rPr>
        <w:t>农业资金管理要求等，计划待项目验收后拨付资金至各项目承担单位</w:t>
      </w:r>
      <w:r w:rsidR="00F92CDB" w:rsidRPr="005D5232">
        <w:rPr>
          <w:rFonts w:ascii="仿宋" w:eastAsia="仿宋" w:hAnsi="仿宋" w:cs="仿宋" w:hint="eastAsia"/>
          <w:kern w:val="28"/>
          <w:sz w:val="32"/>
          <w:szCs w:val="32"/>
        </w:rPr>
        <w:t>。</w:t>
      </w:r>
    </w:p>
    <w:p w:rsidR="00071F24" w:rsidRPr="005D5232" w:rsidRDefault="00071F24" w:rsidP="005D5232">
      <w:pPr>
        <w:spacing w:line="560" w:lineRule="exact"/>
        <w:jc w:val="center"/>
        <w:rPr>
          <w:rFonts w:ascii="仿宋" w:eastAsia="仿宋" w:hAnsi="仿宋" w:cs="方正楷体_GBK"/>
          <w:sz w:val="32"/>
          <w:szCs w:val="32"/>
        </w:rPr>
      </w:pPr>
      <w:r w:rsidRPr="005D5232">
        <w:rPr>
          <w:rFonts w:ascii="仿宋" w:eastAsia="仿宋" w:hAnsi="仿宋" w:cs="方正楷体_GBK" w:hint="eastAsia"/>
          <w:sz w:val="32"/>
          <w:szCs w:val="32"/>
        </w:rPr>
        <w:t>2022年市级畜牧业转型升级资金</w:t>
      </w:r>
      <w:r w:rsidR="00BF7A17" w:rsidRPr="005D5232">
        <w:rPr>
          <w:rFonts w:ascii="仿宋" w:eastAsia="仿宋" w:hAnsi="仿宋" w:cs="方正楷体_GBK" w:hint="eastAsia"/>
          <w:sz w:val="32"/>
          <w:szCs w:val="32"/>
        </w:rPr>
        <w:t>下达</w:t>
      </w:r>
      <w:r w:rsidRPr="005D5232">
        <w:rPr>
          <w:rFonts w:ascii="仿宋" w:eastAsia="仿宋" w:hAnsi="仿宋" w:cs="方正楷体_GBK" w:hint="eastAsia"/>
          <w:sz w:val="32"/>
          <w:szCs w:val="32"/>
        </w:rPr>
        <w:t>表</w:t>
      </w:r>
    </w:p>
    <w:tbl>
      <w:tblPr>
        <w:tblStyle w:val="a5"/>
        <w:tblW w:w="0" w:type="auto"/>
        <w:tblInd w:w="959" w:type="dxa"/>
        <w:tblLook w:val="04A0" w:firstRow="1" w:lastRow="0" w:firstColumn="1" w:lastColumn="0" w:noHBand="0" w:noVBand="1"/>
      </w:tblPr>
      <w:tblGrid>
        <w:gridCol w:w="3302"/>
        <w:gridCol w:w="3360"/>
      </w:tblGrid>
      <w:tr w:rsidR="00533BCC" w:rsidRPr="005D5232" w:rsidTr="00BF7A17">
        <w:tc>
          <w:tcPr>
            <w:tcW w:w="3302" w:type="dxa"/>
            <w:vAlign w:val="center"/>
          </w:tcPr>
          <w:p w:rsidR="00533BCC" w:rsidRPr="005D5232" w:rsidRDefault="00533BCC" w:rsidP="005D5232">
            <w:pPr>
              <w:spacing w:line="560" w:lineRule="exact"/>
              <w:jc w:val="center"/>
              <w:rPr>
                <w:rFonts w:ascii="仿宋" w:eastAsia="仿宋" w:hAnsi="仿宋" w:cs="方正楷体_GBK"/>
                <w:sz w:val="32"/>
                <w:szCs w:val="32"/>
              </w:rPr>
            </w:pPr>
            <w:r w:rsidRPr="005D5232">
              <w:rPr>
                <w:rFonts w:ascii="仿宋" w:eastAsia="仿宋" w:hAnsi="仿宋" w:cs="方正楷体_GBK" w:hint="eastAsia"/>
                <w:sz w:val="32"/>
                <w:szCs w:val="32"/>
              </w:rPr>
              <w:t>区属</w:t>
            </w:r>
          </w:p>
        </w:tc>
        <w:tc>
          <w:tcPr>
            <w:tcW w:w="3360" w:type="dxa"/>
            <w:vAlign w:val="center"/>
          </w:tcPr>
          <w:p w:rsidR="00533BCC" w:rsidRPr="005D5232" w:rsidRDefault="00BF7A17" w:rsidP="005D5232">
            <w:pPr>
              <w:spacing w:line="560" w:lineRule="exact"/>
              <w:jc w:val="center"/>
              <w:rPr>
                <w:rFonts w:ascii="仿宋" w:eastAsia="仿宋" w:hAnsi="仿宋" w:cs="方正楷体_GBK"/>
                <w:sz w:val="32"/>
                <w:szCs w:val="32"/>
              </w:rPr>
            </w:pPr>
            <w:r w:rsidRPr="005D5232">
              <w:rPr>
                <w:rFonts w:ascii="仿宋" w:eastAsia="仿宋" w:hAnsi="仿宋" w:cs="方正楷体_GBK"/>
                <w:sz w:val="32"/>
                <w:szCs w:val="32"/>
              </w:rPr>
              <w:t>畜牧业转型升级资金</w:t>
            </w:r>
            <w:r w:rsidRPr="005D5232">
              <w:rPr>
                <w:rFonts w:ascii="仿宋" w:eastAsia="仿宋" w:hAnsi="仿宋" w:cs="方正楷体_GBK" w:hint="eastAsia"/>
                <w:sz w:val="32"/>
                <w:szCs w:val="32"/>
              </w:rPr>
              <w:t>（万元）</w:t>
            </w:r>
          </w:p>
        </w:tc>
      </w:tr>
      <w:tr w:rsidR="00533BCC" w:rsidRPr="005D5232" w:rsidTr="00BF7A17">
        <w:tc>
          <w:tcPr>
            <w:tcW w:w="3302" w:type="dxa"/>
            <w:vAlign w:val="center"/>
          </w:tcPr>
          <w:p w:rsidR="00533BCC" w:rsidRPr="005D5232" w:rsidRDefault="00BF7A17" w:rsidP="005D5232">
            <w:pPr>
              <w:spacing w:line="560" w:lineRule="exact"/>
              <w:jc w:val="center"/>
              <w:rPr>
                <w:rFonts w:ascii="仿宋" w:eastAsia="仿宋" w:hAnsi="仿宋" w:cs="方正楷体_GBK"/>
                <w:sz w:val="32"/>
                <w:szCs w:val="32"/>
              </w:rPr>
            </w:pPr>
            <w:r w:rsidRPr="005D5232">
              <w:rPr>
                <w:rFonts w:ascii="仿宋" w:eastAsia="仿宋" w:hAnsi="仿宋" w:cs="方正楷体_GBK"/>
                <w:sz w:val="32"/>
                <w:szCs w:val="32"/>
              </w:rPr>
              <w:t>江北新区</w:t>
            </w:r>
          </w:p>
        </w:tc>
        <w:tc>
          <w:tcPr>
            <w:tcW w:w="3360" w:type="dxa"/>
            <w:vAlign w:val="center"/>
          </w:tcPr>
          <w:p w:rsidR="00533BCC" w:rsidRPr="005D5232" w:rsidRDefault="00BF7A17" w:rsidP="005D5232">
            <w:pPr>
              <w:spacing w:line="560" w:lineRule="exact"/>
              <w:jc w:val="center"/>
              <w:rPr>
                <w:rFonts w:ascii="仿宋" w:eastAsia="仿宋" w:hAnsi="仿宋" w:cs="方正楷体_GBK"/>
                <w:sz w:val="32"/>
                <w:szCs w:val="32"/>
              </w:rPr>
            </w:pPr>
            <w:r w:rsidRPr="005D5232">
              <w:rPr>
                <w:rFonts w:ascii="仿宋" w:eastAsia="仿宋" w:hAnsi="仿宋" w:cs="方正楷体_GBK" w:hint="eastAsia"/>
                <w:sz w:val="32"/>
                <w:szCs w:val="32"/>
              </w:rPr>
              <w:t>425</w:t>
            </w:r>
          </w:p>
        </w:tc>
      </w:tr>
      <w:tr w:rsidR="00533BCC" w:rsidRPr="005D5232" w:rsidTr="00BF7A17">
        <w:tc>
          <w:tcPr>
            <w:tcW w:w="3302" w:type="dxa"/>
            <w:vAlign w:val="center"/>
          </w:tcPr>
          <w:p w:rsidR="00533BCC" w:rsidRPr="005D5232" w:rsidRDefault="00BF7A17" w:rsidP="005D5232">
            <w:pPr>
              <w:spacing w:line="560" w:lineRule="exact"/>
              <w:jc w:val="center"/>
              <w:rPr>
                <w:rFonts w:ascii="仿宋" w:eastAsia="仿宋" w:hAnsi="仿宋" w:cs="方正楷体_GBK"/>
                <w:sz w:val="32"/>
                <w:szCs w:val="32"/>
              </w:rPr>
            </w:pPr>
            <w:r w:rsidRPr="005D5232">
              <w:rPr>
                <w:rFonts w:ascii="仿宋" w:eastAsia="仿宋" w:hAnsi="仿宋" w:cs="方正楷体_GBK"/>
                <w:sz w:val="32"/>
                <w:szCs w:val="32"/>
              </w:rPr>
              <w:t>江宁区</w:t>
            </w:r>
          </w:p>
        </w:tc>
        <w:tc>
          <w:tcPr>
            <w:tcW w:w="3360" w:type="dxa"/>
            <w:vAlign w:val="center"/>
          </w:tcPr>
          <w:p w:rsidR="00533BCC" w:rsidRPr="005D5232" w:rsidRDefault="00BF7A17" w:rsidP="005D5232">
            <w:pPr>
              <w:spacing w:line="560" w:lineRule="exact"/>
              <w:jc w:val="center"/>
              <w:rPr>
                <w:rFonts w:ascii="仿宋" w:eastAsia="仿宋" w:hAnsi="仿宋" w:cs="方正楷体_GBK"/>
                <w:sz w:val="32"/>
                <w:szCs w:val="32"/>
              </w:rPr>
            </w:pPr>
            <w:r w:rsidRPr="005D5232">
              <w:rPr>
                <w:rFonts w:ascii="仿宋" w:eastAsia="仿宋" w:hAnsi="仿宋" w:cs="方正楷体_GBK" w:hint="eastAsia"/>
                <w:sz w:val="32"/>
                <w:szCs w:val="32"/>
              </w:rPr>
              <w:t>1131</w:t>
            </w:r>
          </w:p>
        </w:tc>
      </w:tr>
      <w:tr w:rsidR="00533BCC" w:rsidRPr="005D5232" w:rsidTr="00BF7A17">
        <w:tc>
          <w:tcPr>
            <w:tcW w:w="3302" w:type="dxa"/>
            <w:vAlign w:val="center"/>
          </w:tcPr>
          <w:p w:rsidR="00533BCC" w:rsidRPr="005D5232" w:rsidRDefault="00BF7A17" w:rsidP="005D5232">
            <w:pPr>
              <w:spacing w:line="560" w:lineRule="exact"/>
              <w:jc w:val="center"/>
              <w:rPr>
                <w:rFonts w:ascii="仿宋" w:eastAsia="仿宋" w:hAnsi="仿宋" w:cs="方正楷体_GBK"/>
                <w:sz w:val="32"/>
                <w:szCs w:val="32"/>
              </w:rPr>
            </w:pPr>
            <w:r w:rsidRPr="005D5232">
              <w:rPr>
                <w:rFonts w:ascii="仿宋" w:eastAsia="仿宋" w:hAnsi="仿宋" w:cs="方正楷体_GBK"/>
                <w:sz w:val="32"/>
                <w:szCs w:val="32"/>
              </w:rPr>
              <w:t>浦口区</w:t>
            </w:r>
          </w:p>
        </w:tc>
        <w:tc>
          <w:tcPr>
            <w:tcW w:w="3360" w:type="dxa"/>
            <w:vAlign w:val="center"/>
          </w:tcPr>
          <w:p w:rsidR="00533BCC" w:rsidRPr="005D5232" w:rsidRDefault="00BF7A17" w:rsidP="005D5232">
            <w:pPr>
              <w:spacing w:line="560" w:lineRule="exact"/>
              <w:jc w:val="center"/>
              <w:rPr>
                <w:rFonts w:ascii="仿宋" w:eastAsia="仿宋" w:hAnsi="仿宋" w:cs="方正楷体_GBK"/>
                <w:sz w:val="32"/>
                <w:szCs w:val="32"/>
              </w:rPr>
            </w:pPr>
            <w:r w:rsidRPr="005D5232">
              <w:rPr>
                <w:rFonts w:ascii="仿宋" w:eastAsia="仿宋" w:hAnsi="仿宋" w:cs="方正楷体_GBK" w:hint="eastAsia"/>
                <w:sz w:val="32"/>
                <w:szCs w:val="32"/>
              </w:rPr>
              <w:t>1170</w:t>
            </w:r>
          </w:p>
        </w:tc>
      </w:tr>
      <w:tr w:rsidR="00533BCC" w:rsidRPr="005D5232" w:rsidTr="00BF7A17">
        <w:tc>
          <w:tcPr>
            <w:tcW w:w="3302" w:type="dxa"/>
            <w:vAlign w:val="center"/>
          </w:tcPr>
          <w:p w:rsidR="00533BCC" w:rsidRPr="005D5232" w:rsidRDefault="00BF7A17" w:rsidP="005D5232">
            <w:pPr>
              <w:spacing w:line="560" w:lineRule="exact"/>
              <w:jc w:val="center"/>
              <w:rPr>
                <w:rFonts w:ascii="仿宋" w:eastAsia="仿宋" w:hAnsi="仿宋" w:cs="方正楷体_GBK"/>
                <w:sz w:val="32"/>
                <w:szCs w:val="32"/>
              </w:rPr>
            </w:pPr>
            <w:r w:rsidRPr="005D5232">
              <w:rPr>
                <w:rFonts w:ascii="仿宋" w:eastAsia="仿宋" w:hAnsi="仿宋" w:cs="方正楷体_GBK"/>
                <w:sz w:val="32"/>
                <w:szCs w:val="32"/>
              </w:rPr>
              <w:t>六合区</w:t>
            </w:r>
          </w:p>
        </w:tc>
        <w:tc>
          <w:tcPr>
            <w:tcW w:w="3360" w:type="dxa"/>
            <w:vAlign w:val="center"/>
          </w:tcPr>
          <w:p w:rsidR="00533BCC" w:rsidRPr="005D5232" w:rsidRDefault="00BF7A17" w:rsidP="005D5232">
            <w:pPr>
              <w:spacing w:line="560" w:lineRule="exact"/>
              <w:jc w:val="center"/>
              <w:rPr>
                <w:rFonts w:ascii="仿宋" w:eastAsia="仿宋" w:hAnsi="仿宋" w:cs="方正楷体_GBK"/>
                <w:sz w:val="32"/>
                <w:szCs w:val="32"/>
              </w:rPr>
            </w:pPr>
            <w:r w:rsidRPr="005D5232">
              <w:rPr>
                <w:rFonts w:ascii="仿宋" w:eastAsia="仿宋" w:hAnsi="仿宋" w:cs="方正楷体_GBK" w:hint="eastAsia"/>
                <w:sz w:val="32"/>
                <w:szCs w:val="32"/>
              </w:rPr>
              <w:t>2191</w:t>
            </w:r>
          </w:p>
        </w:tc>
      </w:tr>
      <w:tr w:rsidR="00533BCC" w:rsidRPr="005D5232" w:rsidTr="00BF7A17">
        <w:tc>
          <w:tcPr>
            <w:tcW w:w="3302" w:type="dxa"/>
            <w:vAlign w:val="center"/>
          </w:tcPr>
          <w:p w:rsidR="00533BCC" w:rsidRPr="005D5232" w:rsidRDefault="00BF7A17" w:rsidP="005D5232">
            <w:pPr>
              <w:spacing w:line="560" w:lineRule="exact"/>
              <w:jc w:val="center"/>
              <w:rPr>
                <w:rFonts w:ascii="仿宋" w:eastAsia="仿宋" w:hAnsi="仿宋" w:cs="方正楷体_GBK"/>
                <w:sz w:val="32"/>
                <w:szCs w:val="32"/>
              </w:rPr>
            </w:pPr>
            <w:r w:rsidRPr="005D5232">
              <w:rPr>
                <w:rFonts w:ascii="仿宋" w:eastAsia="仿宋" w:hAnsi="仿宋" w:cs="方正楷体_GBK"/>
                <w:sz w:val="32"/>
                <w:szCs w:val="32"/>
              </w:rPr>
              <w:t>溧水区</w:t>
            </w:r>
          </w:p>
        </w:tc>
        <w:tc>
          <w:tcPr>
            <w:tcW w:w="3360" w:type="dxa"/>
            <w:vAlign w:val="center"/>
          </w:tcPr>
          <w:p w:rsidR="00533BCC" w:rsidRPr="005D5232" w:rsidRDefault="00BF7A17" w:rsidP="005D5232">
            <w:pPr>
              <w:spacing w:line="560" w:lineRule="exact"/>
              <w:jc w:val="center"/>
              <w:rPr>
                <w:rFonts w:ascii="仿宋" w:eastAsia="仿宋" w:hAnsi="仿宋" w:cs="方正楷体_GBK"/>
                <w:sz w:val="32"/>
                <w:szCs w:val="32"/>
              </w:rPr>
            </w:pPr>
            <w:r w:rsidRPr="005D5232">
              <w:rPr>
                <w:rFonts w:ascii="仿宋" w:eastAsia="仿宋" w:hAnsi="仿宋" w:cs="方正楷体_GBK" w:hint="eastAsia"/>
                <w:sz w:val="32"/>
                <w:szCs w:val="32"/>
              </w:rPr>
              <w:t>1177</w:t>
            </w:r>
          </w:p>
        </w:tc>
      </w:tr>
      <w:tr w:rsidR="00533BCC" w:rsidRPr="005D5232" w:rsidTr="00BF7A17">
        <w:tc>
          <w:tcPr>
            <w:tcW w:w="3302" w:type="dxa"/>
            <w:vAlign w:val="center"/>
          </w:tcPr>
          <w:p w:rsidR="00533BCC" w:rsidRPr="005D5232" w:rsidRDefault="00BF7A17" w:rsidP="005D5232">
            <w:pPr>
              <w:spacing w:line="560" w:lineRule="exact"/>
              <w:jc w:val="center"/>
              <w:rPr>
                <w:rFonts w:ascii="仿宋" w:eastAsia="仿宋" w:hAnsi="仿宋" w:cs="方正楷体_GBK"/>
                <w:sz w:val="32"/>
                <w:szCs w:val="32"/>
              </w:rPr>
            </w:pPr>
            <w:r w:rsidRPr="005D5232">
              <w:rPr>
                <w:rFonts w:ascii="仿宋" w:eastAsia="仿宋" w:hAnsi="仿宋" w:cs="方正楷体_GBK"/>
                <w:sz w:val="32"/>
                <w:szCs w:val="32"/>
              </w:rPr>
              <w:t>高淳区</w:t>
            </w:r>
          </w:p>
        </w:tc>
        <w:tc>
          <w:tcPr>
            <w:tcW w:w="3360" w:type="dxa"/>
            <w:vAlign w:val="center"/>
          </w:tcPr>
          <w:p w:rsidR="00533BCC" w:rsidRPr="005D5232" w:rsidRDefault="00BF7A17" w:rsidP="005D5232">
            <w:pPr>
              <w:spacing w:line="560" w:lineRule="exact"/>
              <w:jc w:val="center"/>
              <w:rPr>
                <w:rFonts w:ascii="仿宋" w:eastAsia="仿宋" w:hAnsi="仿宋" w:cs="方正楷体_GBK"/>
                <w:sz w:val="32"/>
                <w:szCs w:val="32"/>
              </w:rPr>
            </w:pPr>
            <w:r w:rsidRPr="005D5232">
              <w:rPr>
                <w:rFonts w:ascii="仿宋" w:eastAsia="仿宋" w:hAnsi="仿宋" w:cs="方正楷体_GBK" w:hint="eastAsia"/>
                <w:sz w:val="32"/>
                <w:szCs w:val="32"/>
              </w:rPr>
              <w:t>406</w:t>
            </w:r>
          </w:p>
        </w:tc>
      </w:tr>
      <w:tr w:rsidR="00BF7A17" w:rsidRPr="005D5232" w:rsidTr="00BF7A17">
        <w:tc>
          <w:tcPr>
            <w:tcW w:w="3302" w:type="dxa"/>
            <w:vAlign w:val="center"/>
          </w:tcPr>
          <w:p w:rsidR="00BF7A17" w:rsidRPr="005D5232" w:rsidRDefault="00BF7A17" w:rsidP="005D5232">
            <w:pPr>
              <w:spacing w:line="560" w:lineRule="exact"/>
              <w:jc w:val="center"/>
              <w:rPr>
                <w:rFonts w:ascii="仿宋" w:eastAsia="仿宋" w:hAnsi="仿宋" w:cs="方正楷体_GBK"/>
                <w:sz w:val="32"/>
                <w:szCs w:val="32"/>
              </w:rPr>
            </w:pPr>
            <w:r w:rsidRPr="005D5232">
              <w:rPr>
                <w:rFonts w:ascii="仿宋" w:eastAsia="仿宋" w:hAnsi="仿宋" w:cs="方正楷体_GBK"/>
                <w:sz w:val="32"/>
                <w:szCs w:val="32"/>
              </w:rPr>
              <w:t>市畜禽所</w:t>
            </w:r>
          </w:p>
        </w:tc>
        <w:tc>
          <w:tcPr>
            <w:tcW w:w="3360" w:type="dxa"/>
            <w:vAlign w:val="center"/>
          </w:tcPr>
          <w:p w:rsidR="00BF7A17" w:rsidRPr="005D5232" w:rsidRDefault="00BF7A17" w:rsidP="005D5232">
            <w:pPr>
              <w:spacing w:line="560" w:lineRule="exact"/>
              <w:jc w:val="center"/>
              <w:rPr>
                <w:rFonts w:ascii="仿宋" w:eastAsia="仿宋" w:hAnsi="仿宋" w:cs="方正楷体_GBK"/>
                <w:sz w:val="32"/>
                <w:szCs w:val="32"/>
              </w:rPr>
            </w:pPr>
            <w:r w:rsidRPr="005D5232">
              <w:rPr>
                <w:rFonts w:ascii="仿宋" w:eastAsia="仿宋" w:hAnsi="仿宋" w:cs="方正楷体_GBK" w:hint="eastAsia"/>
                <w:sz w:val="32"/>
                <w:szCs w:val="32"/>
              </w:rPr>
              <w:t>450</w:t>
            </w:r>
          </w:p>
        </w:tc>
      </w:tr>
    </w:tbl>
    <w:p w:rsidR="002A2759" w:rsidRPr="005D5232" w:rsidRDefault="002A2759" w:rsidP="005D5232">
      <w:pPr>
        <w:widowControl/>
        <w:spacing w:line="560" w:lineRule="exact"/>
        <w:ind w:firstLineChars="200" w:firstLine="640"/>
        <w:jc w:val="left"/>
        <w:rPr>
          <w:rFonts w:ascii="楷体" w:eastAsia="楷体" w:hAnsi="楷体"/>
          <w:color w:val="000000"/>
          <w:kern w:val="0"/>
          <w:sz w:val="32"/>
          <w:szCs w:val="32"/>
        </w:rPr>
      </w:pPr>
      <w:r w:rsidRPr="005D5232">
        <w:rPr>
          <w:rFonts w:ascii="楷体" w:eastAsia="楷体" w:hAnsi="楷体"/>
          <w:color w:val="000000"/>
          <w:kern w:val="0"/>
          <w:sz w:val="32"/>
          <w:szCs w:val="32"/>
        </w:rPr>
        <w:t>（三）绩效目标</w:t>
      </w:r>
    </w:p>
    <w:p w:rsidR="002E6407" w:rsidRPr="005D5232" w:rsidRDefault="002E6407" w:rsidP="005D5232">
      <w:pPr>
        <w:spacing w:line="560" w:lineRule="exact"/>
        <w:ind w:firstLineChars="200" w:firstLine="640"/>
        <w:rPr>
          <w:rFonts w:ascii="仿宋" w:eastAsia="仿宋" w:hAnsi="仿宋" w:cs="方正楷体_GBK"/>
          <w:kern w:val="28"/>
          <w:sz w:val="32"/>
          <w:szCs w:val="32"/>
        </w:rPr>
      </w:pPr>
      <w:r w:rsidRPr="005D5232">
        <w:rPr>
          <w:rFonts w:ascii="仿宋" w:eastAsia="仿宋" w:hAnsi="仿宋" w:cs="方正楷体_GBK" w:hint="eastAsia"/>
          <w:kern w:val="28"/>
          <w:sz w:val="32"/>
          <w:szCs w:val="32"/>
        </w:rPr>
        <w:t>1</w:t>
      </w:r>
      <w:r w:rsidR="005D5232">
        <w:rPr>
          <w:rFonts w:ascii="仿宋" w:eastAsia="仿宋" w:hAnsi="仿宋" w:cs="方正楷体_GBK" w:hint="eastAsia"/>
          <w:kern w:val="28"/>
          <w:sz w:val="32"/>
          <w:szCs w:val="32"/>
        </w:rPr>
        <w:t>、总</w:t>
      </w:r>
      <w:r w:rsidRPr="005D5232">
        <w:rPr>
          <w:rFonts w:ascii="仿宋" w:eastAsia="仿宋" w:hAnsi="仿宋" w:cs="方正楷体_GBK" w:hint="eastAsia"/>
          <w:kern w:val="28"/>
          <w:sz w:val="32"/>
          <w:szCs w:val="32"/>
        </w:rPr>
        <w:t>目标</w:t>
      </w:r>
    </w:p>
    <w:p w:rsidR="002E6407" w:rsidRPr="005D5232" w:rsidRDefault="002E6407" w:rsidP="005D5232">
      <w:pPr>
        <w:spacing w:line="560" w:lineRule="exact"/>
        <w:ind w:firstLineChars="200" w:firstLine="640"/>
        <w:rPr>
          <w:rFonts w:ascii="仿宋" w:eastAsia="仿宋" w:hAnsi="仿宋" w:cs="仿宋"/>
          <w:kern w:val="28"/>
          <w:sz w:val="32"/>
          <w:szCs w:val="32"/>
        </w:rPr>
      </w:pPr>
      <w:r w:rsidRPr="005D5232">
        <w:rPr>
          <w:rFonts w:ascii="仿宋" w:eastAsia="仿宋" w:hAnsi="仿宋" w:cs="仿宋" w:hint="eastAsia"/>
          <w:kern w:val="28"/>
          <w:sz w:val="32"/>
          <w:szCs w:val="32"/>
        </w:rPr>
        <w:t>围绕乡村振兴战略和农业农村现代化，以深化畜牧业供给侧结构性改革为主线，以绿色发展为导向，突出科技创新，坚持质量兴牧、绿色兴牧、效益优先，促进畜牧业高质量发展，努力做到生产环境环保、生产过程清洁、生产产品优质和生产效率高效。充分发挥财政资金引导作用，稳定生猪生产，推进标准化生态健康养殖，提升畜禽粪污资源化利用水平，促进我市畜牧业转型升级，到2025年，畜牧产业素质明显提升，地产畜产品保供能力显著增强。</w:t>
      </w:r>
    </w:p>
    <w:p w:rsidR="002E6407" w:rsidRPr="005D5232" w:rsidRDefault="002E6407" w:rsidP="005D5232">
      <w:pPr>
        <w:spacing w:line="560" w:lineRule="exact"/>
        <w:ind w:firstLineChars="200" w:firstLine="640"/>
        <w:rPr>
          <w:rFonts w:ascii="仿宋" w:eastAsia="仿宋" w:hAnsi="仿宋" w:cs="方正楷体_GBK"/>
          <w:kern w:val="28"/>
          <w:sz w:val="32"/>
          <w:szCs w:val="32"/>
        </w:rPr>
      </w:pPr>
      <w:r w:rsidRPr="005D5232">
        <w:rPr>
          <w:rFonts w:ascii="仿宋" w:eastAsia="仿宋" w:hAnsi="仿宋" w:cs="方正楷体_GBK" w:hint="eastAsia"/>
          <w:kern w:val="28"/>
          <w:sz w:val="32"/>
          <w:szCs w:val="32"/>
        </w:rPr>
        <w:t>2、年度目标</w:t>
      </w:r>
    </w:p>
    <w:p w:rsidR="002A2759" w:rsidRPr="005D5232" w:rsidRDefault="002E6407" w:rsidP="005D5232">
      <w:pPr>
        <w:widowControl/>
        <w:spacing w:line="560" w:lineRule="exact"/>
        <w:ind w:firstLineChars="200" w:firstLine="640"/>
        <w:jc w:val="left"/>
        <w:rPr>
          <w:rFonts w:ascii="仿宋" w:eastAsia="仿宋" w:hAnsi="仿宋"/>
          <w:color w:val="000000"/>
          <w:kern w:val="0"/>
          <w:sz w:val="32"/>
          <w:szCs w:val="32"/>
        </w:rPr>
      </w:pPr>
      <w:r w:rsidRPr="005D5232">
        <w:rPr>
          <w:rFonts w:ascii="仿宋" w:eastAsia="仿宋" w:hAnsi="仿宋" w:cs="仿宋" w:hint="eastAsia"/>
          <w:kern w:val="28"/>
          <w:sz w:val="32"/>
          <w:szCs w:val="32"/>
        </w:rPr>
        <w:lastRenderedPageBreak/>
        <w:t>2022年，稳定地产畜产品生产，推进畜禽粪污综合利用，全市畜禽粪污综合利用率</w:t>
      </w:r>
      <w:r w:rsidR="00F8425C">
        <w:rPr>
          <w:rFonts w:ascii="仿宋" w:eastAsia="仿宋" w:hAnsi="仿宋" w:cs="仿宋" w:hint="eastAsia"/>
          <w:kern w:val="28"/>
          <w:sz w:val="32"/>
          <w:szCs w:val="32"/>
        </w:rPr>
        <w:t>超</w:t>
      </w:r>
      <w:r w:rsidRPr="005D5232">
        <w:rPr>
          <w:rFonts w:ascii="仿宋" w:eastAsia="仿宋" w:hAnsi="仿宋" w:cs="仿宋" w:hint="eastAsia"/>
          <w:kern w:val="28"/>
          <w:sz w:val="32"/>
          <w:szCs w:val="32"/>
        </w:rPr>
        <w:t>97%。</w:t>
      </w:r>
    </w:p>
    <w:p w:rsidR="002A2759" w:rsidRPr="005D5232" w:rsidRDefault="002A2759" w:rsidP="005D5232">
      <w:pPr>
        <w:widowControl/>
        <w:spacing w:line="560" w:lineRule="exact"/>
        <w:ind w:firstLineChars="200" w:firstLine="640"/>
        <w:jc w:val="left"/>
        <w:rPr>
          <w:rFonts w:ascii="黑体" w:eastAsia="黑体" w:hAnsi="黑体"/>
          <w:color w:val="000000"/>
          <w:kern w:val="0"/>
          <w:sz w:val="32"/>
          <w:szCs w:val="32"/>
        </w:rPr>
      </w:pPr>
      <w:r w:rsidRPr="005D5232">
        <w:rPr>
          <w:rFonts w:ascii="黑体" w:eastAsia="黑体" w:hAnsi="黑体"/>
          <w:color w:val="000000"/>
          <w:kern w:val="0"/>
          <w:sz w:val="32"/>
          <w:szCs w:val="32"/>
        </w:rPr>
        <w:t>二、评价结论</w:t>
      </w:r>
    </w:p>
    <w:p w:rsidR="00D75821" w:rsidRPr="005D5232" w:rsidRDefault="00D75821" w:rsidP="005D5232">
      <w:pPr>
        <w:widowControl/>
        <w:spacing w:line="560" w:lineRule="exact"/>
        <w:ind w:firstLineChars="200" w:firstLine="640"/>
        <w:jc w:val="left"/>
        <w:rPr>
          <w:rFonts w:ascii="楷体" w:eastAsia="楷体" w:hAnsi="楷体"/>
          <w:color w:val="000000"/>
          <w:kern w:val="0"/>
          <w:sz w:val="32"/>
          <w:szCs w:val="32"/>
        </w:rPr>
      </w:pPr>
      <w:r w:rsidRPr="005D5232">
        <w:rPr>
          <w:rFonts w:ascii="楷体" w:eastAsia="楷体" w:hAnsi="楷体"/>
          <w:color w:val="000000"/>
          <w:kern w:val="0"/>
          <w:sz w:val="32"/>
          <w:szCs w:val="32"/>
        </w:rPr>
        <w:t>（一）</w:t>
      </w:r>
      <w:r w:rsidRPr="005D5232">
        <w:rPr>
          <w:rFonts w:ascii="楷体" w:eastAsia="楷体" w:hAnsi="楷体" w:hint="eastAsia"/>
          <w:color w:val="000000"/>
          <w:kern w:val="0"/>
          <w:sz w:val="32"/>
          <w:szCs w:val="32"/>
        </w:rPr>
        <w:t>评价</w:t>
      </w:r>
      <w:r w:rsidRPr="005D5232">
        <w:rPr>
          <w:rFonts w:ascii="楷体" w:eastAsia="楷体" w:hAnsi="楷体"/>
          <w:color w:val="000000"/>
          <w:kern w:val="0"/>
          <w:sz w:val="32"/>
          <w:szCs w:val="32"/>
        </w:rPr>
        <w:t>对象和范围</w:t>
      </w:r>
    </w:p>
    <w:p w:rsidR="00D75821" w:rsidRPr="005D5232" w:rsidRDefault="00D75821" w:rsidP="005D5232">
      <w:pPr>
        <w:widowControl/>
        <w:spacing w:line="560" w:lineRule="exact"/>
        <w:ind w:firstLineChars="200" w:firstLine="640"/>
        <w:jc w:val="left"/>
        <w:rPr>
          <w:rFonts w:ascii="仿宋" w:eastAsia="仿宋" w:hAnsi="仿宋"/>
          <w:color w:val="000000"/>
          <w:kern w:val="0"/>
          <w:sz w:val="32"/>
          <w:szCs w:val="32"/>
        </w:rPr>
      </w:pPr>
      <w:r w:rsidRPr="005D5232">
        <w:rPr>
          <w:rFonts w:ascii="仿宋" w:eastAsia="仿宋" w:hAnsi="仿宋" w:hint="eastAsia"/>
          <w:color w:val="000000"/>
          <w:kern w:val="0"/>
          <w:sz w:val="32"/>
          <w:szCs w:val="32"/>
        </w:rPr>
        <w:t>本次评价对象为2022年畜牧业转型升级资金，包括畜牧业转型升级项目和畜牧业转型升级奖补。</w:t>
      </w:r>
      <w:r w:rsidRPr="005D5232">
        <w:rPr>
          <w:rFonts w:ascii="仿宋" w:eastAsia="仿宋" w:hAnsi="仿宋" w:cs="仿宋"/>
          <w:kern w:val="28"/>
          <w:sz w:val="32"/>
          <w:szCs w:val="32"/>
        </w:rPr>
        <w:t>本次绩效自评价的范围为202</w:t>
      </w:r>
      <w:r w:rsidRPr="005D5232">
        <w:rPr>
          <w:rFonts w:ascii="仿宋" w:eastAsia="仿宋" w:hAnsi="仿宋" w:cs="仿宋" w:hint="eastAsia"/>
          <w:kern w:val="28"/>
          <w:sz w:val="32"/>
          <w:szCs w:val="32"/>
        </w:rPr>
        <w:t>2</w:t>
      </w:r>
      <w:r w:rsidRPr="005D5232">
        <w:rPr>
          <w:rFonts w:ascii="仿宋" w:eastAsia="仿宋" w:hAnsi="仿宋" w:cs="仿宋"/>
          <w:kern w:val="28"/>
          <w:sz w:val="32"/>
          <w:szCs w:val="32"/>
        </w:rPr>
        <w:t>年畜牧业转型升级资金的使用情况及其效益分析。</w:t>
      </w:r>
    </w:p>
    <w:p w:rsidR="00D75821" w:rsidRPr="005D5232" w:rsidRDefault="00D75821" w:rsidP="005D5232">
      <w:pPr>
        <w:widowControl/>
        <w:spacing w:line="560" w:lineRule="exact"/>
        <w:ind w:firstLineChars="200" w:firstLine="640"/>
        <w:jc w:val="left"/>
        <w:rPr>
          <w:rFonts w:ascii="楷体" w:eastAsia="楷体" w:hAnsi="楷体"/>
          <w:color w:val="000000"/>
          <w:kern w:val="0"/>
          <w:sz w:val="32"/>
          <w:szCs w:val="32"/>
        </w:rPr>
      </w:pPr>
      <w:r w:rsidRPr="005D5232">
        <w:rPr>
          <w:rFonts w:ascii="楷体" w:eastAsia="楷体" w:hAnsi="楷体"/>
          <w:color w:val="000000"/>
          <w:kern w:val="0"/>
          <w:sz w:val="32"/>
          <w:szCs w:val="32"/>
        </w:rPr>
        <w:t>（</w:t>
      </w:r>
      <w:r w:rsidRPr="005D5232">
        <w:rPr>
          <w:rFonts w:ascii="楷体" w:eastAsia="楷体" w:hAnsi="楷体" w:hint="eastAsia"/>
          <w:color w:val="000000"/>
          <w:kern w:val="0"/>
          <w:sz w:val="32"/>
          <w:szCs w:val="32"/>
        </w:rPr>
        <w:t>二</w:t>
      </w:r>
      <w:r w:rsidRPr="005D5232">
        <w:rPr>
          <w:rFonts w:ascii="楷体" w:eastAsia="楷体" w:hAnsi="楷体"/>
          <w:color w:val="000000"/>
          <w:kern w:val="0"/>
          <w:sz w:val="32"/>
          <w:szCs w:val="32"/>
        </w:rPr>
        <w:t>）</w:t>
      </w:r>
      <w:r w:rsidRPr="005D5232">
        <w:rPr>
          <w:rFonts w:ascii="楷体" w:eastAsia="楷体" w:hAnsi="楷体" w:hint="eastAsia"/>
          <w:color w:val="000000"/>
          <w:kern w:val="0"/>
          <w:sz w:val="32"/>
          <w:szCs w:val="32"/>
        </w:rPr>
        <w:t>评价目的</w:t>
      </w:r>
    </w:p>
    <w:p w:rsidR="00D75821" w:rsidRPr="005D5232" w:rsidRDefault="00D75821" w:rsidP="005D5232">
      <w:pPr>
        <w:spacing w:line="560" w:lineRule="exact"/>
        <w:ind w:firstLineChars="200" w:firstLine="640"/>
        <w:rPr>
          <w:rFonts w:ascii="仿宋" w:eastAsia="仿宋" w:hAnsi="仿宋" w:cs="仿宋"/>
          <w:kern w:val="28"/>
          <w:sz w:val="32"/>
          <w:szCs w:val="32"/>
        </w:rPr>
      </w:pPr>
      <w:r w:rsidRPr="005D5232">
        <w:rPr>
          <w:rFonts w:ascii="仿宋" w:eastAsia="仿宋" w:hAnsi="仿宋" w:cs="仿宋"/>
          <w:kern w:val="28"/>
          <w:sz w:val="32"/>
          <w:szCs w:val="32"/>
        </w:rPr>
        <w:t>通过畜牧业转型升级资金绩效自评价，对202</w:t>
      </w:r>
      <w:r w:rsidRPr="005D5232">
        <w:rPr>
          <w:rFonts w:ascii="仿宋" w:eastAsia="仿宋" w:hAnsi="仿宋" w:cs="仿宋" w:hint="eastAsia"/>
          <w:kern w:val="28"/>
          <w:sz w:val="32"/>
          <w:szCs w:val="32"/>
        </w:rPr>
        <w:t>2</w:t>
      </w:r>
      <w:r w:rsidRPr="005D5232">
        <w:rPr>
          <w:rFonts w:ascii="仿宋" w:eastAsia="仿宋" w:hAnsi="仿宋" w:cs="仿宋"/>
          <w:kern w:val="28"/>
          <w:sz w:val="32"/>
          <w:szCs w:val="32"/>
        </w:rPr>
        <w:t>年畜牧业转型升级财政资金使用的经济性、效率性和效益性进行客观、公正的比较和分析，为畜牧业转型升级</w:t>
      </w:r>
      <w:r w:rsidR="005D5232" w:rsidRPr="005D5232">
        <w:rPr>
          <w:rFonts w:ascii="仿宋" w:eastAsia="仿宋" w:hAnsi="仿宋" w:cs="仿宋" w:hint="eastAsia"/>
          <w:kern w:val="28"/>
          <w:sz w:val="32"/>
          <w:szCs w:val="32"/>
        </w:rPr>
        <w:t>资金</w:t>
      </w:r>
      <w:r w:rsidRPr="005D5232">
        <w:rPr>
          <w:rFonts w:ascii="仿宋" w:eastAsia="仿宋" w:hAnsi="仿宋" w:cs="仿宋"/>
          <w:kern w:val="28"/>
          <w:sz w:val="32"/>
          <w:szCs w:val="32"/>
        </w:rPr>
        <w:t>的管理、年度支出结构的调整、财政政策的完善和科学安排预算资金提供依据。</w:t>
      </w:r>
    </w:p>
    <w:p w:rsidR="00D75821" w:rsidRPr="005D5232" w:rsidRDefault="00D75821" w:rsidP="005D5232">
      <w:pPr>
        <w:widowControl/>
        <w:spacing w:line="560" w:lineRule="exact"/>
        <w:ind w:firstLineChars="200" w:firstLine="640"/>
        <w:jc w:val="left"/>
        <w:rPr>
          <w:rFonts w:ascii="楷体" w:eastAsia="楷体" w:hAnsi="楷体"/>
          <w:color w:val="000000"/>
          <w:kern w:val="0"/>
          <w:sz w:val="32"/>
          <w:szCs w:val="32"/>
        </w:rPr>
      </w:pPr>
      <w:r w:rsidRPr="005D5232">
        <w:rPr>
          <w:rFonts w:ascii="楷体" w:eastAsia="楷体" w:hAnsi="楷体" w:hint="eastAsia"/>
          <w:color w:val="000000"/>
          <w:kern w:val="0"/>
          <w:sz w:val="32"/>
          <w:szCs w:val="32"/>
        </w:rPr>
        <w:t>（三）评价</w:t>
      </w:r>
      <w:r w:rsidRPr="005D5232">
        <w:rPr>
          <w:rFonts w:ascii="楷体" w:eastAsia="楷体" w:hAnsi="楷体"/>
          <w:color w:val="000000"/>
          <w:kern w:val="0"/>
          <w:sz w:val="32"/>
          <w:szCs w:val="32"/>
        </w:rPr>
        <w:t>原则和方法</w:t>
      </w:r>
    </w:p>
    <w:p w:rsidR="00D75821" w:rsidRPr="005D5232" w:rsidRDefault="00D75821" w:rsidP="005D5232">
      <w:pPr>
        <w:spacing w:line="560" w:lineRule="exact"/>
        <w:ind w:firstLineChars="200" w:firstLine="640"/>
        <w:rPr>
          <w:rFonts w:ascii="仿宋" w:eastAsia="仿宋" w:hAnsi="仿宋" w:cs="仿宋"/>
          <w:kern w:val="28"/>
          <w:sz w:val="32"/>
          <w:szCs w:val="32"/>
        </w:rPr>
      </w:pPr>
      <w:r w:rsidRPr="005D5232">
        <w:rPr>
          <w:rFonts w:ascii="仿宋" w:eastAsia="仿宋" w:hAnsi="仿宋" w:cs="仿宋"/>
          <w:kern w:val="28"/>
          <w:sz w:val="32"/>
          <w:szCs w:val="32"/>
        </w:rPr>
        <w:t>根据绩效评价的基本原理，坚持公平、公正、公开的原则，做出有理可循、有据可依的评价和建议。在评价过程中，主要通过对资金的使用情况、</w:t>
      </w:r>
      <w:r w:rsidR="005D5232" w:rsidRPr="005D5232">
        <w:rPr>
          <w:rFonts w:ascii="仿宋" w:eastAsia="仿宋" w:hAnsi="仿宋" w:cs="仿宋" w:hint="eastAsia"/>
          <w:kern w:val="28"/>
          <w:sz w:val="32"/>
          <w:szCs w:val="32"/>
        </w:rPr>
        <w:t>项目</w:t>
      </w:r>
      <w:r w:rsidRPr="005D5232">
        <w:rPr>
          <w:rFonts w:ascii="仿宋" w:eastAsia="仿宋" w:hAnsi="仿宋" w:cs="仿宋"/>
          <w:kern w:val="28"/>
          <w:sz w:val="32"/>
          <w:szCs w:val="32"/>
        </w:rPr>
        <w:t>管理等情况查看</w:t>
      </w:r>
      <w:r w:rsidR="001B421A" w:rsidRPr="005D5232">
        <w:rPr>
          <w:rFonts w:ascii="仿宋" w:eastAsia="仿宋" w:hAnsi="仿宋" w:cs="仿宋"/>
          <w:kern w:val="28"/>
          <w:sz w:val="32"/>
          <w:szCs w:val="32"/>
        </w:rPr>
        <w:t>和复核</w:t>
      </w:r>
      <w:r w:rsidRPr="005D5232">
        <w:rPr>
          <w:rFonts w:ascii="仿宋" w:eastAsia="仿宋" w:hAnsi="仿宋" w:cs="仿宋"/>
          <w:kern w:val="28"/>
          <w:sz w:val="32"/>
          <w:szCs w:val="32"/>
        </w:rPr>
        <w:t>，运用比较、成本效益分析等方法进行评价。</w:t>
      </w:r>
    </w:p>
    <w:p w:rsidR="000E7928" w:rsidRPr="005D5232" w:rsidRDefault="00D75821" w:rsidP="005D5232">
      <w:pPr>
        <w:widowControl/>
        <w:spacing w:line="560" w:lineRule="exact"/>
        <w:ind w:firstLineChars="200" w:firstLine="640"/>
        <w:jc w:val="left"/>
        <w:rPr>
          <w:rFonts w:ascii="楷体" w:eastAsia="楷体" w:hAnsi="楷体"/>
          <w:color w:val="000000"/>
          <w:kern w:val="0"/>
          <w:sz w:val="32"/>
          <w:szCs w:val="32"/>
        </w:rPr>
      </w:pPr>
      <w:r w:rsidRPr="005D5232">
        <w:rPr>
          <w:rFonts w:ascii="楷体" w:eastAsia="楷体" w:hAnsi="楷体" w:hint="eastAsia"/>
          <w:color w:val="000000"/>
          <w:kern w:val="0"/>
          <w:sz w:val="32"/>
          <w:szCs w:val="32"/>
        </w:rPr>
        <w:t>（四）</w:t>
      </w:r>
      <w:r w:rsidR="000E7928" w:rsidRPr="005D5232">
        <w:rPr>
          <w:rFonts w:ascii="楷体" w:eastAsia="楷体" w:hAnsi="楷体" w:hint="eastAsia"/>
          <w:color w:val="000000"/>
          <w:kern w:val="0"/>
          <w:sz w:val="32"/>
          <w:szCs w:val="32"/>
        </w:rPr>
        <w:t>评价结论和评分结果</w:t>
      </w:r>
    </w:p>
    <w:p w:rsidR="000E7928" w:rsidRPr="005D5232" w:rsidRDefault="000E7928" w:rsidP="005D5232">
      <w:pPr>
        <w:spacing w:line="560" w:lineRule="exact"/>
        <w:ind w:firstLineChars="200" w:firstLine="640"/>
        <w:rPr>
          <w:rFonts w:ascii="仿宋" w:eastAsia="仿宋" w:hAnsi="仿宋" w:cs="仿宋"/>
          <w:kern w:val="28"/>
          <w:sz w:val="32"/>
          <w:szCs w:val="32"/>
        </w:rPr>
      </w:pPr>
      <w:r w:rsidRPr="005D5232">
        <w:rPr>
          <w:rFonts w:ascii="仿宋" w:eastAsia="仿宋" w:hAnsi="仿宋" w:cs="仿宋" w:hint="eastAsia"/>
          <w:kern w:val="28"/>
          <w:sz w:val="32"/>
          <w:szCs w:val="32"/>
        </w:rPr>
        <w:t>本次评价运用绩效评价体系和评分标准，通过现场核查、数据采集、问卷调查及访谈等方法，对2022年市级畜牧业转型升级资金进行客观评价，评价综合得分</w:t>
      </w:r>
      <w:r w:rsidR="00474F90">
        <w:rPr>
          <w:rFonts w:ascii="仿宋" w:eastAsia="仿宋" w:hAnsi="仿宋" w:cs="仿宋" w:hint="eastAsia"/>
          <w:kern w:val="28"/>
          <w:sz w:val="32"/>
          <w:szCs w:val="32"/>
        </w:rPr>
        <w:t>93</w:t>
      </w:r>
      <w:r w:rsidRPr="005D5232">
        <w:rPr>
          <w:rFonts w:ascii="仿宋" w:eastAsia="仿宋" w:hAnsi="仿宋" w:cs="仿宋" w:hint="eastAsia"/>
          <w:kern w:val="28"/>
          <w:sz w:val="32"/>
          <w:szCs w:val="32"/>
        </w:rPr>
        <w:t>分，等级为“</w:t>
      </w:r>
      <w:r w:rsidR="006D0C7D" w:rsidRPr="005D5232">
        <w:rPr>
          <w:rFonts w:ascii="仿宋" w:eastAsia="仿宋" w:hAnsi="仿宋" w:cs="仿宋" w:hint="eastAsia"/>
          <w:kern w:val="28"/>
          <w:sz w:val="32"/>
          <w:szCs w:val="32"/>
        </w:rPr>
        <w:t>优秀</w:t>
      </w:r>
      <w:r w:rsidRPr="005D5232">
        <w:rPr>
          <w:rFonts w:ascii="仿宋" w:eastAsia="仿宋" w:hAnsi="仿宋" w:cs="仿宋" w:hint="eastAsia"/>
          <w:kern w:val="28"/>
          <w:sz w:val="32"/>
          <w:szCs w:val="32"/>
        </w:rPr>
        <w:t>”（详见《2022年南京市级畜牧业转型升级资金绩效</w:t>
      </w:r>
      <w:r w:rsidR="008E34D6" w:rsidRPr="005D5232">
        <w:rPr>
          <w:rFonts w:ascii="仿宋" w:eastAsia="仿宋" w:hAnsi="仿宋" w:cs="仿宋" w:hint="eastAsia"/>
          <w:kern w:val="28"/>
          <w:sz w:val="32"/>
          <w:szCs w:val="32"/>
        </w:rPr>
        <w:t>自评价</w:t>
      </w:r>
      <w:r w:rsidRPr="005D5232">
        <w:rPr>
          <w:rFonts w:ascii="仿宋" w:eastAsia="仿宋" w:hAnsi="仿宋" w:cs="仿宋" w:hint="eastAsia"/>
          <w:kern w:val="28"/>
          <w:sz w:val="32"/>
          <w:szCs w:val="32"/>
        </w:rPr>
        <w:t>评分表》）。</w:t>
      </w:r>
    </w:p>
    <w:p w:rsidR="005D5232" w:rsidRDefault="005D5232" w:rsidP="005D5232">
      <w:pPr>
        <w:widowControl/>
        <w:spacing w:line="560" w:lineRule="exact"/>
        <w:ind w:firstLineChars="200" w:firstLine="640"/>
        <w:jc w:val="left"/>
        <w:rPr>
          <w:rFonts w:ascii="黑体" w:eastAsia="黑体" w:hAnsi="黑体"/>
          <w:color w:val="000000"/>
          <w:kern w:val="0"/>
          <w:sz w:val="32"/>
          <w:szCs w:val="32"/>
        </w:rPr>
      </w:pPr>
    </w:p>
    <w:p w:rsidR="002A2759" w:rsidRPr="005D5232" w:rsidRDefault="002A2759" w:rsidP="005D5232">
      <w:pPr>
        <w:widowControl/>
        <w:spacing w:line="560" w:lineRule="exact"/>
        <w:ind w:firstLineChars="200" w:firstLine="640"/>
        <w:jc w:val="left"/>
        <w:rPr>
          <w:rFonts w:ascii="黑体" w:eastAsia="黑体" w:hAnsi="黑体"/>
          <w:color w:val="000000"/>
          <w:kern w:val="0"/>
          <w:sz w:val="32"/>
          <w:szCs w:val="32"/>
        </w:rPr>
      </w:pPr>
      <w:r w:rsidRPr="005D5232">
        <w:rPr>
          <w:rFonts w:ascii="黑体" w:eastAsia="黑体" w:hAnsi="黑体"/>
          <w:color w:val="000000"/>
          <w:kern w:val="0"/>
          <w:sz w:val="32"/>
          <w:szCs w:val="32"/>
        </w:rPr>
        <w:lastRenderedPageBreak/>
        <w:t>三、项目成效</w:t>
      </w:r>
    </w:p>
    <w:p w:rsidR="00825C72" w:rsidRPr="005D5232" w:rsidRDefault="00825C72" w:rsidP="005D5232">
      <w:pPr>
        <w:widowControl/>
        <w:spacing w:line="560" w:lineRule="exact"/>
        <w:ind w:firstLineChars="200" w:firstLine="640"/>
        <w:jc w:val="left"/>
        <w:rPr>
          <w:rFonts w:ascii="楷体" w:eastAsia="楷体" w:hAnsi="楷体"/>
          <w:color w:val="000000"/>
          <w:kern w:val="0"/>
          <w:sz w:val="32"/>
          <w:szCs w:val="32"/>
        </w:rPr>
      </w:pPr>
      <w:r w:rsidRPr="005D5232">
        <w:rPr>
          <w:rFonts w:ascii="楷体" w:eastAsia="楷体" w:hAnsi="楷体" w:hint="eastAsia"/>
          <w:color w:val="000000"/>
          <w:kern w:val="0"/>
          <w:sz w:val="32"/>
          <w:szCs w:val="32"/>
        </w:rPr>
        <w:t>（一）</w:t>
      </w:r>
      <w:r w:rsidR="000466A7" w:rsidRPr="005D5232">
        <w:rPr>
          <w:rFonts w:ascii="楷体" w:eastAsia="楷体" w:hAnsi="楷体" w:hint="eastAsia"/>
          <w:color w:val="000000"/>
          <w:kern w:val="0"/>
          <w:sz w:val="32"/>
          <w:szCs w:val="32"/>
        </w:rPr>
        <w:t>生猪等重要畜禽产品供给</w:t>
      </w:r>
      <w:r w:rsidR="00E60B35" w:rsidRPr="005D5232">
        <w:rPr>
          <w:rFonts w:ascii="楷体" w:eastAsia="楷体" w:hAnsi="楷体" w:hint="eastAsia"/>
          <w:color w:val="000000"/>
          <w:kern w:val="0"/>
          <w:sz w:val="32"/>
          <w:szCs w:val="32"/>
        </w:rPr>
        <w:t>保障有力</w:t>
      </w:r>
    </w:p>
    <w:p w:rsidR="00825C72" w:rsidRPr="005D5232" w:rsidRDefault="00825C72" w:rsidP="005D5232">
      <w:pPr>
        <w:widowControl/>
        <w:spacing w:line="560" w:lineRule="exact"/>
        <w:ind w:firstLineChars="200" w:firstLine="640"/>
        <w:jc w:val="left"/>
        <w:rPr>
          <w:rFonts w:ascii="仿宋" w:eastAsia="仿宋" w:hAnsi="仿宋"/>
          <w:color w:val="000000"/>
          <w:kern w:val="0"/>
          <w:sz w:val="32"/>
          <w:szCs w:val="32"/>
        </w:rPr>
      </w:pPr>
      <w:r w:rsidRPr="005D5232">
        <w:rPr>
          <w:rFonts w:ascii="仿宋" w:eastAsia="仿宋" w:hAnsi="仿宋" w:hint="eastAsia"/>
          <w:color w:val="000000"/>
          <w:kern w:val="0"/>
          <w:sz w:val="32"/>
          <w:szCs w:val="32"/>
        </w:rPr>
        <w:t>畜产品等“菜篮子”产品是重要的民生工程，直接关系到农民收入和城市居民生活，对于保持经济社会稳定发展具有重要意义。2022年畜牧业转型升级资金通过引导畜禽养殖场户改造升级、种猪奖补、创建生态健康养殖示范场等，显著提高各项目实施单位畜产品生产水平，带动效果明显，</w:t>
      </w:r>
      <w:r w:rsidR="00E60B35" w:rsidRPr="005D5232">
        <w:rPr>
          <w:rFonts w:ascii="仿宋" w:eastAsia="仿宋" w:hAnsi="仿宋" w:hint="eastAsia"/>
          <w:color w:val="000000"/>
          <w:kern w:val="0"/>
          <w:sz w:val="32"/>
          <w:szCs w:val="32"/>
        </w:rPr>
        <w:t>有力保障生猪等重要畜禽产品市场供应</w:t>
      </w:r>
      <w:r w:rsidRPr="005D5232">
        <w:rPr>
          <w:rFonts w:ascii="仿宋" w:eastAsia="仿宋" w:hAnsi="仿宋" w:hint="eastAsia"/>
          <w:color w:val="000000"/>
          <w:kern w:val="0"/>
          <w:sz w:val="32"/>
          <w:szCs w:val="32"/>
        </w:rPr>
        <w:t>。</w:t>
      </w:r>
      <w:r w:rsidR="00A23E63" w:rsidRPr="005D5232">
        <w:rPr>
          <w:rFonts w:ascii="仿宋" w:eastAsia="仿宋" w:hAnsi="仿宋" w:hint="eastAsia"/>
          <w:color w:val="000000"/>
          <w:kern w:val="0"/>
          <w:sz w:val="32"/>
          <w:szCs w:val="32"/>
        </w:rPr>
        <w:t>据统计，</w:t>
      </w:r>
      <w:r w:rsidRPr="005D5232">
        <w:rPr>
          <w:rFonts w:ascii="仿宋" w:eastAsia="仿宋" w:hAnsi="仿宋" w:hint="eastAsia"/>
          <w:color w:val="000000"/>
          <w:kern w:val="0"/>
          <w:sz w:val="32"/>
          <w:szCs w:val="32"/>
        </w:rPr>
        <w:t>2022年，南京市</w:t>
      </w:r>
      <w:r w:rsidR="00A23E63" w:rsidRPr="005D5232">
        <w:rPr>
          <w:rFonts w:ascii="仿宋" w:eastAsia="仿宋" w:hAnsi="仿宋" w:hint="eastAsia"/>
          <w:color w:val="000000"/>
          <w:kern w:val="0"/>
          <w:sz w:val="32"/>
          <w:szCs w:val="32"/>
        </w:rPr>
        <w:t>生猪累计出栏34.02万头，同比增加95.06%；家禽累计出栏1203.38万只，与</w:t>
      </w:r>
      <w:r w:rsidR="00345EC2" w:rsidRPr="005D5232">
        <w:rPr>
          <w:rFonts w:ascii="仿宋" w:eastAsia="仿宋" w:hAnsi="仿宋" w:hint="eastAsia"/>
          <w:color w:val="000000"/>
          <w:kern w:val="0"/>
          <w:sz w:val="32"/>
          <w:szCs w:val="32"/>
        </w:rPr>
        <w:t>2021</w:t>
      </w:r>
      <w:r w:rsidR="00A23E63" w:rsidRPr="005D5232">
        <w:rPr>
          <w:rFonts w:ascii="仿宋" w:eastAsia="仿宋" w:hAnsi="仿宋" w:hint="eastAsia"/>
          <w:color w:val="000000"/>
          <w:kern w:val="0"/>
          <w:sz w:val="32"/>
          <w:szCs w:val="32"/>
        </w:rPr>
        <w:t>年基本持平。</w:t>
      </w:r>
    </w:p>
    <w:p w:rsidR="00C128AC" w:rsidRPr="005D5232" w:rsidRDefault="00C128AC" w:rsidP="005D5232">
      <w:pPr>
        <w:widowControl/>
        <w:spacing w:line="560" w:lineRule="exact"/>
        <w:ind w:firstLineChars="200" w:firstLine="640"/>
        <w:jc w:val="left"/>
        <w:rPr>
          <w:rFonts w:ascii="楷体" w:eastAsia="楷体" w:hAnsi="楷体"/>
          <w:color w:val="000000"/>
          <w:kern w:val="0"/>
          <w:sz w:val="32"/>
          <w:szCs w:val="32"/>
        </w:rPr>
      </w:pPr>
      <w:r w:rsidRPr="005D5232">
        <w:rPr>
          <w:rFonts w:ascii="楷体" w:eastAsia="楷体" w:hAnsi="楷体" w:hint="eastAsia"/>
          <w:color w:val="000000"/>
          <w:kern w:val="0"/>
          <w:sz w:val="32"/>
          <w:szCs w:val="32"/>
        </w:rPr>
        <w:t>（二）标准化生态健康养殖水平不断</w:t>
      </w:r>
      <w:r w:rsidR="000466A7" w:rsidRPr="005D5232">
        <w:rPr>
          <w:rFonts w:ascii="楷体" w:eastAsia="楷体" w:hAnsi="楷体" w:hint="eastAsia"/>
          <w:color w:val="000000"/>
          <w:kern w:val="0"/>
          <w:sz w:val="32"/>
          <w:szCs w:val="32"/>
        </w:rPr>
        <w:t>提</w:t>
      </w:r>
      <w:r w:rsidR="00E60B35" w:rsidRPr="005D5232">
        <w:rPr>
          <w:rFonts w:ascii="楷体" w:eastAsia="楷体" w:hAnsi="楷体" w:hint="eastAsia"/>
          <w:color w:val="000000"/>
          <w:kern w:val="0"/>
          <w:sz w:val="32"/>
          <w:szCs w:val="32"/>
        </w:rPr>
        <w:t>高</w:t>
      </w:r>
    </w:p>
    <w:p w:rsidR="00825C72" w:rsidRPr="005D5232" w:rsidRDefault="00C128AC" w:rsidP="005D5232">
      <w:pPr>
        <w:widowControl/>
        <w:spacing w:line="560" w:lineRule="exact"/>
        <w:ind w:firstLineChars="200" w:firstLine="640"/>
        <w:jc w:val="left"/>
        <w:rPr>
          <w:rFonts w:ascii="仿宋" w:eastAsia="仿宋" w:hAnsi="仿宋"/>
          <w:color w:val="000000"/>
          <w:kern w:val="0"/>
          <w:sz w:val="32"/>
          <w:szCs w:val="32"/>
        </w:rPr>
      </w:pPr>
      <w:r w:rsidRPr="005D5232">
        <w:rPr>
          <w:rFonts w:ascii="仿宋" w:eastAsia="仿宋" w:hAnsi="仿宋" w:hint="eastAsia"/>
          <w:color w:val="000000"/>
          <w:kern w:val="0"/>
          <w:sz w:val="32"/>
          <w:szCs w:val="32"/>
        </w:rPr>
        <w:t>标准化生态健康养殖是提升畜产品质量安全</w:t>
      </w:r>
      <w:r w:rsidR="00E60B35" w:rsidRPr="005D5232">
        <w:rPr>
          <w:rFonts w:ascii="仿宋" w:eastAsia="仿宋" w:hAnsi="仿宋" w:hint="eastAsia"/>
          <w:color w:val="000000"/>
          <w:kern w:val="0"/>
          <w:sz w:val="32"/>
          <w:szCs w:val="32"/>
        </w:rPr>
        <w:t>的</w:t>
      </w:r>
      <w:r w:rsidRPr="005D5232">
        <w:rPr>
          <w:rFonts w:ascii="仿宋" w:eastAsia="仿宋" w:hAnsi="仿宋" w:hint="eastAsia"/>
          <w:color w:val="000000"/>
          <w:kern w:val="0"/>
          <w:sz w:val="32"/>
          <w:szCs w:val="32"/>
        </w:rPr>
        <w:t>有效途径，是减轻畜牧业发展要素制约和改善畜牧业供给结构的重要手段，也是推进畜牧业</w:t>
      </w:r>
      <w:r w:rsidR="00E60B35" w:rsidRPr="005D5232">
        <w:rPr>
          <w:rFonts w:ascii="仿宋" w:eastAsia="仿宋" w:hAnsi="仿宋" w:hint="eastAsia"/>
          <w:color w:val="000000"/>
          <w:kern w:val="0"/>
          <w:sz w:val="32"/>
          <w:szCs w:val="32"/>
        </w:rPr>
        <w:t>高质量</w:t>
      </w:r>
      <w:r w:rsidRPr="005D5232">
        <w:rPr>
          <w:rFonts w:ascii="仿宋" w:eastAsia="仿宋" w:hAnsi="仿宋" w:hint="eastAsia"/>
          <w:color w:val="000000"/>
          <w:kern w:val="0"/>
          <w:sz w:val="32"/>
          <w:szCs w:val="32"/>
        </w:rPr>
        <w:t>发展和加快产业转型升级的必由之路。</w:t>
      </w:r>
      <w:r w:rsidR="00E60B35" w:rsidRPr="005D5232">
        <w:rPr>
          <w:rFonts w:ascii="仿宋" w:eastAsia="仿宋" w:hAnsi="仿宋" w:hint="eastAsia"/>
          <w:color w:val="000000"/>
          <w:kern w:val="0"/>
          <w:sz w:val="32"/>
          <w:szCs w:val="32"/>
        </w:rPr>
        <w:t>以市级畜牧业转型升级资金为抓手，推广标准化生态健康养殖技术，</w:t>
      </w:r>
      <w:r w:rsidRPr="005D5232">
        <w:rPr>
          <w:rFonts w:ascii="仿宋" w:eastAsia="仿宋" w:hAnsi="仿宋" w:hint="eastAsia"/>
          <w:color w:val="000000"/>
          <w:kern w:val="0"/>
          <w:sz w:val="32"/>
          <w:szCs w:val="32"/>
        </w:rPr>
        <w:t>全市标准化生态健康养殖水平不断提高，截至目前，全市成功创建1家部级畜禽养殖标准化示范场，创建省级畜牧生态健康养殖示范场46家。</w:t>
      </w:r>
    </w:p>
    <w:p w:rsidR="00C128AC" w:rsidRPr="005D5232" w:rsidRDefault="00C128AC" w:rsidP="005D5232">
      <w:pPr>
        <w:widowControl/>
        <w:spacing w:line="560" w:lineRule="exact"/>
        <w:ind w:firstLineChars="200" w:firstLine="640"/>
        <w:jc w:val="left"/>
        <w:rPr>
          <w:rFonts w:ascii="楷体" w:eastAsia="楷体" w:hAnsi="楷体"/>
          <w:color w:val="000000"/>
          <w:kern w:val="0"/>
          <w:sz w:val="32"/>
          <w:szCs w:val="32"/>
        </w:rPr>
      </w:pPr>
      <w:r w:rsidRPr="005D5232">
        <w:rPr>
          <w:rFonts w:ascii="楷体" w:eastAsia="楷体" w:hAnsi="楷体" w:hint="eastAsia"/>
          <w:color w:val="000000"/>
          <w:kern w:val="0"/>
          <w:sz w:val="32"/>
          <w:szCs w:val="32"/>
        </w:rPr>
        <w:t>（</w:t>
      </w:r>
      <w:r w:rsidR="00E60B35" w:rsidRPr="005D5232">
        <w:rPr>
          <w:rFonts w:ascii="楷体" w:eastAsia="楷体" w:hAnsi="楷体" w:hint="eastAsia"/>
          <w:color w:val="000000"/>
          <w:kern w:val="0"/>
          <w:sz w:val="32"/>
          <w:szCs w:val="32"/>
        </w:rPr>
        <w:t>三</w:t>
      </w:r>
      <w:r w:rsidRPr="005D5232">
        <w:rPr>
          <w:rFonts w:ascii="楷体" w:eastAsia="楷体" w:hAnsi="楷体" w:hint="eastAsia"/>
          <w:color w:val="000000"/>
          <w:kern w:val="0"/>
          <w:sz w:val="32"/>
          <w:szCs w:val="32"/>
        </w:rPr>
        <w:t>）</w:t>
      </w:r>
      <w:r w:rsidR="00E60B35" w:rsidRPr="005D5232">
        <w:rPr>
          <w:rFonts w:ascii="楷体" w:eastAsia="楷体" w:hAnsi="楷体" w:hint="eastAsia"/>
          <w:color w:val="000000"/>
          <w:kern w:val="0"/>
          <w:sz w:val="32"/>
          <w:szCs w:val="32"/>
        </w:rPr>
        <w:t>畜牧业</w:t>
      </w:r>
      <w:r w:rsidR="000466A7" w:rsidRPr="005D5232">
        <w:rPr>
          <w:rFonts w:ascii="楷体" w:eastAsia="楷体" w:hAnsi="楷体" w:hint="eastAsia"/>
          <w:color w:val="000000"/>
          <w:kern w:val="0"/>
          <w:sz w:val="32"/>
          <w:szCs w:val="32"/>
        </w:rPr>
        <w:t>绿色发展水平</w:t>
      </w:r>
      <w:r w:rsidR="00E60B35" w:rsidRPr="005D5232">
        <w:rPr>
          <w:rFonts w:ascii="楷体" w:eastAsia="楷体" w:hAnsi="楷体" w:hint="eastAsia"/>
          <w:color w:val="000000"/>
          <w:kern w:val="0"/>
          <w:sz w:val="32"/>
          <w:szCs w:val="32"/>
        </w:rPr>
        <w:t>稳步提升</w:t>
      </w:r>
    </w:p>
    <w:p w:rsidR="00E60B35" w:rsidRPr="005D5232" w:rsidRDefault="00071F24" w:rsidP="005D5232">
      <w:pPr>
        <w:widowControl/>
        <w:spacing w:line="560" w:lineRule="exact"/>
        <w:ind w:firstLineChars="200" w:firstLine="640"/>
        <w:jc w:val="left"/>
        <w:rPr>
          <w:rFonts w:ascii="仿宋" w:eastAsia="仿宋" w:hAnsi="仿宋"/>
          <w:color w:val="000000"/>
          <w:kern w:val="0"/>
          <w:sz w:val="32"/>
          <w:szCs w:val="32"/>
        </w:rPr>
      </w:pPr>
      <w:r w:rsidRPr="005D5232">
        <w:rPr>
          <w:rFonts w:ascii="仿宋" w:eastAsia="仿宋" w:hAnsi="仿宋" w:hint="eastAsia"/>
          <w:color w:val="000000"/>
          <w:kern w:val="0"/>
          <w:sz w:val="32"/>
          <w:szCs w:val="32"/>
        </w:rPr>
        <w:t>贯彻绿色发展理念，推进畜禽粪污资源化利用，加快构建种养结合农牧循环，促进畜牧业转型升级，是推进畜牧业可持续发展的</w:t>
      </w:r>
      <w:r w:rsidR="008E34D6" w:rsidRPr="005D5232">
        <w:rPr>
          <w:rFonts w:ascii="仿宋" w:eastAsia="仿宋" w:hAnsi="仿宋" w:hint="eastAsia"/>
          <w:color w:val="000000"/>
          <w:kern w:val="0"/>
          <w:sz w:val="32"/>
          <w:szCs w:val="32"/>
        </w:rPr>
        <w:t>关键之举</w:t>
      </w:r>
      <w:r w:rsidRPr="005D5232">
        <w:rPr>
          <w:rFonts w:ascii="仿宋" w:eastAsia="仿宋" w:hAnsi="仿宋" w:hint="eastAsia"/>
          <w:color w:val="000000"/>
          <w:kern w:val="0"/>
          <w:sz w:val="32"/>
          <w:szCs w:val="32"/>
        </w:rPr>
        <w:t>。利用市级畜牧业转型升级资金，持续开展粪污资源化利用巩固提升行动，强化治理利用联动推动种养结</w:t>
      </w:r>
      <w:r w:rsidRPr="005D5232">
        <w:rPr>
          <w:rFonts w:ascii="仿宋" w:eastAsia="仿宋" w:hAnsi="仿宋" w:hint="eastAsia"/>
          <w:color w:val="000000"/>
          <w:kern w:val="0"/>
          <w:sz w:val="32"/>
          <w:szCs w:val="32"/>
        </w:rPr>
        <w:lastRenderedPageBreak/>
        <w:t>合、农牧循环发展, 因地制宜推进多元化利用，扎实推动畜牧业绿色循环发展。</w:t>
      </w:r>
      <w:r w:rsidR="001D7B9C" w:rsidRPr="005D5232">
        <w:rPr>
          <w:rFonts w:ascii="仿宋" w:eastAsia="仿宋" w:hAnsi="仿宋" w:hint="eastAsia"/>
          <w:color w:val="000000"/>
          <w:kern w:val="0"/>
          <w:sz w:val="32"/>
          <w:szCs w:val="32"/>
        </w:rPr>
        <w:t>预计2022年全市畜禽粪污综合利用率超97%，规模养殖场设施装备配套率达100%，全市畜牧业绿色发展格局正加快形成。</w:t>
      </w:r>
    </w:p>
    <w:p w:rsidR="002A2759" w:rsidRPr="005D5232" w:rsidRDefault="002A2759" w:rsidP="005D5232">
      <w:pPr>
        <w:widowControl/>
        <w:spacing w:line="560" w:lineRule="exact"/>
        <w:ind w:firstLineChars="200" w:firstLine="640"/>
        <w:jc w:val="left"/>
        <w:rPr>
          <w:rFonts w:ascii="黑体" w:eastAsia="黑体" w:hAnsi="黑体"/>
          <w:color w:val="000000"/>
          <w:kern w:val="0"/>
          <w:sz w:val="32"/>
          <w:szCs w:val="32"/>
        </w:rPr>
      </w:pPr>
      <w:r w:rsidRPr="005D5232">
        <w:rPr>
          <w:rFonts w:ascii="黑体" w:eastAsia="黑体" w:hAnsi="黑体"/>
          <w:color w:val="000000"/>
          <w:kern w:val="0"/>
          <w:sz w:val="32"/>
          <w:szCs w:val="32"/>
        </w:rPr>
        <w:t>四、存在问题及原因分析</w:t>
      </w:r>
    </w:p>
    <w:p w:rsidR="004B4DF5" w:rsidRPr="005D5232" w:rsidRDefault="004B4DF5" w:rsidP="005D5232">
      <w:pPr>
        <w:spacing w:line="560" w:lineRule="exact"/>
        <w:ind w:firstLineChars="200" w:firstLine="640"/>
        <w:rPr>
          <w:rFonts w:ascii="仿宋" w:eastAsia="仿宋" w:hAnsi="仿宋"/>
          <w:color w:val="000000"/>
          <w:kern w:val="0"/>
          <w:sz w:val="32"/>
          <w:szCs w:val="32"/>
        </w:rPr>
      </w:pPr>
      <w:r w:rsidRPr="005D5232">
        <w:rPr>
          <w:rFonts w:ascii="仿宋" w:eastAsia="仿宋" w:hAnsi="仿宋" w:hint="eastAsia"/>
          <w:color w:val="000000"/>
          <w:kern w:val="0"/>
          <w:sz w:val="32"/>
          <w:szCs w:val="32"/>
        </w:rPr>
        <w:t>部分项目进度相对较慢。因2022年市级畜牧业转型升级资金2022年8月下达至各区，按照2023年9月底前报市备案相关项目验收结果要求，目前</w:t>
      </w:r>
      <w:r w:rsidR="00533BCC" w:rsidRPr="005D5232">
        <w:rPr>
          <w:rFonts w:ascii="仿宋" w:eastAsia="仿宋" w:hAnsi="仿宋" w:hint="eastAsia"/>
          <w:color w:val="000000"/>
          <w:kern w:val="0"/>
          <w:sz w:val="32"/>
          <w:szCs w:val="32"/>
        </w:rPr>
        <w:t>仅江北新区和</w:t>
      </w:r>
      <w:r w:rsidRPr="005D5232">
        <w:rPr>
          <w:rFonts w:ascii="仿宋" w:eastAsia="仿宋" w:hAnsi="仿宋" w:hint="eastAsia"/>
          <w:color w:val="000000"/>
          <w:kern w:val="0"/>
          <w:sz w:val="32"/>
          <w:szCs w:val="32"/>
        </w:rPr>
        <w:t>浦口区提前完成全部项目验收，</w:t>
      </w:r>
      <w:r w:rsidR="00533BCC" w:rsidRPr="005D5232">
        <w:rPr>
          <w:rFonts w:ascii="仿宋" w:eastAsia="仿宋" w:hAnsi="仿宋" w:hint="eastAsia"/>
          <w:color w:val="000000"/>
          <w:kern w:val="0"/>
          <w:sz w:val="32"/>
          <w:szCs w:val="32"/>
        </w:rPr>
        <w:t>其它区需加快项目推进，进一步提升</w:t>
      </w:r>
      <w:r w:rsidRPr="005D5232">
        <w:rPr>
          <w:rFonts w:ascii="仿宋" w:eastAsia="仿宋" w:hAnsi="仿宋" w:hint="eastAsia"/>
          <w:color w:val="000000"/>
          <w:kern w:val="0"/>
          <w:sz w:val="32"/>
          <w:szCs w:val="32"/>
        </w:rPr>
        <w:t>资金绩效。</w:t>
      </w:r>
    </w:p>
    <w:p w:rsidR="002A2759" w:rsidRPr="005D5232" w:rsidRDefault="002A2759" w:rsidP="005D5232">
      <w:pPr>
        <w:widowControl/>
        <w:spacing w:line="560" w:lineRule="exact"/>
        <w:ind w:firstLineChars="200" w:firstLine="640"/>
        <w:jc w:val="left"/>
        <w:rPr>
          <w:rFonts w:ascii="黑体" w:eastAsia="黑体" w:hAnsi="黑体"/>
          <w:color w:val="000000"/>
          <w:kern w:val="0"/>
          <w:sz w:val="32"/>
          <w:szCs w:val="32"/>
        </w:rPr>
      </w:pPr>
      <w:r w:rsidRPr="005D5232">
        <w:rPr>
          <w:rFonts w:ascii="黑体" w:eastAsia="黑体" w:hAnsi="黑体"/>
          <w:color w:val="000000"/>
          <w:kern w:val="0"/>
          <w:sz w:val="32"/>
          <w:szCs w:val="32"/>
        </w:rPr>
        <w:t>五、有关建议</w:t>
      </w:r>
    </w:p>
    <w:p w:rsidR="004B4DF5" w:rsidRPr="005D5232" w:rsidRDefault="00533BCC" w:rsidP="005D5232">
      <w:pPr>
        <w:spacing w:line="560" w:lineRule="exact"/>
        <w:ind w:firstLineChars="200" w:firstLine="640"/>
        <w:rPr>
          <w:rFonts w:ascii="仿宋" w:eastAsia="仿宋" w:hAnsi="仿宋"/>
          <w:color w:val="000000"/>
          <w:kern w:val="0"/>
          <w:sz w:val="32"/>
          <w:szCs w:val="32"/>
        </w:rPr>
      </w:pPr>
      <w:r w:rsidRPr="005D5232">
        <w:rPr>
          <w:rFonts w:ascii="仿宋" w:eastAsia="仿宋" w:hAnsi="仿宋" w:hint="eastAsia"/>
          <w:color w:val="000000"/>
          <w:kern w:val="0"/>
          <w:sz w:val="32"/>
          <w:szCs w:val="32"/>
        </w:rPr>
        <w:t>建议各区农业主管部门应严格项目立项审批，对于尚未完成用地等手续办理、基础设施未达到项目实施条件等的项目应审慎判断其是否可以在有效的期间内得到批复。严格按照有关规定和办法，加强项目跟踪管理，及时开展项目实施指导、督查和推进，加强项目方案批复与项目实施过程中的监督，确保项目顺利实施。序时推进项目建设进度，在项目完成的情况下及时组织验收，协调财政部门及时拨付资金，提升资金使用效益。</w:t>
      </w:r>
    </w:p>
    <w:p w:rsidR="002A2759" w:rsidRPr="005D5232" w:rsidRDefault="002A2759" w:rsidP="005D5232">
      <w:pPr>
        <w:widowControl/>
        <w:spacing w:line="560" w:lineRule="exact"/>
        <w:ind w:firstLineChars="200" w:firstLine="640"/>
        <w:jc w:val="left"/>
        <w:rPr>
          <w:rFonts w:ascii="黑体" w:eastAsia="黑体" w:hAnsi="黑体"/>
          <w:color w:val="000000"/>
          <w:kern w:val="0"/>
          <w:sz w:val="32"/>
          <w:szCs w:val="32"/>
        </w:rPr>
      </w:pPr>
      <w:r w:rsidRPr="005D5232">
        <w:rPr>
          <w:rFonts w:ascii="黑体" w:eastAsia="黑体" w:hAnsi="黑体"/>
          <w:color w:val="000000"/>
          <w:kern w:val="0"/>
          <w:sz w:val="32"/>
          <w:szCs w:val="32"/>
        </w:rPr>
        <w:t>六、评价工作开展情况及其他需说明的情况</w:t>
      </w:r>
    </w:p>
    <w:p w:rsidR="002A2759" w:rsidRPr="005D5232" w:rsidRDefault="004B4DF5" w:rsidP="005D5232">
      <w:pPr>
        <w:spacing w:line="560" w:lineRule="exact"/>
        <w:ind w:firstLineChars="200" w:firstLine="640"/>
        <w:rPr>
          <w:rFonts w:ascii="仿宋" w:eastAsia="仿宋" w:hAnsi="仿宋"/>
          <w:color w:val="000000"/>
          <w:kern w:val="0"/>
          <w:sz w:val="32"/>
          <w:szCs w:val="32"/>
        </w:rPr>
      </w:pPr>
      <w:r w:rsidRPr="005D5232">
        <w:rPr>
          <w:rFonts w:ascii="仿宋" w:eastAsia="仿宋" w:hAnsi="仿宋" w:hint="eastAsia"/>
          <w:color w:val="000000"/>
          <w:kern w:val="0"/>
          <w:sz w:val="32"/>
          <w:szCs w:val="32"/>
        </w:rPr>
        <w:t>根据南京市财政局《关于印发2023年南京市市级预算部门（单位）绩效管理工作要求的通知》（宁财绩〔2023〕71号）要求，市财政局委托江苏天宏华信会计师事务所有限公司，成立评价工作组对2020-2022年市级畜牧业转型升级资金进行绩效重点评价。评价工作组通过开展现场调研、评价基础数据采</w:t>
      </w:r>
      <w:r w:rsidRPr="005D5232">
        <w:rPr>
          <w:rFonts w:ascii="仿宋" w:eastAsia="仿宋" w:hAnsi="仿宋" w:hint="eastAsia"/>
          <w:color w:val="000000"/>
          <w:kern w:val="0"/>
          <w:sz w:val="32"/>
          <w:szCs w:val="32"/>
        </w:rPr>
        <w:lastRenderedPageBreak/>
        <w:t>集、现场核查等，汇总分析评价数据，撰写绩效评价报告。依据绩效重点评价情况，开展2022年畜牧业转型升级资金绩效自评价。</w:t>
      </w:r>
    </w:p>
    <w:p w:rsidR="00533BCC" w:rsidRPr="005D5232" w:rsidRDefault="00533BCC" w:rsidP="005D5232">
      <w:pPr>
        <w:spacing w:line="560" w:lineRule="exact"/>
        <w:ind w:firstLineChars="200" w:firstLine="640"/>
        <w:rPr>
          <w:rFonts w:ascii="仿宋" w:eastAsia="仿宋" w:hAnsi="仿宋"/>
          <w:color w:val="000000"/>
          <w:kern w:val="0"/>
          <w:sz w:val="32"/>
          <w:szCs w:val="32"/>
        </w:rPr>
      </w:pPr>
    </w:p>
    <w:p w:rsidR="002A2759" w:rsidRPr="005D5232" w:rsidRDefault="002A2759" w:rsidP="005D5232">
      <w:pPr>
        <w:spacing w:line="560" w:lineRule="exact"/>
        <w:ind w:firstLineChars="200" w:firstLine="640"/>
        <w:rPr>
          <w:rFonts w:ascii="仿宋" w:eastAsia="仿宋" w:hAnsi="仿宋"/>
          <w:color w:val="000000"/>
          <w:kern w:val="0"/>
          <w:sz w:val="32"/>
          <w:szCs w:val="32"/>
        </w:rPr>
      </w:pPr>
      <w:r w:rsidRPr="005D5232">
        <w:rPr>
          <w:rFonts w:ascii="仿宋" w:eastAsia="仿宋" w:hAnsi="仿宋"/>
          <w:color w:val="000000"/>
          <w:kern w:val="0"/>
          <w:sz w:val="32"/>
          <w:szCs w:val="32"/>
        </w:rPr>
        <w:t>附件：</w:t>
      </w:r>
      <w:r w:rsidR="00BF7A17" w:rsidRPr="005D5232">
        <w:rPr>
          <w:rFonts w:ascii="仿宋" w:eastAsia="仿宋" w:hAnsi="仿宋" w:hint="eastAsia"/>
          <w:color w:val="000000"/>
          <w:kern w:val="0"/>
          <w:sz w:val="32"/>
          <w:szCs w:val="32"/>
        </w:rPr>
        <w:t>2022年南京市级畜牧业转型升级资金绩效</w:t>
      </w:r>
      <w:r w:rsidR="008E34D6" w:rsidRPr="005D5232">
        <w:rPr>
          <w:rFonts w:ascii="仿宋" w:eastAsia="仿宋" w:hAnsi="仿宋" w:hint="eastAsia"/>
          <w:color w:val="000000"/>
          <w:kern w:val="0"/>
          <w:sz w:val="32"/>
          <w:szCs w:val="32"/>
        </w:rPr>
        <w:t>自评价</w:t>
      </w:r>
      <w:r w:rsidR="00BF7A17" w:rsidRPr="005D5232">
        <w:rPr>
          <w:rFonts w:ascii="仿宋" w:eastAsia="仿宋" w:hAnsi="仿宋" w:hint="eastAsia"/>
          <w:color w:val="000000"/>
          <w:kern w:val="0"/>
          <w:sz w:val="32"/>
          <w:szCs w:val="32"/>
        </w:rPr>
        <w:t>评分表</w:t>
      </w:r>
    </w:p>
    <w:sectPr w:rsidR="002A2759" w:rsidRPr="005D5232" w:rsidSect="005D5232">
      <w:pgSz w:w="11906" w:h="16838"/>
      <w:pgMar w:top="1701"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68F" w:rsidRDefault="00ED668F" w:rsidP="002A2759">
      <w:r>
        <w:separator/>
      </w:r>
    </w:p>
  </w:endnote>
  <w:endnote w:type="continuationSeparator" w:id="0">
    <w:p w:rsidR="00ED668F" w:rsidRDefault="00ED668F" w:rsidP="002A2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68F" w:rsidRDefault="00ED668F" w:rsidP="002A2759">
      <w:r>
        <w:separator/>
      </w:r>
    </w:p>
  </w:footnote>
  <w:footnote w:type="continuationSeparator" w:id="0">
    <w:p w:rsidR="00ED668F" w:rsidRDefault="00ED668F" w:rsidP="002A27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BCB"/>
    <w:rsid w:val="00003AAE"/>
    <w:rsid w:val="000125D1"/>
    <w:rsid w:val="000466A7"/>
    <w:rsid w:val="000469A1"/>
    <w:rsid w:val="00071F24"/>
    <w:rsid w:val="000C1BE1"/>
    <w:rsid w:val="000D725F"/>
    <w:rsid w:val="000E7928"/>
    <w:rsid w:val="00141C87"/>
    <w:rsid w:val="001B421A"/>
    <w:rsid w:val="001D7B9C"/>
    <w:rsid w:val="002A2759"/>
    <w:rsid w:val="002E6407"/>
    <w:rsid w:val="00345EC2"/>
    <w:rsid w:val="003B5B8C"/>
    <w:rsid w:val="003C5232"/>
    <w:rsid w:val="003E1B4A"/>
    <w:rsid w:val="00474F90"/>
    <w:rsid w:val="004B4DF5"/>
    <w:rsid w:val="00533BCC"/>
    <w:rsid w:val="005D5232"/>
    <w:rsid w:val="00607F0E"/>
    <w:rsid w:val="006A5A3E"/>
    <w:rsid w:val="006D0C7D"/>
    <w:rsid w:val="006F10CA"/>
    <w:rsid w:val="00713A68"/>
    <w:rsid w:val="00786BCB"/>
    <w:rsid w:val="007C3627"/>
    <w:rsid w:val="00825C72"/>
    <w:rsid w:val="008B1B8E"/>
    <w:rsid w:val="008E34D6"/>
    <w:rsid w:val="009046D9"/>
    <w:rsid w:val="00A23E63"/>
    <w:rsid w:val="00A51C38"/>
    <w:rsid w:val="00BA71F6"/>
    <w:rsid w:val="00BB770D"/>
    <w:rsid w:val="00BD5200"/>
    <w:rsid w:val="00BF7A17"/>
    <w:rsid w:val="00C128AC"/>
    <w:rsid w:val="00C3050E"/>
    <w:rsid w:val="00D75821"/>
    <w:rsid w:val="00E60B35"/>
    <w:rsid w:val="00ED668F"/>
    <w:rsid w:val="00EF24D4"/>
    <w:rsid w:val="00F8425C"/>
    <w:rsid w:val="00F92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75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A275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A2759"/>
    <w:rPr>
      <w:sz w:val="18"/>
      <w:szCs w:val="18"/>
    </w:rPr>
  </w:style>
  <w:style w:type="paragraph" w:styleId="a4">
    <w:name w:val="footer"/>
    <w:basedOn w:val="a"/>
    <w:link w:val="Char0"/>
    <w:uiPriority w:val="99"/>
    <w:unhideWhenUsed/>
    <w:rsid w:val="002A275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A2759"/>
    <w:rPr>
      <w:sz w:val="18"/>
      <w:szCs w:val="18"/>
    </w:rPr>
  </w:style>
  <w:style w:type="table" w:styleId="a5">
    <w:name w:val="Table Grid"/>
    <w:basedOn w:val="a1"/>
    <w:uiPriority w:val="59"/>
    <w:rsid w:val="00533B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75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A275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A2759"/>
    <w:rPr>
      <w:sz w:val="18"/>
      <w:szCs w:val="18"/>
    </w:rPr>
  </w:style>
  <w:style w:type="paragraph" w:styleId="a4">
    <w:name w:val="footer"/>
    <w:basedOn w:val="a"/>
    <w:link w:val="Char0"/>
    <w:uiPriority w:val="99"/>
    <w:unhideWhenUsed/>
    <w:rsid w:val="002A275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A2759"/>
    <w:rPr>
      <w:sz w:val="18"/>
      <w:szCs w:val="18"/>
    </w:rPr>
  </w:style>
  <w:style w:type="table" w:styleId="a5">
    <w:name w:val="Table Grid"/>
    <w:basedOn w:val="a1"/>
    <w:uiPriority w:val="59"/>
    <w:rsid w:val="00533B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93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CD09-D8B6-4029-816B-709115544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7</Pages>
  <Words>492</Words>
  <Characters>2808</Characters>
  <Application>Microsoft Office Word</Application>
  <DocSecurity>0</DocSecurity>
  <Lines>23</Lines>
  <Paragraphs>6</Paragraphs>
  <ScaleCrop>false</ScaleCrop>
  <Company/>
  <LinksUpToDate>false</LinksUpToDate>
  <CharactersWithSpaces>3294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lenovo1</cp:lastModifiedBy>
  <cp:revision>27</cp:revision>
  <dcterms:created xsi:type="dcterms:W3CDTF">2023-06-27T07:11:00Z</dcterms:created>
  <dcterms:modified xsi:type="dcterms:W3CDTF">2023-09-13T01:02:00Z</dcterms:modified>
</cp:coreProperties>
</file>