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2024年度南京市农业农村局单位预算公开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(二)统筹推动发展农村社会事业、农村公共服务、农村文化、农村基础设施和乡村治理。牵头组织改善农村人居环境。指导农村精神文明和优秀农耕文化建设。指导农业行业安全生产工作。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乡村特色产业、农产品加工业、休闲农业发展工作。提出促进大宗农产品流通建议，培育、保护农业品牌。发布农业农村经济信息，监测分析农业农村经济运行。承担农业统计和农业农村信息化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指导和督办重大农业案件的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农业防灾减灾、农作物重大病虫害防治、重大动物疾病防控。组织重大动植物疫病的防控工作，发布疫情并组织扑灭。指导动植物防疫检疫体系建设。组织种子、化肥等救灾物资储备和调拨，提出生产救灾资金安排建议，指导紧急救灾和灾后恢复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（十二）指导农业农村人才工作。拟订农业农村人才队伍建设规划并组织实施，指导农业教育和农业职业技能开发，指导新型职业农民培育、农业科技人才培养和农村实用人才培训工作。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（十三）承办农业涉外事务工作，组织开展农业对外交流、农业利用外资、农业“走出去”、农业贸易促进和有关国际经济技术交流合作，指导开放型农业发展，协助实施农业援外项目。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市委农办综合处、市委农办督查考核处、办公室、行政审批服务处、政策与改革处、发展规划处、计划财务处、乡村产业发展处、农村社会事业促进处、开发指导处、农村合作经济指导处、市场与信息化处、科技教育处、农产品质量安全监管处、种植业管理处、蔬菜园艺处、畜牧与畜禽屠宰管理处、兽医兽药处、渔业处、渔政监督管理处、农业装备处、种业管理处、农业生态建设与农村能源处、农田建设管理处、耕地质量保护处、组织人事处、机关党委、离退休干部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学习习近平总书记重要讲话重要指示重要批示精神，认真落实中央经济工作会议、中央农村工作会议和省委、市委农村工作会议要求，立足南京都市现代农业发展实际，坚持以城市需求为中心，统筹城乡融合和乡村产业融合，高水平建设都市现代农业强市，抓好办成一批群众可感可及的实事，有力有效推进乡村全面振兴，努力在推进农业现代化上走在前、做示范，展现南京“三农”工作的省会担当。重点是实施“六项工程”、完善“四项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（一）实施“六项工程”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实施农业基础设施提升工程。组织逐地块压实种植责任，确保粮食种植面积稳定在207万亩左右。高质量做好高标准农田新建和改造提升项目。全市农作物耕种收综合机械化率和特色农业机械化水平均提升2个百分点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实施乡村特色产业提质工程。推进优质稻米、绿色蔬菜等特色产业全产业链深度融合、高质高效，全市农业特色优势产业一二三产融合总产值增幅保持在10%以上。培育作物新品种不少于20个。全市绿色优质农产品占比提高到75%。</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三是实施新型经营主体提振工程。新增评定50家市级以上示范家庭农场、30家市级以上示范合作社。推进农村金融服务创新，政策性惠农贷款服务支持新型农业经营主体1000户以上、贷款余额达50亿元以上。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实施和美乡村建设示范工程。认真学习浙江“千万工程”经验，立足南京乡村发展实际，整体打造35个“生态和谐环境美、人气和旺产业美、乡风和畅人文美、共富和顺生活美”的宜居宜业和美乡村。创建14个省级特色田园乡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实施重大项目招引建设工程。招引一批技术含量高、带动能力强、综合效益好的优质农业项目。继续储备开工一批“加、新、高”类型项目，计划建设市级农业农村重大项目200个，择优申报省级重大项目75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实施农村改革深化拓展工程。落实《深化农村改革实施方案》部署，积极探索承包地、宅基地“三权分置”有效实现形式，研究二轮承包到期后再延长三十年政策。积极盘活村集体闲置资产，推进全国农村产权交易规范化整市试点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（二）完善“四项机制”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一是完善农业科技服务机制。聚焦都市现代农业强市建设需要，优化“科金兴农”对接服务，分层分类开展精准农业科技服务，加快推动农业新品种、新技术、新装备、新模式迭代升级。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完善农村创新创优支持机制。加大农业农村创业创新支持力度，培塑、挖掘创新创优典型榜样，着力营造各类主体创新创优、增收致富的良好氛围。大力发展以特色种植、特色养殖、特色手工、特色休闲旅游、生产生活服务为重点的庭院经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完善农业农村绿色发展机制。扎实开展千村万户百企化肥减量增效行动，建设一批部省级化肥减量增效示范区。持续打造沿江5公里农业绿色发展示范带。加强农业类长江入河排口的整治。扎实推进长江十年禁渔，依法打击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四是完善农民主体作用发挥机制。总结推广村庄长效管护方面的经验做法，激励村集体、农民群众参与人居环境管护。鼓励有条件的村集体经济组织、农民合作组织依法依规成立各类村庄保洁组织或企业。</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南京市农业农村局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南京市农业农村局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10,115.56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1,400.47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5,680.87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3,034.22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10,115.56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10,115.56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10,115.56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10,115.56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10,115.56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10,115.56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10,115.56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10,115.56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8,762.93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5,680.87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5,680.87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2,397.03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南京市农业农村局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10,115.56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10,115.56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10,115.56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1,400.47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5,680.87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3,034.22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10,115.56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10,115.56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10,115.56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8,762.93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8,218.91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544.02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5,680.87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510.06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5,680.87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510.06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510.06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3,034.22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637.19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637.19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637.19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南京市农业农村局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8,762.93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8,218.91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6,410.83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2,494.93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2,494.93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10,115.56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8,762.93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8,218.91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544.02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5,680.87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5,680.87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3,034.22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2,397.03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8,762.93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8,218.91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6,410.83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6,410.83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2,494.93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2,494.93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1,174.73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南京市农业农村局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885.73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高拍仪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“三农”政策咨询</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其他农业科学研究与试验发展服务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衔接乡村振兴及对口协作2024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省乡村振兴战略实施满意度调查市预评估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局系统业务培训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信息安全软件开发服务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法治服务能力建设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法律咨询服务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农业会展与展销</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其他展览服务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项目与安全管理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审计服务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“科金兴农”服务对接专项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科技交流、普及与推广服务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农业宣传经费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其他公共信息与宣传服务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美丽乡村建设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其他公共信息与宣传服务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休闲农业推广活动项目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广告宣传服务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农业招商引资</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南京市农业农村局2024年度收入、支出预算总计10,115.56万元，与上年相比收、支预算总计各减少267.95万元，减少2.58%。其中：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（一）收入预算总计10,115.56万元。包括：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1．本年收入合计10,115.56万元。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（1）一般公共预算拨款收入10,115.56万元，与上年相比减少267.95万元，减少2.58%。主要原因是厉行节约，缩减公用经费、项目经费等。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（二）支出预算总计10,115.56万元。包括：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1．本年支出合计10,115.56万元。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1,400.47万元，主要用于行政单位离退休人员经费、机关事业单位基本养老保险缴费支出和职业年金缴费支出等。与上年相比增加230.19万元，增长19.67%。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（2）农林水支出（类）支出5,680.87万元，主要用于行政运行、一般行政管理事务等。与上年相比减少386.89万元，减少6.38%。主要原因是厉行节约，缩减公用经费、项目经费等。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（3）住房保障支出（类）支出3,034.22万元，主要用于行政事业单位按照国家政策规定向职工发放的住房公积金、提租补贴等。与上年相比减少111.25万元，减少3.54%。主要原因是人员退休，相关预算支出减少等。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南京市农业农村局2024年收入预算合计10,115.56万元，包括本年收入10,115.56万元，上年结转结余0万元。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本年一般公共预算收入10,115.56万元，占100%；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南京市农业农村局2024年支出预算合计10,115.56万元，其中：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基本支出8,762.93万元，占86.63%；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项目支出1,352.63万元，占13.37%；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南京市农业农村局2024年度财政拨款收、支总预算10,115.56万元。与上年相比，财政拨款收、支总计各减少267.95万元，减少2.58%。主要原因是厉行节约，缩减公用经费、项目经费等。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南京市农业农村局2024年财政拨款预算支出10,115.56万元，占本年支出合计的100%。与上年相比，财政拨款支出减少267.95万元，减少2.58%。主要原因是厉行节约，缩减公用经费、项目经费等。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1.行政事业单位养老支出（款）行政单位离退休（项）支出645.15万元，与上年相比减少4.17万元，减少0.64%。主要原因是行政事业单位离退休人员减少。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2.行政事业单位养老支出（款）机关事业单位基本养老保险缴费支出（项）支出503.55万元，与上年相比增加156.24万元，增长44.99%。主要原因是政策性增人增资。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3.行政事业单位养老支出（款）机关事业单位职业年金缴费支出（项）支出251.77万元，与上年相比增加78.12万元，增长44.99%。主要原因是政策性增人增资。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1.农业农村（款）行政运行（项）支出4,328.24万元，与上年相比减少79.09万元，减少1.79%。主要原因是厉行节约，缩减公用经费等。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2.农业农村（款）一般行政管理事务（项）支出1,352.63万元，与上年相比减少267.8万元，减少16.53%。主要原因是厉行节约，压减机关运转类其他项目经费支出。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3.水利（款）一般行政管理事务（项）支出0万元，与上年相比减少40万元，减少100%。主要原因是本年列支渠道改变，调整至农业农村（款）一般行政管理事务（项）。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1.住房改革支出（款）住房公积金（项）支出637.19万元，与上年相比减少40.24万元，减少5.94%。主要原因是人员退休，相关预算支出减少等。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2.住房改革支出（款）提租补贴（项）支出2,397.03万元，与上年相比减少71.01万元，减少2.88%。主要原因是人员退休，相关预算支出减少等。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南京市农业农村局2024年度财政拨款基本支出预算8,762.93万元，其中：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8,218.91万元。主要包括：基本工资、津贴补贴、奖金、机关事业单位基本养老保险缴费、职业年金缴费、职工基本医疗保险缴费、其他社会保障缴费、住房公积金、医疗费、其他工资福利支出、离休费、退休费、退职（役）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（二）公用经费544.02万元。主要包括：办公费、印刷费、邮电费、差旅费、会议费、培训费、公务接待费、工会经费、福利费、公务用车运行维护费、其他交通费用、其他商品和服务支出。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南京市农业农村局2024年一般公共预算财政拨款支出预算10,115.56万元，与上年相比减少267.95万元，减少2.58%。主要原因是厉行节约，缩减公用经费、项目经费。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南京市农业农村局2024年度一般公共预算财政拨款基本支出预算8,762.93万元，其中：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8,218.91万元。主要包括：基本工资、津贴补贴、奖金、机关事业单位基本养老保险缴费、职业年金缴费、职工基本医疗保险缴费、其他社会保障缴费、住房公积金、医疗费、其他工资福利支出、离休费、退休费、退职（役）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（二）公用经费544.02万元。主要包括：办公费、印刷费、邮电费、差旅费、会议费、培训费、公务接待费、工会经费、福利费、公务用车运行维护费、其他交通费用、其他商品和服务支出。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拨款安排的“三公”经费支出预算22.22万元，与上年预算数相同。其中，因公出国（境）费支出0万元，占“三公”经费的0%；公务用车购置及运行维护费支出9.22万元，占“三公”经费的41.49%；公务接待费支出13万元，占“三公”经费的58.51%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南京市农业农村局2024年度一般公共预算拨款安排的会议费预算支出18万元，比上年预算增加10万元，主要原因是根据省市工作任务要求，增加相关会议事项。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南京市农业农村局2024年度一般公共预算拨款安排的培训费预算支出83万元，比上年预算增加14.5万元，主要原因是根据省市工作任务要求，增加相关培训事项。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2024年本单位一般公共预算机关运行经费预算支出544.02万元，与上年相比减少21.48万元，减少3.8%。主要原因是厉行节约，缩减公用经费等。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2024年度政府采购支出预算总额885.73万元，其中：拟采购货物支出2.73万元、拟采购工程支出0万元、拟采购服务支出883万元。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副部（省）级及以上领导用车0辆、主要领导干部用车0辆、机要通信用车0辆、应急保障用车0辆、执法执勤用车0辆、特种专业技术用车0辆、离退休干部用车0辆，其他用车3辆；单价50万元（含）以上的通用设备5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180,895.56万元；本单位共58个项目纳入绩效目标管理，涉及财政性资金合计172,132.63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八、社会保障和就业支出(类)行政事业单位养老支出(款)行政单位离退休(项)</w:t>
      </w:r>
      <w:r>
        <w:rPr>
          <w:rFonts w:ascii="仿宋" w:hAnsi="仿宋" w:cs="仿宋" w:eastAsia="仿宋"/>
          <w:b w:val="true"/>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南京市农业农村局</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