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jc w:val="both"/>
              <w:rPr>
                <w:rFonts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ascii="仿宋" w:hAnsi="仿宋" w:eastAsia="仿宋" w:cs="仿宋"/>
                <w:b/>
                <w:bCs/>
                <w:color w:val="FF0000"/>
              </w:rPr>
            </w:pPr>
            <w:r>
              <w:rPr>
                <w:rFonts w:ascii="宋体" w:hAnsi="宋体" w:eastAsia="宋体" w:cs="宋体"/>
                <w:b/>
                <w:sz w:val="52"/>
              </w:rPr>
              <w:t>2024年度南京市种子管理站单位预算公开</w:t>
            </w:r>
          </w:p>
        </w:tc>
      </w:tr>
    </w:tbl>
    <w:p>
      <w:pPr>
        <w:ind w:right="284" w:rightChars="129"/>
        <w:jc w:val="both"/>
        <w:rPr>
          <w:rFonts w:ascii="宋体" w:hAnsi="宋体" w:eastAsia="宋体" w:cs="宋体"/>
          <w:b/>
          <w:bCs/>
          <w:sz w:val="52"/>
          <w:szCs w:val="52"/>
        </w:rPr>
        <w:sectPr>
          <w:headerReference r:id="rId4" w:type="first"/>
          <w:headerReference r:id="rId3" w:type="default"/>
          <w:pgSz w:w="11906" w:h="16838"/>
          <w:pgMar w:top="1580" w:right="102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napToGrid w:val="0"/>
        <w:spacing w:before="7"/>
        <w:rPr>
          <w:rFonts w:ascii="仿宋" w:hAnsi="仿宋" w:eastAsia="仿宋" w:cs="仿宋"/>
          <w:sz w:val="27"/>
        </w:rPr>
      </w:pP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三、2024年度</w:t>
      </w:r>
      <w:r>
        <w:rPr>
          <w:rFonts w:hint="eastAsia" w:ascii="仿宋" w:hAnsi="仿宋" w:eastAsia="仿宋" w:cs="仿宋"/>
          <w:lang w:val="en-US"/>
        </w:rPr>
        <w:t>单位</w:t>
      </w:r>
      <w:r>
        <w:rPr>
          <w:rFonts w:hint="eastAsia" w:ascii="仿宋" w:hAnsi="仿宋" w:eastAsia="仿宋" w:cs="仿宋"/>
        </w:rPr>
        <w:t>主要工作任务及目标</w:t>
      </w:r>
    </w:p>
    <w:p>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bidi="ar"/>
        </w:rPr>
        <w:t>2024</w:t>
      </w:r>
      <w:r>
        <w:rPr>
          <w:rFonts w:hint="eastAsia" w:ascii="仿宋" w:hAnsi="仿宋" w:eastAsia="仿宋" w:cs="仿宋"/>
          <w:b/>
          <w:bCs/>
          <w:lang w:val="en-US"/>
        </w:rPr>
        <w:t>年度</w:t>
      </w:r>
      <w:r>
        <w:rPr>
          <w:rFonts w:ascii="仿宋" w:hAnsi="仿宋" w:eastAsia="仿宋" w:cs="仿宋"/>
          <w:b/>
        </w:rPr>
        <w:t>单位预算表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pPr>
        <w:pStyle w:val="8"/>
        <w:snapToGrid w:val="0"/>
        <w:spacing w:line="312" w:lineRule="auto"/>
        <w:ind w:left="671" w:leftChars="300" w:right="506"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2024年度</w:t>
      </w:r>
      <w:r>
        <w:rPr>
          <w:rFonts w:ascii="仿宋" w:hAnsi="仿宋" w:eastAsia="仿宋" w:cs="仿宋"/>
          <w:b/>
          <w:color w:val="000000"/>
          <w:sz w:val="30"/>
        </w:rPr>
        <w:t>单位</w:t>
      </w:r>
      <w:r>
        <w:rPr>
          <w:rFonts w:hint="eastAsia" w:ascii="仿宋" w:hAnsi="仿宋" w:eastAsia="仿宋" w:cs="仿宋"/>
          <w:b/>
          <w:bCs/>
          <w:color w:val="000000"/>
          <w:sz w:val="30"/>
          <w:szCs w:val="30"/>
          <w:lang w:val="en-US" w:bidi="ar"/>
        </w:rPr>
        <w:t>预算情况说明</w:t>
      </w:r>
    </w:p>
    <w:p>
      <w:pPr>
        <w:pStyle w:val="8"/>
        <w:snapToGrid w:val="0"/>
        <w:spacing w:line="312" w:lineRule="auto"/>
        <w:ind w:left="671" w:leftChars="300" w:right="2575" w:hanging="11"/>
        <w:jc w:val="both"/>
        <w:rPr>
          <w:rFonts w:ascii="仿宋" w:hAnsi="仿宋" w:eastAsia="仿宋" w:cs="仿宋"/>
          <w:b/>
          <w:bCs/>
          <w:color w:val="000000"/>
          <w:sz w:val="30"/>
          <w:szCs w:val="30"/>
          <w:lang w:val="en-US" w:bidi="ar"/>
        </w:rPr>
      </w:pPr>
      <w:r>
        <w:rPr>
          <w:rFonts w:hint="eastAsia" w:ascii="仿宋" w:hAnsi="仿宋" w:eastAsia="仿宋" w:cs="仿宋"/>
          <w:b/>
          <w:bCs/>
          <w:lang w:val="en-US"/>
        </w:rPr>
        <w:t>第四部分 名词解释</w:t>
      </w:r>
    </w:p>
    <w:p>
      <w:pPr>
        <w:pStyle w:val="8"/>
        <w:snapToGrid w:val="0"/>
        <w:spacing w:line="312" w:lineRule="auto"/>
        <w:ind w:left="669" w:leftChars="300" w:right="2414" w:hanging="9"/>
        <w:jc w:val="both"/>
        <w:rPr>
          <w:rFonts w:ascii="仿宋" w:hAnsi="仿宋" w:eastAsia="仿宋" w:cs="仿宋"/>
        </w:rPr>
        <w:sectPr>
          <w:footerReference r:id="rId5" w:type="default"/>
          <w:pgSz w:w="11906" w:h="16838"/>
          <w:pgMar w:top="1580" w:right="1020" w:bottom="770" w:left="1020" w:header="170"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rPr>
        <w:t xml:space="preserve"> </w:t>
      </w:r>
      <w:r>
        <w:rPr>
          <w:rFonts w:hint="eastAsia" w:ascii="仿宋" w:hAnsi="仿宋" w:eastAsia="仿宋" w:cs="仿宋"/>
          <w:b/>
          <w:bCs/>
        </w:rPr>
        <w:t>单位概况</w:t>
      </w:r>
    </w:p>
    <w:p>
      <w:pPr>
        <w:ind w:right="504" w:rightChars="229"/>
        <w:jc w:val="both"/>
      </w:pP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贯彻执行《种子法》和有关政策；承担全市种质资源的保护和品种更新工程和农业转基因生物安全监管工作；培训种子技术和管理人员，制定修改有关种子检验的技术规程及农作物种子质量标准；承担品种审定的审查工作；制定并执行种子储备制度；受主管部门委托管理《种子生产许可证》、《种子经营许可证》。</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本单位无内设机构。本单位无下属单位。</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三、2024年度</w:t>
      </w:r>
      <w:r>
        <w:rPr>
          <w:rFonts w:ascii="仿宋" w:hAnsi="仿宋" w:eastAsia="仿宋" w:cs="仿宋"/>
          <w:b/>
        </w:rPr>
        <w:t>单位主要工作任务及目标</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1、抓好新品种试验。完成80个以上主要农作物品种的区域试验或生产试验，为品种审定、产生好“芯片”提供支撑。</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2、抓好品种试验监管。完成部、省80组以上多渠道品种区试及引种备案试验的属地监管，服务抗稻瘟病水稻、抗赤霉病小麦等品种的攻关。</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3、抓好区试站建设。建设区试站东北区，建设培训展示室，全面反映南京种子管理的历史和现状。</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4、做好品种推广。及时发布春夏播和秋播品种利用意见各1次，做好主推品种的示范、展示和培训，全市优良食味水稻种植占比66%以上，力争达70%。</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5、做好优良种子供给。市内稻麦繁种2.1万亩，其中小麦繁种15000亩，水稻繁种6000亩，服务主粮单产提升行动。</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6、监督品种测试。按照“1+5+N”优新品种示范推广体系建设的要求，做好新品种综合测试基地、品种示范平台技术指导。</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7、坚持常态化监管。以种子集散地和“两杂”种子企业为重点，抓好种子市场常态化监督，做好“双随机</w:t>
      </w:r>
      <w:r>
        <w:rPr>
          <w:rFonts w:hint="eastAsia" w:ascii="仿宋" w:hAnsi="仿宋" w:eastAsia="仿宋" w:cs="仿宋"/>
        </w:rPr>
        <w:t>、</w:t>
      </w:r>
      <w:r>
        <w:rPr>
          <w:rFonts w:ascii="仿宋" w:hAnsi="仿宋" w:eastAsia="仿宋" w:cs="仿宋"/>
        </w:rPr>
        <w:t>一公开”检查，抽取种子样品120份以上，全年种子质量抽检合格率在95%以上。</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8、开展好真实性鉴定。完成省28个杂交水稻品种真实性和纯度田间种植鉴定；开展油菜、小麦、西瓜、番茄等36份种子样品品种纯度鉴定。</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9、转基因成分检测。稻、麦繁种田转基因成分速测全覆盖，以“两杂”种子为重点，配合做好种子样品转基因成分的检测。</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10、优化生产经营许可。及时为种子企业做好生产经营许可证的新办、续办和副证变更，服务企业良种经营做大做强。</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11、优化备案和生产调度。完成备案2600单以上，促进可追溯管理；全市12个市场观察点信息采集量10万条以上。</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12、做好种业统计。及时完成全市种业信息统计。围绕重点工作、重要节点任务做好种子产供需形势分析和信息提供。</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13、创新救灾备荒种子储备。继续做好救灾水稻秧苗的储备，促农民增收，促进粮食安全。</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14、做好法律法规宣传。强化“一法两条例”的学习、培训和宣贯，开展种子法律进企业、进园区、进主体3次。</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15、抓好安全生产。抓好本单位的安全生产，抓好南京区试站的安全生产，监督好种子企业的安全生产。</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16、加强职工学习和教育。做好党建工作，开展寓教于乐活动6次，深入学习习近平新时代中国特色社会主义思想，提高职工思想觉悟，以饱满热情落实工作责任制。</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17、抓好党风建设和作风建设。不忘初心、牢记使命，服务农民，擦亮“良种惠农先行”特色品牌。</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18、强化廉政建设。认真中央和省、市委有关“八项”的规定和实施细则要求，注重廉政教育，落实廉政责任制，“</w:t>
      </w:r>
      <w:r>
        <w:rPr>
          <w:rFonts w:hint="eastAsia" w:ascii="仿宋" w:hAnsi="仿宋" w:eastAsia="仿宋" w:cs="仿宋"/>
        </w:rPr>
        <w:t>一岗双责</w:t>
      </w:r>
      <w:bookmarkStart w:id="0" w:name="_GoBack"/>
      <w:bookmarkEnd w:id="0"/>
      <w:r>
        <w:rPr>
          <w:rFonts w:ascii="仿宋" w:hAnsi="仿宋" w:eastAsia="仿宋" w:cs="仿宋"/>
        </w:rPr>
        <w:t>”。</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19、不放松意识形态工作。讲好意识形态专题课，正面宣传种子管理和党建工作6次以上。</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20、完成上级交给的其它任务。</w:t>
      </w:r>
    </w:p>
    <w:p>
      <w:pPr>
        <w:pStyle w:val="8"/>
        <w:spacing w:line="235" w:lineRule="auto"/>
        <w:ind w:left="669" w:leftChars="300" w:right="2414" w:hanging="9"/>
        <w:jc w:val="both"/>
        <w:rPr>
          <w:rFonts w:ascii="仿宋" w:hAnsi="仿宋" w:eastAsia="仿宋" w:cs="仿宋"/>
        </w:rPr>
        <w:sectPr>
          <w:footerReference r:id="rId6" w:type="default"/>
          <w:pgSz w:w="11906" w:h="16838"/>
          <w:pgMar w:top="1580" w:right="1020" w:bottom="770" w:left="1020" w:header="170"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ascii="仿宋" w:hAnsi="仿宋" w:eastAsia="仿宋" w:cs="仿宋"/>
          <w:lang w:val="en-US"/>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2024年度</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南京市种子管理站</w:t>
      </w:r>
    </w:p>
    <w:p>
      <w:pPr>
        <w:pStyle w:val="22"/>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3"/>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南京市种子管理站</w:t>
            </w:r>
          </w:p>
        </w:tc>
        <w:tc>
          <w:tcPr>
            <w:tcW w:w="1848"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846.35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99.17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489.04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258.14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846.35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846.35</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846.35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846.35</w:t>
            </w:r>
          </w:p>
        </w:tc>
      </w:tr>
    </w:tbl>
    <w:p>
      <w:pPr>
        <w:spacing w:before="66"/>
        <w:rPr>
          <w:rFonts w:ascii="仿宋" w:hAnsi="仿宋" w:eastAsia="仿宋" w:cs="仿宋"/>
          <w:b/>
          <w:bCs/>
          <w:color w:val="000000"/>
        </w:rPr>
        <w:sectPr>
          <w:footerReference r:id="rId7" w:type="default"/>
          <w:pgSz w:w="11906" w:h="16838"/>
          <w:pgMar w:top="1580" w:right="700" w:bottom="770" w:left="697" w:header="170" w:footer="280" w:gutter="0"/>
          <w:pgNumType w:fmt="numberInDash"/>
          <w:cols w:space="720" w:num="1"/>
          <w:formProt w:val="0"/>
          <w:docGrid w:linePitch="100" w:charSpace="0"/>
        </w:sectPr>
      </w:pPr>
    </w:p>
    <w:tbl>
      <w:tblPr>
        <w:tblStyle w:val="13"/>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rPr>
              <w:t>公开02表</w:t>
            </w:r>
          </w:p>
        </w:tc>
      </w:tr>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上年结转结余</w:t>
            </w:r>
          </w:p>
        </w:tc>
      </w:tr>
      <w:tr>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846.35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846.35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846.35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南京市种子管理站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846.35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846.35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846.35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bl>
    <w:p>
      <w:pPr>
        <w:spacing w:before="66"/>
        <w:rPr>
          <w:rFonts w:ascii="仿宋" w:hAnsi="仿宋" w:eastAsia="仿宋" w:cs="仿宋"/>
          <w:b/>
          <w:bCs/>
        </w:rPr>
        <w:sectPr>
          <w:footerReference r:id="rId8" w:type="default"/>
          <w:pgSz w:w="16838" w:h="11906" w:orient="landscape"/>
          <w:pgMar w:top="720" w:right="57" w:bottom="720" w:left="57" w:header="170" w:footer="280" w:gutter="0"/>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3"/>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3"/>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3317" w:type="dxa"/>
            <w:gridSpan w:val="2"/>
            <w:vAlign w:val="center"/>
          </w:tcPr>
          <w:p>
            <w:pPr>
              <w:pStyle w:val="23"/>
              <w:spacing w:after="34" w:line="34" w:lineRule="atLeast"/>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lang w:val="en-US"/>
              </w:rPr>
            </w:pPr>
            <w:r>
              <w:rPr>
                <w:rFonts w:hint="eastAsia" w:ascii="仿宋" w:hAnsi="仿宋" w:eastAsia="仿宋" w:cs="仿宋"/>
                <w:lang w:val="en-US"/>
              </w:rPr>
              <w:t>事业单位</w:t>
            </w:r>
          </w:p>
          <w:p>
            <w:pPr>
              <w:pStyle w:val="23"/>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846.35</w:t>
            </w:r>
          </w:p>
        </w:tc>
        <w:tc>
          <w:tcPr>
            <w:tcW w:w="1714"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777.95</w:t>
            </w:r>
          </w:p>
        </w:tc>
        <w:tc>
          <w:tcPr>
            <w:tcW w:w="1749"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68.40</w:t>
            </w:r>
          </w:p>
        </w:tc>
        <w:tc>
          <w:tcPr>
            <w:tcW w:w="1868"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68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99.17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99.17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99.17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99.17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35.68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35.68</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42.33</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42.33</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21.16</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21.16</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213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489.04</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420.64</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68.40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489.04</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420.64</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68.40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2130104</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420.64</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420.64</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2130109</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农产品质量安全</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68.40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68.40</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258.14</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258.14</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258.14</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258.14</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50.37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50.37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207.77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207.77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bl>
    <w:p>
      <w:pPr>
        <w:spacing w:before="59"/>
        <w:ind w:left="57"/>
        <w:rPr>
          <w:rFonts w:ascii="仿宋" w:hAnsi="仿宋" w:eastAsia="仿宋" w:cs="仿宋"/>
          <w:b/>
          <w:bCs/>
        </w:rPr>
        <w:sectPr>
          <w:footerReference r:id="rId9"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3"/>
              <w:rPr>
                <w:rFonts w:ascii="仿宋" w:hAnsi="仿宋" w:eastAsia="仿宋" w:cs="仿宋"/>
                <w:b/>
                <w:bCs/>
                <w:sz w:val="44"/>
                <w:szCs w:val="44"/>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3"/>
              <w:jc w:val="center"/>
              <w:rPr>
                <w:rFonts w:ascii="仿宋" w:hAnsi="仿宋" w:eastAsia="仿宋" w:cs="仿宋"/>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3899" w:type="dxa"/>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3"/>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3"/>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预算数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846.35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846.35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846.35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99.17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489.04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258.14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846.35</w:t>
            </w:r>
          </w:p>
        </w:tc>
        <w:tc>
          <w:tcPr>
            <w:tcW w:w="394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846.35</w:t>
            </w:r>
          </w:p>
        </w:tc>
      </w:tr>
    </w:tbl>
    <w:p>
      <w:pPr>
        <w:ind w:left="-220" w:leftChars="-100"/>
        <w:rPr>
          <w:rFonts w:ascii="仿宋" w:hAnsi="仿宋" w:eastAsia="仿宋" w:cs="仿宋"/>
          <w:b/>
          <w:bCs/>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3"/>
              <w:spacing w:after="34" w:line="34" w:lineRule="atLeast"/>
              <w:rPr>
                <w:rFonts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3"/>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3"/>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1664" w:type="dxa"/>
            <w:vAlign w:val="center"/>
          </w:tcPr>
          <w:p>
            <w:pPr>
              <w:pStyle w:val="23"/>
              <w:spacing w:after="34" w:line="34" w:lineRule="atLeast"/>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pPr>
              <w:spacing w:after="34" w:line="34" w:lineRule="atLeast"/>
              <w:rPr>
                <w:rFonts w:ascii="仿宋" w:hAnsi="仿宋" w:eastAsia="仿宋" w:cs="仿宋"/>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846.35</w:t>
            </w:r>
          </w:p>
        </w:tc>
        <w:tc>
          <w:tcPr>
            <w:tcW w:w="1827"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777.95</w:t>
            </w:r>
          </w:p>
        </w:tc>
        <w:tc>
          <w:tcPr>
            <w:tcW w:w="1813"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714.71</w:t>
            </w:r>
          </w:p>
        </w:tc>
        <w:tc>
          <w:tcPr>
            <w:tcW w:w="1813"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63.24</w:t>
            </w:r>
          </w:p>
        </w:tc>
        <w:tc>
          <w:tcPr>
            <w:tcW w:w="1664" w:type="dxa"/>
            <w:tcBorders>
              <w:left w:val="single" w:color="000000" w:sz="6" w:space="0"/>
              <w:bottom w:val="single" w:color="000000" w:sz="6" w:space="0"/>
              <w:right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99.17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99.17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94.27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30.78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489.04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420.64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489.04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420.64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420.64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420.64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362.30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50.37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50.37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50.37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207.77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207.77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207.77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bl>
    <w:p>
      <w:pPr>
        <w:tabs>
          <w:tab w:val="left" w:pos="55"/>
        </w:tabs>
        <w:jc w:val="both"/>
        <w:rPr>
          <w:rFonts w:ascii="仿宋" w:hAnsi="仿宋" w:eastAsia="仿宋" w:cs="仿宋"/>
          <w:b/>
          <w:bCs/>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p>
      <w:pPr>
        <w:rPr>
          <w:rFonts w:ascii="仿宋" w:hAnsi="仿宋" w:eastAsia="仿宋" w:cs="仿宋"/>
          <w:sz w:val="20"/>
        </w:rPr>
      </w:pPr>
    </w:p>
    <w:tbl>
      <w:tblPr>
        <w:tblStyle w:val="13"/>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3"/>
              <w:rPr>
                <w:rFonts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3"/>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2057" w:type="dxa"/>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777.95</w:t>
            </w:r>
          </w:p>
        </w:tc>
        <w:tc>
          <w:tcPr>
            <w:tcW w:w="204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714.71</w:t>
            </w:r>
          </w:p>
        </w:tc>
        <w:tc>
          <w:tcPr>
            <w:tcW w:w="205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566.98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566.98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78.21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130.13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33.42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33.42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95.99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95.99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line="255" w:lineRule="exact"/>
        <w:rPr>
          <w:rFonts w:ascii="仿宋" w:hAnsi="仿宋" w:eastAsia="仿宋" w:cs="仿宋"/>
          <w:b/>
          <w:bCs/>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3"/>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3"/>
              <w:jc w:val="center"/>
              <w:rPr>
                <w:rFonts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3"/>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1650" w:type="dxa"/>
            <w:vAlign w:val="center"/>
          </w:tcPr>
          <w:p>
            <w:pPr>
              <w:pStyle w:val="23"/>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3"/>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pPr>
              <w:pStyle w:val="23"/>
              <w:jc w:val="center"/>
              <w:rPr>
                <w:rFonts w:ascii="仿宋" w:hAnsi="仿宋" w:eastAsia="仿宋" w:cs="仿宋"/>
              </w:rPr>
            </w:pPr>
          </w:p>
        </w:tc>
        <w:tc>
          <w:tcPr>
            <w:tcW w:w="1960" w:type="dxa"/>
            <w:vMerge w:val="continue"/>
            <w:tcBorders>
              <w:left w:val="single" w:color="000000" w:sz="6" w:space="0"/>
              <w:bottom w:val="single" w:color="000000" w:sz="6" w:space="0"/>
            </w:tcBorders>
          </w:tcPr>
          <w:p>
            <w:pPr>
              <w:rPr>
                <w:rFonts w:ascii="仿宋" w:hAnsi="仿宋" w:eastAsia="仿宋" w:cs="仿宋"/>
              </w:rPr>
            </w:pPr>
          </w:p>
        </w:tc>
        <w:tc>
          <w:tcPr>
            <w:tcW w:w="1693" w:type="dxa"/>
            <w:tcBorders>
              <w:left w:val="single" w:color="000000" w:sz="6" w:space="0"/>
              <w:bottom w:val="single" w:color="000000" w:sz="6" w:space="0"/>
            </w:tcBorders>
            <w:vAlign w:val="center"/>
          </w:tcPr>
          <w:p>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pPr>
              <w:rPr>
                <w:rFonts w:ascii="仿宋" w:hAnsi="仿宋" w:eastAsia="仿宋" w:cs="仿宋"/>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846.35</w:t>
            </w:r>
          </w:p>
        </w:tc>
        <w:tc>
          <w:tcPr>
            <w:tcW w:w="1693"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777.95</w:t>
            </w:r>
          </w:p>
        </w:tc>
        <w:tc>
          <w:tcPr>
            <w:tcW w:w="1987"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714.71</w:t>
            </w:r>
          </w:p>
        </w:tc>
        <w:tc>
          <w:tcPr>
            <w:tcW w:w="1827"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63.24</w:t>
            </w:r>
          </w:p>
        </w:tc>
        <w:tc>
          <w:tcPr>
            <w:tcW w:w="1650" w:type="dxa"/>
            <w:tcBorders>
              <w:left w:val="single" w:color="000000" w:sz="6" w:space="0"/>
              <w:bottom w:val="single" w:color="000000" w:sz="6" w:space="0"/>
              <w:right w:val="single" w:color="000000" w:sz="6" w:space="0"/>
            </w:tcBorders>
          </w:tcPr>
          <w:p>
            <w:pPr>
              <w:pStyle w:val="23"/>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99.17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99.17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99.17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99.17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489.04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420.64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489.04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420.64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420.64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420.64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362.30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68.40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68.40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bl>
    <w:p>
      <w:pPr>
        <w:spacing w:before="25"/>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3"/>
              <w:rPr>
                <w:rFonts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3"/>
              <w:jc w:val="center"/>
              <w:rPr>
                <w:rFonts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1673" w:type="dxa"/>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777.95</w:t>
            </w:r>
          </w:p>
        </w:tc>
        <w:tc>
          <w:tcPr>
            <w:tcW w:w="1974"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714.71</w:t>
            </w:r>
          </w:p>
        </w:tc>
        <w:tc>
          <w:tcPr>
            <w:tcW w:w="1673"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566.98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566.98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78.21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207.37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97.71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63.24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130.13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33.42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33.42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95.99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95.99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0.72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before="25"/>
        <w:rPr>
          <w:rFonts w:ascii="仿宋" w:hAnsi="仿宋" w:eastAsia="仿宋" w:cs="仿宋"/>
          <w:b/>
          <w:bCs/>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3"/>
              <w:rPr>
                <w:rFonts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3"/>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3840" w:type="dxa"/>
            <w:gridSpan w:val="2"/>
            <w:tcBorders>
              <w:bottom w:val="single" w:color="auto" w:sz="4" w:space="0"/>
            </w:tcBorders>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3.88</w:t>
            </w:r>
          </w:p>
        </w:tc>
        <w:tc>
          <w:tcPr>
            <w:tcW w:w="2332"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2.88</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2.88</w:t>
            </w:r>
          </w:p>
        </w:tc>
        <w:tc>
          <w:tcPr>
            <w:tcW w:w="1852"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1.50</w:t>
            </w:r>
          </w:p>
        </w:tc>
      </w:tr>
    </w:tbl>
    <w:p>
      <w:pPr>
        <w:ind w:left="227" w:firstLine="221" w:firstLineChars="100"/>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jc w:val="center"/>
              <w:rPr>
                <w:rFonts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2485" w:type="dxa"/>
            <w:tcBorders>
              <w:top w:val="nil"/>
              <w:left w:val="nil"/>
              <w:bottom w:val="single" w:color="auto" w:sz="4" w:space="0"/>
              <w:right w:val="nil"/>
            </w:tcBorders>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bl>
    <w:p>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pPr>
        <w:spacing w:before="25"/>
        <w:rPr>
          <w:rFonts w:ascii="仿宋" w:hAnsi="仿宋" w:eastAsia="仿宋" w:cs="仿宋"/>
          <w:b/>
          <w:bCs/>
          <w:lang w:val="en-U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3"/>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rPr>
                <w:rFonts w:ascii="仿宋" w:hAnsi="仿宋" w:eastAsia="仿宋" w:cs="仿宋"/>
              </w:rPr>
            </w:pPr>
            <w:r>
              <w:rPr>
                <w:rFonts w:hint="eastAsia" w:ascii="仿宋" w:hAnsi="仿宋" w:eastAsia="仿宋" w:cs="仿宋"/>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3091" w:type="dxa"/>
            <w:tcBorders>
              <w:top w:val="nil"/>
              <w:left w:val="nil"/>
              <w:bottom w:val="nil"/>
              <w:right w:val="nil"/>
            </w:tcBorders>
            <w:shd w:val="clear" w:color="auto" w:fill="auto"/>
            <w:noWrap/>
            <w:vAlign w:val="center"/>
          </w:tcPr>
          <w:p>
            <w:pPr>
              <w:widowControl/>
              <w:jc w:val="right"/>
              <w:rPr>
                <w:rFonts w:ascii="仿宋" w:hAnsi="仿宋" w:eastAsia="仿宋" w:cs="仿宋"/>
              </w:rPr>
            </w:pPr>
            <w:r>
              <w:rPr>
                <w:rFonts w:hint="eastAsia" w:ascii="仿宋" w:hAnsi="仿宋" w:eastAsia="仿宋" w:cs="仿宋"/>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功能分类</w:t>
            </w:r>
          </w:p>
          <w:p>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bl>
    <w:p>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3"/>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3"/>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2351" w:type="dxa"/>
            <w:tcBorders>
              <w:bottom w:val="single" w:color="auto" w:sz="4" w:space="0"/>
            </w:tcBorders>
            <w:vAlign w:val="center"/>
          </w:tcPr>
          <w:p>
            <w:pPr>
              <w:pStyle w:val="23"/>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pPr>
              <w:pStyle w:val="23"/>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63.24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63.24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2.48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4.80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2.88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14.64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14.54</w:t>
            </w:r>
          </w:p>
        </w:tc>
      </w:tr>
    </w:tbl>
    <w:p>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before="78" w:line="290" w:lineRule="auto"/>
        <w:ind w:left="227" w:right="57"/>
        <w:jc w:val="both"/>
        <w:rPr>
          <w:rFonts w:ascii="仿宋" w:hAnsi="仿宋" w:eastAsia="仿宋" w:cs="仿宋"/>
          <w:b/>
          <w:bCs/>
        </w:rPr>
        <w:sectPr>
          <w:footerReference r:id="rId17" w:type="default"/>
          <w:pgSz w:w="11906" w:h="16838"/>
          <w:pgMar w:top="1100" w:right="906" w:bottom="770" w:left="1320" w:header="170" w:footer="280" w:gutter="0"/>
          <w:pgNumType w:fmt="numberInDash"/>
          <w:cols w:space="720" w:num="1"/>
          <w:formProt w:val="0"/>
          <w:docGrid w:linePitch="100" w:charSpace="0"/>
        </w:sectPr>
      </w:pPr>
    </w:p>
    <w:tbl>
      <w:tblPr>
        <w:tblStyle w:val="13"/>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tblPrEx>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南京市种子管理站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总计</w:t>
            </w:r>
          </w:p>
        </w:tc>
      </w:tr>
      <w:tr>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r>
      <w:tr>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r>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bl>
    <w:p>
      <w:pPr>
        <w:rPr>
          <w:rFonts w:ascii="仿宋" w:hAnsi="仿宋" w:eastAsia="仿宋" w:cs="仿宋"/>
          <w:b/>
          <w:bCs/>
        </w:rPr>
      </w:pPr>
      <w:r>
        <w:rPr>
          <w:rFonts w:hint="eastAsia" w:ascii="仿宋" w:hAnsi="仿宋" w:eastAsia="仿宋" w:cs="仿宋"/>
          <w:b/>
          <w:bCs/>
        </w:rPr>
        <w:t>注：本</w:t>
      </w:r>
      <w:r>
        <w:rPr>
          <w:rFonts w:ascii="仿宋" w:hAnsi="仿宋" w:eastAsia="仿宋" w:cs="仿宋"/>
          <w:b/>
        </w:rPr>
        <w:t>单位无政府采购支出，故本表无数据。</w:t>
      </w:r>
    </w:p>
    <w:p>
      <w:pPr>
        <w:rPr>
          <w:rFonts w:ascii="仿宋" w:hAnsi="仿宋" w:eastAsia="仿宋" w:cs="仿宋"/>
          <w:b/>
          <w:bCs/>
        </w:rPr>
        <w:sectPr>
          <w:footerReference r:id="rId18" w:type="default"/>
          <w:pgSz w:w="16838" w:h="11906" w:orient="landscape"/>
          <w:pgMar w:top="1320" w:right="771" w:bottom="1320" w:left="770" w:header="170" w:footer="280" w:gutter="0"/>
          <w:pgNumType w:fmt="numberInDash"/>
          <w:cols w:space="720" w:num="1"/>
          <w:formProt w:val="0"/>
          <w:docGrid w:linePitch="100" w:charSpace="0"/>
        </w:sectPr>
      </w:pPr>
    </w:p>
    <w:p>
      <w:pPr>
        <w:pStyle w:val="5"/>
        <w:tabs>
          <w:tab w:val="left" w:pos="3077"/>
        </w:tabs>
        <w:spacing w:line="616" w:lineRule="exact"/>
      </w:pPr>
      <w:r>
        <w:rPr>
          <w:rFonts w:hint="eastAsia" w:ascii="仿宋" w:hAnsi="仿宋" w:eastAsia="仿宋" w:cs="仿宋"/>
          <w:b/>
          <w:bCs/>
          <w:sz w:val="44"/>
          <w:szCs w:val="44"/>
        </w:rPr>
        <w:t>第三部分</w:t>
      </w:r>
      <w:r>
        <w:rPr>
          <w:rFonts w:hint="eastAsia" w:ascii="仿宋" w:hAnsi="仿宋" w:eastAsia="仿宋" w:cs="仿宋"/>
          <w:b/>
          <w:bCs/>
          <w:sz w:val="44"/>
          <w:szCs w:val="44"/>
          <w:lang w:val="en-US"/>
        </w:rPr>
        <w:t xml:space="preserve"> </w:t>
      </w:r>
      <w:r>
        <w:rPr>
          <w:rFonts w:hint="eastAsia" w:ascii="仿宋" w:hAnsi="仿宋" w:eastAsia="仿宋" w:cs="仿宋"/>
          <w:b/>
          <w:bCs/>
          <w:sz w:val="44"/>
          <w:szCs w:val="44"/>
        </w:rPr>
        <w:t>2024年度</w:t>
      </w:r>
      <w:r>
        <w:rPr>
          <w:rFonts w:ascii="仿宋" w:hAnsi="仿宋" w:eastAsia="仿宋" w:cs="仿宋"/>
          <w:b/>
          <w:sz w:val="44"/>
        </w:rPr>
        <w:t>单位</w:t>
      </w:r>
      <w:r>
        <w:rPr>
          <w:rFonts w:hint="eastAsia" w:ascii="仿宋" w:hAnsi="仿宋" w:eastAsia="仿宋" w:cs="仿宋"/>
          <w:b/>
          <w:bCs/>
          <w:sz w:val="44"/>
          <w:szCs w:val="44"/>
        </w:rPr>
        <w:t>预算情况说明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南京市种子管理站2024年度收入、支出预算总计846.35万元，与上年相比收、支预算总计各增加21.05万元，增长2.55%。其中：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（一）收入预算总计846.35万元。包括：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1．本年收入合计846.35万元。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（1）一般公共预算拨款收入846.35万元，与上年相比增加21.05万元，增长2.55%。主要原因是人员增加。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（二）支出预算总计846.35万元。包括：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1．本年支出合计846.35万元。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（1）社会保障和就业支出（类）支出99.17万元，主要用于养老保险、职业年金、失业保险等。与上年相比增加24.37万元，增长32.58%。主要原因是人员增加,基数调整。</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（2）农林水支出（类）支出489.04万元，主要用于人员工资及市场检查、区试站等运行费用。与上年相比减少0.8万元，减少0.16%。主要原因是人员增加，项目经费减少。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（3）住房保障支出（类）支出258.14万元，主要用于公积金、提租补贴。与上年相比减少2.52万元，减少0.97%。主要原因是增人、退休。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南京市种子管理站2024年收入预算合计846.35万元，包括本年收入846.35万元，上年结转结余0万元。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本年一般公共预算收入846.35万元，占100%；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南京市种子管理站2024年支出预算合计846.35万元，其中：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基本支出777.95万元，占91.92%；</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项目支出68.4万元，占8.08%；</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南京市种子管理站2024年度财政拨款收、支总预算846.35万元。与上年相比，财政拨款收、支总计各增加21.05万元，增长2.55%。主要原因是人员增加。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南京市种子管理站2024年财政拨款预算支出846.35万元，占本年支出合计的100%。与上年相比，财政拨款支出增加21.05万元，增长2.55%。主要原因是人员增加。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1.行政事业单位养老支出（款）行政单位离退休（项）支出35.68万元，与上年相比增加3.16万元，增长9.72%。主要原因是人员增加。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2.行政事业单位养老支出（款）机关事业单位基本养老保险缴费支出（项）支出42.33万元，与上年相比增加14.14万元，增长50.16%。主要原因是人员增加。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3.行政事业单位养老支出（款）机关事业单位职业年金缴费支出（项）支出21.16万元，与上年相比增加7.07万元，增长50.18%。主要原因是人员增加。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1.农业农村（款）事业运行（项）支出420.64万元，与上年相比增加16.3万元，增长4.03%。主要原因是人员增加。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2.农业农村（款）农产品质量安全（项）支出68.4万元，与上年相比减少17.1万元，减少20%。主要原因是缩减经费。</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1.住房改革支出（款）住房公积金（项）支出50.37万元，与上年相比减少2.03万元，减少3.87%。主要原因是新招人员基数小于退休人员。</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2.住房改革支出（款）提租补贴（项）支出207.77万元，与上年相比减少0.49万元，减少0.24%。主要原因是新招人员基数小于退休人员。</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南京市种子管理站2024年度财政拨款基本支出预算777.95万元，其中：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714.71万元。主要包括：基本工资、津贴补贴、奖金、机关事业单位基本养老保险缴费、职业年金缴费、职工基本医疗保险缴费、其他社会保障缴费、住房公积金、医疗费、其他工资福利支出、离休费、退休费、其他对个人和家庭的补助、其他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（二）公用经费63.24万元。主要包括：办公费、印刷费、水费、电费、邮电费、差旅费、会议费、培训费、公务接待费、工会经费、福利费、公务用车运行维护费、其他交通费用、其他商品和服务支出。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南京市种子管理站2024年一般公共预算财政拨款支出预算846.35万元，与上年相比增加21.05万元，增长2.55%。主要原因是人员增加。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南京市种子管理站2024年度一般公共预算财政拨款基本支出预算777.95万元，其中：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714.71万元。主要包括：基本工资、津贴补贴、奖金、机关事业单位基本养老保险缴费、职业年金缴费、职工基本医疗保险缴费、其他社会保障缴费、住房公积金、医疗费、其他工资福利支出、离休费、退休费、其他对个人和家庭的补助、其他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（二）公用经费63.24万元。主要包括：办公费、印刷费、水费、电费、邮电费、差旅费、会议费、培训费、公务接待费、工会经费、福利费、公务用车运行维护费、其他交通费用、其他商品和服务支出。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一般公共预算拨款安排的“三公”经费支出预算3.88万元，比上年预算减少0.76万元，变动原因节约开支。其中，因公出国（境）费支出0万元，占“三公”经费的0%；公务用车购置及运行维护费支出2.88万元，占“三公”经费的74.23%；公务接待费支出1万元，占“三公”经费的25.77%。具体情况如下：</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2．公务用车购置及运行维护费预算支出2.88万元。其中：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（2）公务用车运行维护费预算支出2.88万元，与上年预算数相同。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3．公务接待费预算支出1万元，比上年预算减少0.76万元，主要原因是节约开支。</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南京市种子管理站2024年度一般公共预算拨款安排的会议费预算支出1万元，比上年预算减少1.2万元，主要原因是节约开支。</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南京市种子管理站2024年度一般公共预算拨款安排的培训费预算支出1.5万元，比上年预算减少1万元，主要原因是节约开支。</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南京市种子管理站2024年政府性基金支出预算支出0万元。与上年预算数相同。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南京市种子管理站2024年国有资本经营预算支出0万元。与上年预算数相同。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2024年本单位一般公共预算机关运行经费预算支出63.24万元，与上年相比增加0.18万元，增长0.29%。主要原因是人员增加。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2024年度政府采购支出预算总额0万元，其中：拟采购货物支出0万元、拟采购工程支出0万元、拟采购服务支出0万元。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1辆，其中，副部（省）级及以上领导用车0辆、主要领导干部用车0辆、机要通信用车0辆、应急保障用车0辆、执法执勤用车1辆、特种专业技术用车0辆、离退休干部用车0辆，其他用车0辆；单价50万元（含）以上的通用设备0台（套），单价100万元（含）以上的专用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整体支出纳入绩效目标管理，涉及财政性资金846.35万元；本单位共4个项目纳入绩效目标管理，涉及财政性资金合计68.4万元，占财政性资金(人员类和运转类中的公用经费项目支出除外)总额的比例为8%。</w:t>
      </w:r>
    </w:p>
    <w:p>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十二、农林水支出(类)农业农村(款)农产品质量安全(项)</w:t>
      </w:r>
      <w:r>
        <w:rPr>
          <w:rFonts w:ascii="仿宋" w:hAnsi="仿宋" w:eastAsia="仿宋" w:cs="仿宋"/>
          <w:b/>
        </w:rPr>
        <w:t>：</w:t>
      </w:r>
      <w:r>
        <w:rPr>
          <w:rFonts w:hint="eastAsia" w:ascii="仿宋" w:hAnsi="仿宋" w:eastAsia="仿宋" w:cs="仿宋"/>
        </w:rPr>
        <w:t>反映用于农产品及其投入品的质量安全评估、监测、抽查、认证、应急处置，相关标准的制定、修订、实施、监管等方面的支出。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xsx0gAAAAMBAAAPAAAAAAAAAAEAIAAAACIAAABkcnMvZG93bnJldi54bWxQ&#10;SwECFAAUAAAACACHTuJAt6Jrn/0BAAAFBAAADgAAAAAAAAABACAAAAAhAQAAZHJzL2Uyb0RvYy54&#10;bWxQSwUGAAAAAAYABgBZAQAAkAUAAAAA&#10;">
              <v:fill on="f" focussize="0,0"/>
              <v:stroke on="f"/>
              <v:imagedata o:title=""/>
              <o:lock v:ext="edit" aspectratio="f"/>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67335" cy="199390"/>
              <wp:effectExtent l="0" t="0" r="0" b="0"/>
              <wp:wrapNone/>
              <wp:docPr id="7"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5.7pt;width:21.05pt;mso-position-horizontal:center;mso-position-horizontal-relative:margin;mso-wrap-style:none;z-index:251668480;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P7FN1X+AQAABAQAAA4AAAAAAAAAAQAgAAAAIQEAAGRycy9lMm9Eb2Mu&#10;eG1sUEsFBgAAAAAGAAYAWQEAAJE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267335" cy="199390"/>
              <wp:effectExtent l="0" t="0" r="0" b="0"/>
              <wp:wrapNone/>
              <wp:docPr id="6"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5.7pt;width:21.05pt;mso-position-horizontal:center;mso-position-horizontal-relative:margin;mso-wrap-style:none;z-index:251669504;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r9wiI/0BAAAEBAAADgAAAAAAAAABACAAAAAh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267335" cy="199390"/>
              <wp:effectExtent l="0" t="0" r="0" b="0"/>
              <wp:wrapNone/>
              <wp:docPr id="5"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5.7pt;width:21.05pt;mso-position-horizontal:center;mso-position-horizontal-relative:margin;mso-wrap-style:none;z-index:251670528;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Mfk9QT+AQAABAQAAA4AAAAAAAAAAQAgAAAAIQEAAGRycy9lMm9Eb2Mu&#10;eG1sUEsFBgAAAAAGAAYAWQEAAJE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267335" cy="199390"/>
              <wp:effectExtent l="0" t="0" r="0" b="0"/>
              <wp:wrapNone/>
              <wp:docPr id="4"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5.7pt;width:21.05pt;mso-position-horizontal:center;mso-position-horizontal-relative:margin;mso-wrap-style:none;z-index:251671552;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lv3gcv0BAAAEBAAADgAAAAAAAAABACAAAAAh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267335" cy="199390"/>
              <wp:effectExtent l="0" t="0" r="0" b="0"/>
              <wp:wrapNone/>
              <wp:docPr id="3"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5.7pt;width:21.05pt;mso-position-horizontal:center;mso-position-horizontal-relative:margin;mso-wrap-style:none;z-index:251672576;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6YSVv0BAAAEBAAADgAAAAAAAAABACAAAAAh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15" name="Text Box 104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wps:txbx>
                    <wps:bodyPr rot="0" vert="horz" wrap="none" lIns="0" tIns="0" rIns="0" bIns="0" anchor="t" anchorCtr="0" upright="1">
                      <a:spAutoFit/>
                    </wps:bodyPr>
                  </wps:wsp>
                </a:graphicData>
              </a:graphic>
            </wp:anchor>
          </w:drawing>
        </mc:Choice>
        <mc:Fallback>
          <w:pict>
            <v:shape id="Text Box 104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GzHSAAAAAwEAAA8AAAAAAAAAAQAgAAAAIgAAAGRycy9kb3ducmV2LnhtbFBL&#10;AQIUABQAAAAIAIdO4kD0poYG/AEAAAUEAAAOAAAAAAAAAAEAIAAAACEBAABkcnMvZTJvRG9jLnht&#10;bFBLBQYAAAAABgAGAFkBAACPBQAAAAA=&#10;">
              <v:fill on="f" focussize="0,0"/>
              <v:stroke on="f"/>
              <v:imagedata o:title=""/>
              <o:lock v:ext="edit" aspectratio="f"/>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03835" cy="199390"/>
              <wp:effectExtent l="0" t="0" r="0" b="0"/>
              <wp:wrapNone/>
              <wp:docPr id="14" name="Text Box 1039"/>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9" o:spid="_x0000_s1026" o:spt="202" type="#_x0000_t202" style="position:absolute;left:0pt;margin-top:0pt;height:15.7pt;width:16.05pt;mso-position-horizontal:center;mso-position-horizontal-relative:margin;mso-wrap-style:none;z-index:251661312;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QzoNyv4BAAAFBAAADgAAAAAAAAABACAAAAAg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03835" cy="199390"/>
              <wp:effectExtent l="0" t="0" r="0" b="0"/>
              <wp:wrapNone/>
              <wp:docPr id="13"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5.7pt;width:16.05pt;mso-position-horizontal:center;mso-position-horizontal-relative:margin;mso-wrap-style:none;z-index:251662336;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I1DGxv4BAAAFBAAADgAAAAAAAAABACAAAAAg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03835" cy="199390"/>
              <wp:effectExtent l="0" t="0" r="0" b="0"/>
              <wp:wrapNone/>
              <wp:docPr id="1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2038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5.7pt;width:16.05pt;mso-position-horizontal:center;mso-position-horizontal-relative:margin;mso-wrap-style:none;z-index:251663360;mso-width-relative:page;mso-height-relative:page;" filled="f" stroked="f" coordsize="21600,21600" o:gfxdata="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e17Y0QAAAAMBAAAPAAAAAAAAAAEAIAAAACIAAABkcnMvZG93bnJldi54bWxQ&#10;SwECFAAUAAAACACHTuJAlKAfB/4BAAAFBAAADgAAAAAAAAABACAAAAAg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67335" cy="199390"/>
              <wp:effectExtent l="0" t="0" r="0" b="0"/>
              <wp:wrapNone/>
              <wp:docPr id="1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5.7pt;width:21.05pt;mso-position-horizontal:center;mso-position-horizontal-relative:margin;mso-wrap-style:none;z-index:251664384;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N5XjKj+AQAABQQAAA4AAAAAAAAAAQAgAAAAIQEAAGRycy9lMm9Eb2Mu&#10;eG1sUEsFBgAAAAAGAAYAWQEAAJE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67335" cy="199390"/>
              <wp:effectExtent l="0" t="0" r="0" b="0"/>
              <wp:wrapNone/>
              <wp:docPr id="10"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5.7pt;width:21.05pt;mso-position-horizontal:center;mso-position-horizontal-relative:margin;mso-wrap-style:none;z-index:251665408;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j06Z3v0BAAAFBAAADgAAAAAAAAABACAAAAAh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67335" cy="199390"/>
              <wp:effectExtent l="0" t="0" r="0" b="0"/>
              <wp:wrapNone/>
              <wp:docPr id="9" name="Text Box 1030"/>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0" o:spid="_x0000_s1026" o:spt="202" type="#_x0000_t202" style="position:absolute;left:0pt;margin-top:0pt;height:15.7pt;width:21.05pt;mso-position-horizontal:center;mso-position-horizontal-relative:margin;mso-wrap-style:none;z-index:251666432;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XI4KtIAAAADAQAADwAAAAAAAAABACAAAAAiAAAAZHJzL2Rvd25yZXYueG1s&#10;UEsBAhQAFAAAAAgAh07iQL9gO6H+AQAABAQAAA4AAAAAAAAAAQAgAAAAIQEAAGRycy9lMm9Eb2Mu&#10;eG1sUEsFBgAAAAAGAAYAWQEAAJE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267335" cy="199390"/>
              <wp:effectExtent l="0" t="0" r="0" b="0"/>
              <wp:wrapNone/>
              <wp:docPr id="8"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267335" cy="19939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31" o:spid="_x0000_s1026" o:spt="202" type="#_x0000_t202" style="position:absolute;left:0pt;margin-top:0pt;height:15.7pt;width:21.05pt;mso-position-horizontal:center;mso-position-horizontal-relative:margin;mso-wrap-style:none;z-index:251667456;mso-width-relative:page;mso-height-relative:page;" filled="f" stroked="f" coordsize="21600,21600" o:gfxdata="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cjgq0gAAAAMBAAAPAAAAAAAAAAEAIAAAACIAAABkcnMvZG93bnJldi54bWxQ&#10;SwECFAAUAAAACACHTuJA7nku1/0BAAAEBAAADgAAAAAAAAABACAAAAAh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0000" w:sz="4" w:space="1"/>
      </w:pBdr>
      <w:jc w:val="both"/>
      <w:rPr>
        <w:lang w:val="en-US"/>
      </w:rPr>
    </w:pPr>
    <w:r>
      <w:rPr>
        <w:rFonts w:hint="eastAsia"/>
        <w:lang w:val="en-US"/>
      </w:rPr>
      <w:t>南京市种子管理站</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autoHyphenation/>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ZWJhYmY5ZjdmOTA0OTY4N2Y2Y2NlOTIzZTkyN2EifQ=="/>
  </w:docVars>
  <w:rsids>
    <w:rsidRoot w:val="00736302"/>
    <w:rsid w:val="00064984"/>
    <w:rsid w:val="00071288"/>
    <w:rsid w:val="00071789"/>
    <w:rsid w:val="000F12AB"/>
    <w:rsid w:val="00155DA5"/>
    <w:rsid w:val="001C31F9"/>
    <w:rsid w:val="00407CA7"/>
    <w:rsid w:val="00413AD8"/>
    <w:rsid w:val="00671ED7"/>
    <w:rsid w:val="00672164"/>
    <w:rsid w:val="00736302"/>
    <w:rsid w:val="00867423"/>
    <w:rsid w:val="008B5B05"/>
    <w:rsid w:val="00925913"/>
    <w:rsid w:val="009965EA"/>
    <w:rsid w:val="00A61D7A"/>
    <w:rsid w:val="00A6752E"/>
    <w:rsid w:val="00BD7F33"/>
    <w:rsid w:val="00C15920"/>
    <w:rsid w:val="00C35C3A"/>
    <w:rsid w:val="00C82582"/>
    <w:rsid w:val="00F12F06"/>
    <w:rsid w:val="00FA3233"/>
    <w:rsid w:val="00FE1C90"/>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3E6AC4"/>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315EC"/>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autoRedefine/>
    <w:qFormat/>
    <w:uiPriority w:val="1"/>
    <w:pPr>
      <w:ind w:left="-40"/>
      <w:outlineLvl w:val="0"/>
    </w:pPr>
    <w:rPr>
      <w:sz w:val="52"/>
      <w:szCs w:val="52"/>
    </w:rPr>
  </w:style>
  <w:style w:type="paragraph" w:styleId="3">
    <w:name w:val="heading 2"/>
    <w:basedOn w:val="1"/>
    <w:next w:val="1"/>
    <w:autoRedefine/>
    <w:qFormat/>
    <w:uiPriority w:val="1"/>
    <w:pPr>
      <w:ind w:right="18"/>
      <w:jc w:val="center"/>
      <w:outlineLvl w:val="1"/>
    </w:pPr>
    <w:rPr>
      <w:sz w:val="44"/>
      <w:szCs w:val="44"/>
    </w:rPr>
  </w:style>
  <w:style w:type="paragraph" w:styleId="4">
    <w:name w:val="heading 3"/>
    <w:basedOn w:val="1"/>
    <w:next w:val="1"/>
    <w:autoRedefine/>
    <w:qFormat/>
    <w:uiPriority w:val="1"/>
    <w:pPr>
      <w:ind w:left="1"/>
      <w:jc w:val="center"/>
      <w:outlineLvl w:val="2"/>
    </w:pPr>
    <w:rPr>
      <w:sz w:val="40"/>
      <w:szCs w:val="40"/>
    </w:rPr>
  </w:style>
  <w:style w:type="paragraph" w:styleId="5">
    <w:name w:val="heading 4"/>
    <w:basedOn w:val="1"/>
    <w:next w:val="1"/>
    <w:autoRedefine/>
    <w:qFormat/>
    <w:uiPriority w:val="1"/>
    <w:pPr>
      <w:jc w:val="center"/>
      <w:outlineLvl w:val="3"/>
    </w:pPr>
    <w:rPr>
      <w:sz w:val="36"/>
      <w:szCs w:val="36"/>
    </w:rPr>
  </w:style>
  <w:style w:type="paragraph" w:styleId="6">
    <w:name w:val="heading 5"/>
    <w:basedOn w:val="1"/>
    <w:next w:val="1"/>
    <w:autoRedefine/>
    <w:qFormat/>
    <w:uiPriority w:val="1"/>
    <w:pPr>
      <w:ind w:left="112"/>
      <w:outlineLvl w:val="4"/>
    </w:pPr>
    <w:rPr>
      <w:sz w:val="33"/>
      <w:szCs w:val="33"/>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autoRedefine/>
    <w:qFormat/>
    <w:uiPriority w:val="0"/>
    <w:pPr>
      <w:suppressLineNumbers/>
      <w:spacing w:before="120" w:after="120"/>
    </w:pPr>
    <w:rPr>
      <w:i/>
      <w:iCs/>
      <w:sz w:val="24"/>
      <w:szCs w:val="24"/>
    </w:rPr>
  </w:style>
  <w:style w:type="paragraph" w:styleId="8">
    <w:name w:val="Body Text"/>
    <w:basedOn w:val="1"/>
    <w:autoRedefine/>
    <w:qFormat/>
    <w:uiPriority w:val="1"/>
    <w:rPr>
      <w:sz w:val="32"/>
      <w:szCs w:val="32"/>
    </w:rPr>
  </w:style>
  <w:style w:type="paragraph" w:styleId="9">
    <w:name w:val="Balloon Text"/>
    <w:basedOn w:val="1"/>
    <w:link w:val="28"/>
    <w:autoRedefine/>
    <w:qFormat/>
    <w:uiPriority w:val="0"/>
    <w:rPr>
      <w:sz w:val="18"/>
      <w:szCs w:val="18"/>
    </w:rPr>
  </w:style>
  <w:style w:type="paragraph" w:styleId="10">
    <w:name w:val="footer"/>
    <w:basedOn w:val="1"/>
    <w:autoRedefine/>
    <w:qFormat/>
    <w:uiPriority w:val="0"/>
    <w:pPr>
      <w:tabs>
        <w:tab w:val="center" w:pos="4153"/>
        <w:tab w:val="right" w:pos="8306"/>
      </w:tabs>
      <w:snapToGrid w:val="0"/>
    </w:pPr>
    <w:rPr>
      <w:sz w:val="18"/>
      <w:szCs w:val="18"/>
    </w:rPr>
  </w:style>
  <w:style w:type="paragraph" w:styleId="11">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autoRedefine/>
    <w:qFormat/>
    <w:uiPriority w:val="0"/>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autoRedefine/>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autoRedefine/>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autoRedefine/>
    <w:qFormat/>
    <w:uiPriority w:val="0"/>
    <w:pPr>
      <w:keepNext/>
      <w:spacing w:before="240" w:after="120"/>
    </w:pPr>
    <w:rPr>
      <w:rFonts w:ascii="Liberation Sans" w:hAnsi="Liberation Sans"/>
      <w:sz w:val="28"/>
      <w:szCs w:val="28"/>
    </w:rPr>
  </w:style>
  <w:style w:type="paragraph" w:customStyle="1" w:styleId="20">
    <w:name w:val="索引"/>
    <w:basedOn w:val="1"/>
    <w:autoRedefine/>
    <w:qFormat/>
    <w:uiPriority w:val="0"/>
    <w:pPr>
      <w:suppressLineNumbers/>
    </w:pPr>
  </w:style>
  <w:style w:type="paragraph" w:customStyle="1" w:styleId="21">
    <w:name w:val="页眉与页脚"/>
    <w:basedOn w:val="1"/>
    <w:autoRedefine/>
    <w:qFormat/>
    <w:uiPriority w:val="0"/>
  </w:style>
  <w:style w:type="paragraph" w:customStyle="1" w:styleId="22">
    <w:name w:val="列出段落1"/>
    <w:basedOn w:val="1"/>
    <w:autoRedefine/>
    <w:qFormat/>
    <w:uiPriority w:val="1"/>
    <w:pPr>
      <w:ind w:left="2039" w:hanging="782"/>
    </w:pPr>
  </w:style>
  <w:style w:type="paragraph" w:customStyle="1" w:styleId="23">
    <w:name w:val="Table Paragraph"/>
    <w:basedOn w:val="1"/>
    <w:autoRedefine/>
    <w:qFormat/>
    <w:uiPriority w:val="1"/>
    <w:rPr>
      <w:rFonts w:ascii="宋体" w:hAnsi="宋体" w:eastAsia="宋体" w:cs="宋体"/>
    </w:rPr>
  </w:style>
  <w:style w:type="paragraph" w:customStyle="1" w:styleId="24">
    <w:name w:val="表格内容"/>
    <w:basedOn w:val="1"/>
    <w:autoRedefine/>
    <w:qFormat/>
    <w:uiPriority w:val="0"/>
    <w:pPr>
      <w:suppressLineNumbers/>
    </w:pPr>
  </w:style>
  <w:style w:type="paragraph" w:customStyle="1" w:styleId="25">
    <w:name w:val="表格标题"/>
    <w:basedOn w:val="24"/>
    <w:autoRedefine/>
    <w:qFormat/>
    <w:uiPriority w:val="0"/>
    <w:pPr>
      <w:jc w:val="center"/>
    </w:pPr>
    <w:rPr>
      <w:b/>
      <w:bCs/>
    </w:rPr>
  </w:style>
  <w:style w:type="paragraph" w:customStyle="1" w:styleId="26">
    <w:name w:val="预格式化的文本"/>
    <w:basedOn w:val="1"/>
    <w:autoRedefine/>
    <w:qFormat/>
    <w:uiPriority w:val="0"/>
    <w:rPr>
      <w:rFonts w:ascii="Liberation Mono" w:hAnsi="Liberation Mono" w:eastAsia="新宋体" w:cs="Liberation Mono"/>
      <w:sz w:val="20"/>
      <w:szCs w:val="20"/>
    </w:rPr>
  </w:style>
  <w:style w:type="table" w:customStyle="1" w:styleId="27">
    <w:name w:val="Table Normal"/>
    <w:autoRedefine/>
    <w:unhideWhenUsed/>
    <w:qFormat/>
    <w:uiPriority w:val="2"/>
    <w:tblPr>
      <w:tblCellMar>
        <w:top w:w="0" w:type="dxa"/>
        <w:left w:w="0" w:type="dxa"/>
        <w:bottom w:w="0" w:type="dxa"/>
        <w:right w:w="0" w:type="dxa"/>
      </w:tblCellMar>
    </w:tblPr>
  </w:style>
  <w:style w:type="character" w:customStyle="1" w:styleId="28">
    <w:name w:val="批注框文本 Char"/>
    <w:basedOn w:val="15"/>
    <w:link w:val="9"/>
    <w:autoRedefine/>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1959</Words>
  <Characters>11171</Characters>
  <Lines>93</Lines>
  <Paragraphs>26</Paragraphs>
  <TotalTime>1</TotalTime>
  <ScaleCrop>false</ScaleCrop>
  <LinksUpToDate>false</LinksUpToDate>
  <CharactersWithSpaces>13104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2024-03-18T01:24:00Z</dcterms:created>
  <dc:creator>陈长军(本处室套红)</dc:creator>
  <cp:lastModifiedBy>无</cp:lastModifiedBy>
  <dcterms:modified xsi:type="dcterms:W3CDTF">2024-04-22T12:13:32Z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B94FAD541FB748FBBB75AF65895F030D_13</vt:lpwstr>
  </property>
  <property fmtid="{D5CDD505-2E9C-101B-9397-08002B2CF9AE}" pid="5" name="KSOProductBuildVer">
    <vt:lpwstr>2052-12.1.0.16729</vt:lpwstr>
  </property>
  <property fmtid="{D5CDD505-2E9C-101B-9397-08002B2CF9AE}" pid="6" name="LastSaved">
    <vt:filetime>2021-04-15T00:00:00Z</vt:filetime>
  </property>
</Properties>
</file>