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082"/>
      </w:tblGrid>
      <w:tr w:rsidR="00163BDE">
        <w:trPr>
          <w:trHeight w:val="4054"/>
        </w:trPr>
        <w:tc>
          <w:tcPr>
            <w:tcW w:w="10402" w:type="dxa"/>
            <w:tcBorders>
              <w:top w:val="nil"/>
              <w:left w:val="nil"/>
              <w:bottom w:val="nil"/>
              <w:right w:val="nil"/>
            </w:tcBorders>
          </w:tcPr>
          <w:p w:rsidR="00163BDE" w:rsidRDefault="00163BDE">
            <w:pPr>
              <w:pStyle w:val="a4"/>
              <w:spacing w:line="550" w:lineRule="exact"/>
              <w:rPr>
                <w:rFonts w:ascii="仿宋" w:eastAsia="仿宋" w:hAnsi="仿宋" w:cs="仿宋" w:hint="eastAsia"/>
                <w:b/>
                <w:bCs/>
                <w:color w:val="FF0000"/>
                <w:sz w:val="22"/>
                <w:szCs w:val="22"/>
              </w:rPr>
            </w:pPr>
          </w:p>
        </w:tc>
      </w:tr>
      <w:tr w:rsidR="00163BDE">
        <w:trPr>
          <w:trHeight w:val="4945"/>
        </w:trPr>
        <w:tc>
          <w:tcPr>
            <w:tcW w:w="10402" w:type="dxa"/>
            <w:tcBorders>
              <w:top w:val="nil"/>
              <w:left w:val="nil"/>
              <w:bottom w:val="nil"/>
              <w:right w:val="nil"/>
            </w:tcBorders>
            <w:vAlign w:val="center"/>
          </w:tcPr>
          <w:p w:rsidR="00163BDE" w:rsidRDefault="00003CF4">
            <w:pPr>
              <w:ind w:rightChars="129" w:right="284"/>
              <w:jc w:val="center"/>
              <w:rPr>
                <w:rFonts w:ascii="仿宋" w:eastAsia="仿宋" w:hAnsi="仿宋" w:cs="仿宋"/>
                <w:b/>
                <w:bCs/>
                <w:color w:val="FF0000"/>
              </w:rPr>
            </w:pPr>
            <w:r>
              <w:rPr>
                <w:rFonts w:ascii="宋体" w:eastAsia="宋体" w:hAnsi="宋体" w:cs="宋体"/>
                <w:b/>
                <w:sz w:val="52"/>
              </w:rPr>
              <w:t>2025年度南京市农业农村局部门预算公开</w:t>
            </w:r>
          </w:p>
        </w:tc>
      </w:tr>
    </w:tbl>
    <w:p w:rsidR="00163BDE" w:rsidRDefault="00163BDE">
      <w:pPr>
        <w:ind w:rightChars="129" w:right="284"/>
        <w:jc w:val="both"/>
        <w:rPr>
          <w:rFonts w:ascii="宋体" w:eastAsia="宋体" w:hAnsi="宋体" w:cs="宋体"/>
          <w:b/>
          <w:bCs/>
          <w:sz w:val="52"/>
          <w:szCs w:val="52"/>
        </w:rPr>
        <w:sectPr w:rsidR="00163BDE">
          <w:headerReference w:type="even" r:id="rId8"/>
          <w:headerReference w:type="default" r:id="rId9"/>
          <w:footerReference w:type="even" r:id="rId10"/>
          <w:footerReference w:type="default" r:id="rId11"/>
          <w:headerReference w:type="first" r:id="rId12"/>
          <w:footerReference w:type="first" r:id="rId13"/>
          <w:pgSz w:w="11906" w:h="16838"/>
          <w:pgMar w:top="1580" w:right="1020" w:bottom="770" w:left="1020" w:header="170" w:footer="280" w:gutter="0"/>
          <w:cols w:space="720"/>
          <w:formProt w:val="0"/>
          <w:titlePg/>
          <w:docGrid w:linePitch="100"/>
        </w:sectPr>
      </w:pPr>
    </w:p>
    <w:p w:rsidR="00163BDE" w:rsidRDefault="00163BDE">
      <w:pPr>
        <w:pStyle w:val="a4"/>
        <w:spacing w:before="4"/>
        <w:rPr>
          <w:rFonts w:ascii="华文仿宋" w:eastAsia="华文仿宋" w:hAnsi="华文仿宋" w:cs="仿宋"/>
          <w:sz w:val="10"/>
        </w:rPr>
      </w:pPr>
    </w:p>
    <w:p w:rsidR="00163BDE" w:rsidRDefault="00003CF4">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163BDE" w:rsidRDefault="00163BDE">
      <w:pPr>
        <w:pStyle w:val="a4"/>
        <w:snapToGrid w:val="0"/>
        <w:spacing w:before="7"/>
        <w:rPr>
          <w:rFonts w:ascii="仿宋" w:eastAsia="仿宋" w:hAnsi="仿宋" w:cs="仿宋"/>
          <w:sz w:val="27"/>
        </w:rPr>
      </w:pP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163BDE" w:rsidRDefault="00003CF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163BDE" w:rsidRDefault="00003CF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163BDE" w:rsidRDefault="00003CF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三、2025年度</w:t>
      </w:r>
      <w:r>
        <w:rPr>
          <w:rFonts w:ascii="仿宋" w:eastAsia="仿宋" w:hAnsi="仿宋" w:cs="仿宋" w:hint="eastAsia"/>
          <w:lang w:val="en-US"/>
        </w:rPr>
        <w:t>部门</w:t>
      </w:r>
      <w:r>
        <w:rPr>
          <w:rFonts w:ascii="仿宋" w:eastAsia="仿宋" w:hAnsi="仿宋" w:cs="仿宋" w:hint="eastAsia"/>
        </w:rPr>
        <w:t>主要工作任务及目标</w:t>
      </w:r>
    </w:p>
    <w:p w:rsidR="00163BDE" w:rsidRDefault="00003CF4">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部门预算表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163BDE" w:rsidRDefault="00003CF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163BDE" w:rsidRDefault="00003CF4">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2025年度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预算情况说明</w:t>
      </w:r>
    </w:p>
    <w:p w:rsidR="00163BDE" w:rsidRDefault="00003CF4">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163BDE" w:rsidRDefault="00163BDE">
      <w:pPr>
        <w:pStyle w:val="a4"/>
        <w:snapToGrid w:val="0"/>
        <w:spacing w:line="312" w:lineRule="auto"/>
        <w:ind w:leftChars="300" w:left="669" w:right="2414" w:hanging="9"/>
        <w:jc w:val="both"/>
        <w:rPr>
          <w:rFonts w:ascii="仿宋" w:eastAsia="仿宋" w:hAnsi="仿宋" w:cs="仿宋"/>
        </w:rPr>
        <w:sectPr w:rsidR="00163BDE">
          <w:footerReference w:type="default" r:id="rId14"/>
          <w:pgSz w:w="11906" w:h="16838"/>
          <w:pgMar w:top="1580" w:right="1020" w:bottom="770" w:left="1020" w:header="170" w:footer="280" w:gutter="0"/>
          <w:pgNumType w:fmt="numberInDash" w:start="1"/>
          <w:cols w:space="720"/>
          <w:formProt w:val="0"/>
          <w:docGrid w:linePitch="100"/>
        </w:sectPr>
      </w:pPr>
    </w:p>
    <w:p w:rsidR="00163BDE" w:rsidRDefault="00163BDE">
      <w:pPr>
        <w:pStyle w:val="a4"/>
        <w:spacing w:before="1"/>
        <w:rPr>
          <w:rFonts w:ascii="华文仿宋" w:eastAsia="华文仿宋" w:hAnsi="华文仿宋" w:cs="仿宋"/>
          <w:sz w:val="14"/>
        </w:rPr>
      </w:pPr>
    </w:p>
    <w:p w:rsidR="00163BDE" w:rsidRDefault="00003CF4">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第一部分部门概况</w:t>
      </w:r>
    </w:p>
    <w:p w:rsidR="00163BDE" w:rsidRDefault="00163BDE">
      <w:pPr>
        <w:ind w:rightChars="229" w:right="504"/>
        <w:jc w:val="both"/>
      </w:pPr>
    </w:p>
    <w:p w:rsidR="00163BDE" w:rsidRDefault="00003CF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市农业农村局负责贯彻落实</w:t>
      </w:r>
      <w:r w:rsidR="00926531">
        <w:rPr>
          <w:rFonts w:ascii="仿宋" w:eastAsia="仿宋" w:hAnsi="仿宋" w:cs="仿宋" w:hint="eastAsia"/>
        </w:rPr>
        <w:t>党</w:t>
      </w:r>
      <w:r>
        <w:rPr>
          <w:rFonts w:ascii="仿宋" w:eastAsia="仿宋" w:hAnsi="仿宋" w:cs="仿宋"/>
        </w:rPr>
        <w:t>中央关于“三农”工作的方针政策和省委、市委的决策部署，在履行职责过程中坚持和加强党对“三农”工作的集中统一领导。主要职责是：</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proofErr w:type="gramStart"/>
      <w:r>
        <w:rPr>
          <w:rFonts w:ascii="仿宋" w:eastAsia="仿宋" w:hAnsi="仿宋" w:cs="仿宋"/>
        </w:rPr>
        <w:t>一</w:t>
      </w:r>
      <w:proofErr w:type="gramEnd"/>
      <w:r>
        <w:rPr>
          <w:rFonts w:ascii="仿宋" w:eastAsia="仿宋" w:hAnsi="仿宋" w:cs="仿宋"/>
        </w:rPr>
        <w:t>)贯彻落实“三农”工作发展战略，统筹研究和组织实施“三农”工作发展战略、中长期规划、重大政策。组织起草农业农村有关地方性法规、规章草案，组织实施农业综合行政执法工作。参与涉农财税、价格、收储、金融保险、进出口等政策制定。承担市委农村工作领导小组具体工作。</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(二)统筹推动发展农村社会事业、农村公共服务、农村文化、农村基础设施和乡村治理。牵头组织改善农村人居环境。指导农村精神文明和优秀农耕文化建设。指导农业行业安全生产工作。</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(四)指导乡村特色产业、农产品加工业、休闲农业发展工作。提出促进大宗农产品流通建议，培育、保护农业品牌。发布农业农村经济信息，监测分析农业农村经济运行。承担农业</w:t>
      </w:r>
      <w:r>
        <w:rPr>
          <w:rFonts w:ascii="仿宋" w:eastAsia="仿宋" w:hAnsi="仿宋" w:cs="仿宋"/>
        </w:rPr>
        <w:lastRenderedPageBreak/>
        <w:t>统计和农业农村信息化有关工作。</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种植业、畜牧业、渔业、农业机械化等农业各产业工作的监督管理。指导粮食等农产品生产。组织构建现代农业产业体系、生产体系、经营体系，指导种植业、畜牧业、渔业、农机标准化生产及建设工作。负责渔政渔港监督管理。</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(六)负责农产品质</w:t>
      </w:r>
      <w:proofErr w:type="gramStart"/>
      <w:r>
        <w:rPr>
          <w:rFonts w:ascii="仿宋" w:eastAsia="仿宋" w:hAnsi="仿宋" w:cs="仿宋"/>
        </w:rPr>
        <w:t>量安全</w:t>
      </w:r>
      <w:proofErr w:type="gramEnd"/>
      <w:r>
        <w:rPr>
          <w:rFonts w:ascii="仿宋" w:eastAsia="仿宋" w:hAnsi="仿宋" w:cs="仿宋"/>
        </w:rPr>
        <w:t>监督管理。组织开展农产品质</w:t>
      </w:r>
      <w:proofErr w:type="gramStart"/>
      <w:r>
        <w:rPr>
          <w:rFonts w:ascii="仿宋" w:eastAsia="仿宋" w:hAnsi="仿宋" w:cs="仿宋"/>
        </w:rPr>
        <w:t>量安全</w:t>
      </w:r>
      <w:proofErr w:type="gramEnd"/>
      <w:r>
        <w:rPr>
          <w:rFonts w:ascii="仿宋" w:eastAsia="仿宋" w:hAnsi="仿宋" w:cs="仿宋"/>
        </w:rPr>
        <w:t>监测、追溯、风险评估。参与制定农产品质</w:t>
      </w:r>
      <w:proofErr w:type="gramStart"/>
      <w:r>
        <w:rPr>
          <w:rFonts w:ascii="仿宋" w:eastAsia="仿宋" w:hAnsi="仿宋" w:cs="仿宋"/>
        </w:rPr>
        <w:t>量安全</w:t>
      </w:r>
      <w:proofErr w:type="gramEnd"/>
      <w:r>
        <w:rPr>
          <w:rFonts w:ascii="仿宋" w:eastAsia="仿宋" w:hAnsi="仿宋" w:cs="仿宋"/>
        </w:rPr>
        <w:t>地方标准并会同有关部门组织实施。指导农业检验检测体系建设。依法实施符合安全标准的农产品认证和监督管理。</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有关农业生产资料和农业投入品的监督管理。组织协调农业生产资料市场体系建设，拟订有关农业生产资料地方标准并监督实施。制定兽药质量、兽药残留限量和残留检测方法地方标准并按规定实施。组织兽医</w:t>
      </w:r>
      <w:proofErr w:type="gramStart"/>
      <w:r>
        <w:rPr>
          <w:rFonts w:ascii="仿宋" w:eastAsia="仿宋" w:hAnsi="仿宋" w:cs="仿宋"/>
        </w:rPr>
        <w:t>医</w:t>
      </w:r>
      <w:proofErr w:type="gramEnd"/>
      <w:r>
        <w:rPr>
          <w:rFonts w:ascii="仿宋" w:eastAsia="仿宋" w:hAnsi="仿宋" w:cs="仿宋"/>
        </w:rPr>
        <w:t>政、兽药药政药检工作，负责执业兽医和畜禽屠宰行业管理。依法开展农作物种子（种苗）、种畜禽、肥料、农药、兽药、饲料及饲料添加剂的相关许可与监督管理。指导和督办重大农业案件的处理。</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九)负责农业防灾减灾、农作物重大病虫害防治、重大动物疾病防控。组织重大动植物疫病的防控工作，发布疫情并组织扑灭。指导动植物防疫检疫体系建设。组织种子、化肥等救灾物资储备和调拨，提出生产救灾资金安排建议，指导紧急救灾和灾后恢复生产。</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农业投资管理和农业领域投资促进工作。提出农业投融资体制机制改革建议。编制市级投资安排的农业投资项目规划，提出农业投资规模和方向、扶持农业农村发展市级财政项目的建议，按照规定权限审批农业投资项目，负责农业投资项目资金安排和监督管理。组织实施中央和省投资安排的农业投资项目。</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（十二）指导农业农村人才工作。拟订农业农村人才队伍建设规划并组织实施，指导农业教育和农业职业技能开发，指导新型职业农民培育、农业科技人才培养和农村实用人才培训工作。</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（十三）承办农业涉外事务工作，组织开展农业对外交流、农业利用外资、农业“走出去”、农业贸易促进和有关国际经济技术交流合作，指导开放型农业发展，协助实施农业援</w:t>
      </w:r>
      <w:r>
        <w:rPr>
          <w:rFonts w:ascii="仿宋" w:eastAsia="仿宋" w:hAnsi="仿宋" w:cs="仿宋"/>
        </w:rPr>
        <w:lastRenderedPageBreak/>
        <w:t>外项目。</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（十四）完成市委、市政府交办的其他任务。</w:t>
      </w:r>
    </w:p>
    <w:p w:rsidR="00163BDE" w:rsidRDefault="00003CF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市委农办综合处、市委农办督查考核处、办公室、行政审批服务处、政策与改革处、发展规划处、计划财务处、乡村产业发展处、农村社会事业促进处、开发指导处、农村合作经济指导处、市场与信息化处、科技教育处、农产品质</w:t>
      </w:r>
      <w:proofErr w:type="gramStart"/>
      <w:r>
        <w:rPr>
          <w:rFonts w:ascii="仿宋" w:eastAsia="仿宋" w:hAnsi="仿宋" w:cs="仿宋"/>
        </w:rPr>
        <w:t>量安全</w:t>
      </w:r>
      <w:proofErr w:type="gramEnd"/>
      <w:r>
        <w:rPr>
          <w:rFonts w:ascii="仿宋" w:eastAsia="仿宋" w:hAnsi="仿宋" w:cs="仿宋"/>
        </w:rPr>
        <w:t>监管处、种植业管理处、蔬菜园艺处、畜牧与畜禽屠宰管理处、兽医兽药处、渔业处、渔政监督管理处、农业装备处、种业管理处、农业生态建设与农村能源处、农田建设管理处、耕地质量保护处、组织人事处、机关党委、离退休干部处。本部门下属单位包括：南京市农业技术推广站，南京市耕地质量保护站，南京市植保植检站，南京市种子管理站，南京市畜牧兽医站(南京市动物疫病预防控制中心），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2025年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14</w:t>
      </w:r>
      <w:r>
        <w:rPr>
          <w:rFonts w:ascii="仿宋" w:eastAsia="仿宋" w:hAnsi="仿宋" w:cs="仿宋" w:hint="eastAsia"/>
        </w:rPr>
        <w:t>家，具体包括：</w:t>
      </w:r>
      <w:r>
        <w:rPr>
          <w:rFonts w:ascii="仿宋" w:eastAsia="仿宋" w:hAnsi="仿宋" w:cs="仿宋"/>
        </w:rPr>
        <w:t>南京市农业农村局，南京市农业技术推广站，南京市耕地质量保护站，南京市植保植检站，南京市种子管理站，南京市畜牧兽医站(南京市动物疫</w:t>
      </w:r>
      <w:r>
        <w:rPr>
          <w:rFonts w:ascii="仿宋" w:eastAsia="仿宋" w:hAnsi="仿宋" w:cs="仿宋"/>
        </w:rPr>
        <w:lastRenderedPageBreak/>
        <w:t>病预防控制中心），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p>
    <w:p w:rsidR="00163BDE" w:rsidRDefault="00003CF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三、2025年度</w:t>
      </w:r>
      <w:r>
        <w:rPr>
          <w:rFonts w:ascii="仿宋" w:eastAsia="仿宋" w:hAnsi="仿宋" w:cs="仿宋"/>
          <w:b/>
        </w:rPr>
        <w:t>部门主要工作任务及目标</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2025年，市农业农村局将持续深刻领悟全面贯彻习近平总书记关于“三农”工作重要论述和重要指示批示精神，深入学习贯彻党的二十届三中全会精神，牢牢把握“三农”工作重中之</w:t>
      </w:r>
      <w:proofErr w:type="gramStart"/>
      <w:r>
        <w:rPr>
          <w:rFonts w:ascii="仿宋" w:eastAsia="仿宋" w:hAnsi="仿宋" w:cs="仿宋"/>
        </w:rPr>
        <w:t>重战略</w:t>
      </w:r>
      <w:proofErr w:type="gramEnd"/>
      <w:r>
        <w:rPr>
          <w:rFonts w:ascii="仿宋" w:eastAsia="仿宋" w:hAnsi="仿宋" w:cs="仿宋"/>
        </w:rPr>
        <w:t>地位，纵深推进中央、省市最新决策部署和建设都市现代农业强市重点</w:t>
      </w:r>
      <w:proofErr w:type="gramStart"/>
      <w:r>
        <w:rPr>
          <w:rFonts w:ascii="仿宋" w:eastAsia="仿宋" w:hAnsi="仿宋" w:cs="仿宋"/>
        </w:rPr>
        <w:t>工作落细落实</w:t>
      </w:r>
      <w:proofErr w:type="gramEnd"/>
      <w:r>
        <w:rPr>
          <w:rFonts w:ascii="仿宋" w:eastAsia="仿宋" w:hAnsi="仿宋" w:cs="仿宋"/>
        </w:rPr>
        <w:t>。</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一是聚焦稳面积提单产，提升重要农产品生产能力。坚决扛</w:t>
      </w:r>
      <w:proofErr w:type="gramStart"/>
      <w:r>
        <w:rPr>
          <w:rFonts w:ascii="仿宋" w:eastAsia="仿宋" w:hAnsi="仿宋" w:cs="仿宋"/>
        </w:rPr>
        <w:t>牢粮食</w:t>
      </w:r>
      <w:proofErr w:type="gramEnd"/>
      <w:r>
        <w:rPr>
          <w:rFonts w:ascii="仿宋" w:eastAsia="仿宋" w:hAnsi="仿宋" w:cs="仿宋"/>
        </w:rPr>
        <w:t>安全政治责任，全力围绕稳粮食、扩油料、提单产、增效益，抓实抓细各项粮食生产措施落实，推进单产提升示范片项目，确保完成省下粮食生产目标任务。推动优质稻米产业链高质量发展，以品牌建设带动提升种粮效益。深入推进高标准农田新建和改造提升项目建设。</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二是聚焦链式驱动牵引，提升都市现代农业质效。充分发挥“科金兴农服务日”平台作用，</w:t>
      </w:r>
      <w:proofErr w:type="gramStart"/>
      <w:r>
        <w:rPr>
          <w:rFonts w:ascii="仿宋" w:eastAsia="仿宋" w:hAnsi="仿宋" w:cs="仿宋"/>
        </w:rPr>
        <w:t>深化科金</w:t>
      </w:r>
      <w:proofErr w:type="gramEnd"/>
      <w:r>
        <w:rPr>
          <w:rFonts w:ascii="仿宋" w:eastAsia="仿宋" w:hAnsi="仿宋" w:cs="仿宋"/>
        </w:rPr>
        <w:t>政、种养加、农文旅等有机衔接，加快发展短链鲜食、</w:t>
      </w:r>
      <w:proofErr w:type="gramStart"/>
      <w:r>
        <w:rPr>
          <w:rFonts w:ascii="仿宋" w:eastAsia="仿宋" w:hAnsi="仿宋" w:cs="仿宋"/>
        </w:rPr>
        <w:t>农旅休闲</w:t>
      </w:r>
      <w:proofErr w:type="gramEnd"/>
      <w:r>
        <w:rPr>
          <w:rFonts w:ascii="仿宋" w:eastAsia="仿宋" w:hAnsi="仿宋" w:cs="仿宋"/>
        </w:rPr>
        <w:t>、文化创意等乡村“接二连三”融合产业，全年农业特色产业三产融合总产值增速保持在10%以上。创新农产品营销服务，支持“食礼秦淮”等市级农产品</w:t>
      </w:r>
      <w:proofErr w:type="gramStart"/>
      <w:r>
        <w:rPr>
          <w:rFonts w:ascii="仿宋" w:eastAsia="仿宋" w:hAnsi="仿宋" w:cs="仿宋"/>
        </w:rPr>
        <w:t>品牌专项</w:t>
      </w:r>
      <w:proofErr w:type="gramEnd"/>
      <w:r>
        <w:rPr>
          <w:rFonts w:ascii="仿宋" w:eastAsia="仿宋" w:hAnsi="仿宋" w:cs="仿宋"/>
        </w:rPr>
        <w:t>建设，组织开展“惠农市集•园</w:t>
      </w:r>
      <w:proofErr w:type="gramStart"/>
      <w:r>
        <w:rPr>
          <w:rFonts w:ascii="仿宋" w:eastAsia="仿宋" w:hAnsi="仿宋" w:cs="仿宋"/>
        </w:rPr>
        <w:t>园</w:t>
      </w:r>
      <w:proofErr w:type="gramEnd"/>
      <w:r>
        <w:rPr>
          <w:rFonts w:ascii="仿宋" w:eastAsia="仿宋" w:hAnsi="仿宋" w:cs="仿宋"/>
        </w:rPr>
        <w:t>牵</w:t>
      </w:r>
      <w:r>
        <w:rPr>
          <w:rFonts w:ascii="仿宋" w:eastAsia="仿宋" w:hAnsi="仿宋" w:cs="仿宋"/>
        </w:rPr>
        <w:lastRenderedPageBreak/>
        <w:t>手”产销推介活动40场。</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三是聚焦强农惠农富农，提升现代农业经营水平。推动新型农业经营主体提振发展，提升农业经营主体财务管理水平，打造7个区域性镇</w:t>
      </w:r>
      <w:proofErr w:type="gramStart"/>
      <w:r>
        <w:rPr>
          <w:rFonts w:ascii="仿宋" w:eastAsia="仿宋" w:hAnsi="仿宋" w:cs="仿宋"/>
        </w:rPr>
        <w:t>街农业</w:t>
      </w:r>
      <w:proofErr w:type="gramEnd"/>
      <w:r>
        <w:rPr>
          <w:rFonts w:ascii="仿宋" w:eastAsia="仿宋" w:hAnsi="仿宋" w:cs="仿宋"/>
        </w:rPr>
        <w:t>农村综合服务中心。持续推进农村金融服务创新，新增“金陵惠农贷”“金陵农担贷”12亿元，贷款余额50亿元，新型农业经营主体贷款贴息受益主体1000户以上。计划扶持70个农村初始创业主体。推动农村居民人均可支配收入增速继续高于城镇居民收入增速。</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四是聚焦优化人居环境，提升和美乡村建设标准。坚持“点面结合、重点突破”，落实和美乡村建设的“十有”标准和建设指引，片区化组团式打造宜</w:t>
      </w:r>
      <w:proofErr w:type="gramStart"/>
      <w:r>
        <w:rPr>
          <w:rFonts w:ascii="仿宋" w:eastAsia="仿宋" w:hAnsi="仿宋" w:cs="仿宋"/>
        </w:rPr>
        <w:t>居宜业</w:t>
      </w:r>
      <w:proofErr w:type="gramEnd"/>
      <w:r>
        <w:rPr>
          <w:rFonts w:ascii="仿宋" w:eastAsia="仿宋" w:hAnsi="仿宋" w:cs="仿宋"/>
        </w:rPr>
        <w:t>和美乡村。全年建成50个市级和美乡村和一批省级和美乡村、省级特色田园乡村。积极引导有条件的集体经济组织、合作组织开展村庄人居环境自主管护。放大“莱斯乡村”“共享小院”“都市农园”等带动效益，加速推动美丽环境向美丽经济转变。</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五是聚焦新质导向引领，提升现代农业生产效率。因地制宜育</w:t>
      </w:r>
      <w:proofErr w:type="gramStart"/>
      <w:r>
        <w:rPr>
          <w:rFonts w:ascii="仿宋" w:eastAsia="仿宋" w:hAnsi="仿宋" w:cs="仿宋"/>
        </w:rPr>
        <w:t>强农业</w:t>
      </w:r>
      <w:proofErr w:type="gramEnd"/>
      <w:r>
        <w:rPr>
          <w:rFonts w:ascii="仿宋" w:eastAsia="仿宋" w:hAnsi="仿宋" w:cs="仿宋"/>
        </w:rPr>
        <w:t>新质生产力，聚焦主导产业发展关键技术需求，加强“四新”（新品种、新技术、新装备、新模式）成果示范应用。持续突出精深加工、新模式新业态、高技术等3个主攻方向，推动建设农业农村重大项目不少于200个，完成年度投资不少于100亿元。推进“智汇三农”人才工程，加大青年大学生“新农人”引进力度，培育助飞100名农业农村“头雁种苗”，开展高素质农民培训6000-8000人次。</w:t>
      </w:r>
    </w:p>
    <w:p w:rsidR="00163BDE" w:rsidRDefault="00003CF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六是聚焦深化改革赋能，提升乡村全面振兴活力。整体推进二轮延包工作，完成2025年到期承包农户的延包工作，开展2026年到期承包农户的摸底调查工作。按照部省部署，适时开展乱占耕地建房整治试点。实施全国农村改革试验区拓展试验任务，全面完成全国农村产权流转交易整市试点任务，交易量达12亿。大力实施农村闲置集体资产盘活行动，全面完成盘活4万平方米的三年目标任务。</w:t>
      </w:r>
    </w:p>
    <w:p w:rsidR="00163BDE" w:rsidRDefault="00163BDE">
      <w:pPr>
        <w:pStyle w:val="a4"/>
        <w:spacing w:line="235" w:lineRule="auto"/>
        <w:ind w:leftChars="300" w:left="669" w:right="2414" w:hanging="9"/>
        <w:jc w:val="both"/>
        <w:rPr>
          <w:rFonts w:ascii="仿宋" w:eastAsia="仿宋" w:hAnsi="仿宋" w:cs="仿宋"/>
        </w:rPr>
        <w:sectPr w:rsidR="00163BDE">
          <w:footerReference w:type="default" r:id="rId15"/>
          <w:pgSz w:w="11906" w:h="16838"/>
          <w:pgMar w:top="1580" w:right="1020" w:bottom="770" w:left="1020" w:header="170" w:footer="280" w:gutter="0"/>
          <w:pgNumType w:fmt="numberInDash"/>
          <w:cols w:space="720"/>
          <w:formProt w:val="0"/>
          <w:docGrid w:linePitch="100"/>
        </w:sectPr>
      </w:pPr>
    </w:p>
    <w:p w:rsidR="00163BDE" w:rsidRDefault="00163BDE">
      <w:pPr>
        <w:pStyle w:val="a4"/>
        <w:spacing w:line="360" w:lineRule="auto"/>
        <w:ind w:leftChars="200" w:left="440" w:rightChars="229" w:right="504" w:firstLine="658"/>
        <w:jc w:val="both"/>
        <w:rPr>
          <w:rFonts w:ascii="仿宋" w:eastAsia="仿宋" w:hAnsi="仿宋" w:cs="仿宋"/>
          <w:lang w:val="en-US"/>
        </w:rPr>
      </w:pPr>
    </w:p>
    <w:p w:rsidR="00163BDE" w:rsidRDefault="00163BDE">
      <w:pPr>
        <w:pStyle w:val="10"/>
        <w:tabs>
          <w:tab w:val="left" w:pos="1609"/>
        </w:tabs>
        <w:spacing w:before="12" w:line="300" w:lineRule="auto"/>
        <w:ind w:left="340" w:right="567" w:firstLine="0"/>
        <w:jc w:val="center"/>
        <w:rPr>
          <w:rFonts w:ascii="仿宋" w:eastAsia="仿宋" w:hAnsi="仿宋" w:cs="仿宋"/>
          <w:b/>
          <w:bCs/>
          <w:sz w:val="44"/>
          <w:szCs w:val="44"/>
        </w:rPr>
      </w:pPr>
    </w:p>
    <w:p w:rsidR="00163BDE" w:rsidRDefault="00163BDE">
      <w:pPr>
        <w:pStyle w:val="10"/>
        <w:tabs>
          <w:tab w:val="left" w:pos="1609"/>
        </w:tabs>
        <w:spacing w:before="12" w:line="300" w:lineRule="auto"/>
        <w:ind w:left="340" w:right="567" w:firstLine="0"/>
        <w:jc w:val="center"/>
        <w:rPr>
          <w:rFonts w:ascii="仿宋" w:eastAsia="仿宋" w:hAnsi="仿宋" w:cs="仿宋"/>
          <w:b/>
          <w:bCs/>
          <w:sz w:val="44"/>
          <w:szCs w:val="44"/>
        </w:rPr>
      </w:pPr>
    </w:p>
    <w:p w:rsidR="00163BDE" w:rsidRDefault="00163BDE">
      <w:pPr>
        <w:pStyle w:val="10"/>
        <w:tabs>
          <w:tab w:val="left" w:pos="1609"/>
        </w:tabs>
        <w:spacing w:before="12" w:line="300" w:lineRule="auto"/>
        <w:ind w:left="340" w:right="567" w:firstLine="0"/>
        <w:jc w:val="center"/>
        <w:rPr>
          <w:rFonts w:ascii="仿宋" w:eastAsia="仿宋" w:hAnsi="仿宋" w:cs="仿宋"/>
          <w:b/>
          <w:bCs/>
          <w:sz w:val="44"/>
          <w:szCs w:val="44"/>
        </w:rPr>
      </w:pPr>
    </w:p>
    <w:p w:rsidR="00163BDE" w:rsidRDefault="00163BDE">
      <w:pPr>
        <w:pStyle w:val="10"/>
        <w:tabs>
          <w:tab w:val="left" w:pos="1609"/>
        </w:tabs>
        <w:spacing w:before="12" w:line="300" w:lineRule="auto"/>
        <w:ind w:left="340" w:right="567" w:firstLine="0"/>
        <w:jc w:val="center"/>
        <w:rPr>
          <w:rFonts w:ascii="仿宋" w:eastAsia="仿宋" w:hAnsi="仿宋" w:cs="仿宋"/>
          <w:b/>
          <w:bCs/>
          <w:sz w:val="44"/>
          <w:szCs w:val="44"/>
        </w:rPr>
      </w:pPr>
    </w:p>
    <w:p w:rsidR="00163BDE" w:rsidRDefault="00163BDE">
      <w:pPr>
        <w:pStyle w:val="10"/>
        <w:tabs>
          <w:tab w:val="left" w:pos="1609"/>
        </w:tabs>
        <w:spacing w:before="12" w:line="300" w:lineRule="auto"/>
        <w:ind w:left="340" w:right="567" w:firstLine="0"/>
        <w:jc w:val="center"/>
        <w:rPr>
          <w:rFonts w:ascii="仿宋" w:eastAsia="仿宋" w:hAnsi="仿宋" w:cs="仿宋"/>
          <w:b/>
          <w:bCs/>
          <w:sz w:val="44"/>
          <w:szCs w:val="44"/>
        </w:rPr>
      </w:pPr>
    </w:p>
    <w:p w:rsidR="00163BDE" w:rsidRDefault="00163BDE">
      <w:pPr>
        <w:pStyle w:val="10"/>
        <w:tabs>
          <w:tab w:val="left" w:pos="1609"/>
        </w:tabs>
        <w:spacing w:before="12" w:line="300" w:lineRule="auto"/>
        <w:ind w:left="340" w:right="567" w:firstLine="0"/>
        <w:jc w:val="center"/>
        <w:rPr>
          <w:rFonts w:ascii="仿宋" w:eastAsia="仿宋" w:hAnsi="仿宋" w:cs="仿宋"/>
          <w:b/>
          <w:bCs/>
          <w:sz w:val="44"/>
          <w:szCs w:val="44"/>
        </w:rPr>
      </w:pPr>
    </w:p>
    <w:p w:rsidR="00163BDE" w:rsidRDefault="00003CF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163BDE" w:rsidRDefault="00003CF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2025年度</w:t>
      </w:r>
    </w:p>
    <w:p w:rsidR="00163BDE" w:rsidRDefault="00003CF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南京市农业农村局</w:t>
      </w:r>
    </w:p>
    <w:p w:rsidR="00163BDE" w:rsidRDefault="00003CF4">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163BDE">
        <w:trPr>
          <w:trHeight w:val="116"/>
          <w:jc w:val="center"/>
        </w:trPr>
        <w:tc>
          <w:tcPr>
            <w:tcW w:w="11329" w:type="dxa"/>
            <w:gridSpan w:val="5"/>
            <w:vAlign w:val="center"/>
          </w:tcPr>
          <w:p w:rsidR="00163BDE" w:rsidRDefault="00003CF4">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163BDE">
        <w:trPr>
          <w:trHeight w:val="348"/>
          <w:jc w:val="center"/>
        </w:trPr>
        <w:tc>
          <w:tcPr>
            <w:tcW w:w="11329" w:type="dxa"/>
            <w:gridSpan w:val="5"/>
          </w:tcPr>
          <w:p w:rsidR="00163BDE" w:rsidRDefault="00003CF4">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163BDE">
        <w:trPr>
          <w:trHeight w:val="333"/>
          <w:jc w:val="center"/>
        </w:trPr>
        <w:tc>
          <w:tcPr>
            <w:tcW w:w="9481" w:type="dxa"/>
            <w:gridSpan w:val="3"/>
            <w:tcBorders>
              <w:bottom w:val="single" w:sz="4" w:space="0" w:color="000000"/>
            </w:tcBorders>
            <w:vAlign w:val="center"/>
          </w:tcPr>
          <w:p w:rsidR="00163BDE" w:rsidRDefault="00003CF4">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南京市农业农村局</w:t>
            </w:r>
          </w:p>
        </w:tc>
        <w:tc>
          <w:tcPr>
            <w:tcW w:w="1848" w:type="dxa"/>
            <w:gridSpan w:val="2"/>
            <w:tcBorders>
              <w:bottom w:val="single" w:sz="4" w:space="0" w:color="000000"/>
            </w:tcBorders>
            <w:vAlign w:val="center"/>
          </w:tcPr>
          <w:p w:rsidR="00163BDE" w:rsidRDefault="00003CF4">
            <w:pPr>
              <w:jc w:val="right"/>
              <w:rPr>
                <w:rFonts w:ascii="仿宋" w:eastAsia="仿宋" w:hAnsi="仿宋" w:cs="仿宋"/>
                <w:color w:val="000000"/>
              </w:rPr>
            </w:pPr>
            <w:r>
              <w:rPr>
                <w:rFonts w:ascii="仿宋" w:eastAsia="仿宋" w:hAnsi="仿宋" w:cs="仿宋" w:hint="eastAsia"/>
                <w:color w:val="000000"/>
              </w:rPr>
              <w:t>单位：万元</w:t>
            </w:r>
          </w:p>
        </w:tc>
      </w:tr>
      <w:tr w:rsidR="00163BDE">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163BDE">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24,694.16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2,843.66</w:t>
            </w: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14,941.81</w:t>
            </w: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6,947.69</w:t>
            </w: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163BD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keepNext/>
              <w:keepLines/>
              <w:jc w:val="right"/>
              <w:rPr>
                <w:rFonts w:ascii="仿宋" w:eastAsia="仿宋" w:hAnsi="仿宋" w:cs="仿宋"/>
                <w:color w:val="000000"/>
                <w:lang w:eastAsia="ar-SA"/>
              </w:rPr>
            </w:pPr>
          </w:p>
        </w:tc>
      </w:tr>
      <w:tr w:rsidR="00163BDE">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right"/>
              <w:rPr>
                <w:rFonts w:ascii="仿宋" w:eastAsia="仿宋" w:hAnsi="仿宋" w:cs="仿宋"/>
                <w:b/>
                <w:bCs/>
                <w:color w:val="000000"/>
                <w:lang w:val="en-US"/>
              </w:rPr>
            </w:pPr>
            <w:r>
              <w:rPr>
                <w:rFonts w:ascii="仿宋" w:eastAsia="仿宋" w:hAnsi="仿宋" w:cs="仿宋" w:hint="eastAsia"/>
                <w:b/>
                <w:bCs/>
                <w:color w:val="000000"/>
                <w:lang w:val="en-US"/>
              </w:rPr>
              <w:t>24,694.16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right"/>
              <w:rPr>
                <w:rFonts w:ascii="仿宋" w:eastAsia="仿宋" w:hAnsi="仿宋" w:cs="仿宋"/>
                <w:b/>
                <w:bCs/>
                <w:color w:val="000000"/>
                <w:lang w:val="en-US"/>
              </w:rPr>
            </w:pPr>
            <w:r>
              <w:rPr>
                <w:rFonts w:ascii="仿宋" w:eastAsia="仿宋" w:hAnsi="仿宋" w:cs="仿宋" w:hint="eastAsia"/>
                <w:b/>
                <w:bCs/>
                <w:color w:val="000000"/>
                <w:lang w:val="en-US"/>
              </w:rPr>
              <w:t>24,733.16</w:t>
            </w:r>
          </w:p>
        </w:tc>
      </w:tr>
      <w:tr w:rsidR="00163BDE">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right"/>
              <w:rPr>
                <w:rFonts w:ascii="仿宋" w:eastAsia="仿宋" w:hAnsi="仿宋" w:cs="仿宋"/>
                <w:b/>
                <w:bCs/>
                <w:color w:val="000000"/>
                <w:lang w:eastAsia="ar-SA"/>
              </w:rPr>
            </w:pPr>
            <w:r>
              <w:rPr>
                <w:rFonts w:ascii="仿宋" w:eastAsia="仿宋" w:hAnsi="仿宋" w:cs="仿宋" w:hint="eastAsia"/>
                <w:b/>
                <w:bCs/>
                <w:color w:val="000000"/>
                <w:lang w:eastAsia="ar-SA"/>
              </w:rPr>
              <w:t>39.00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163BDE">
            <w:pPr>
              <w:jc w:val="right"/>
              <w:rPr>
                <w:rFonts w:ascii="仿宋" w:eastAsia="仿宋" w:hAnsi="仿宋" w:cs="仿宋"/>
                <w:b/>
                <w:bCs/>
                <w:color w:val="000000"/>
                <w:lang w:val="en-US"/>
              </w:rPr>
            </w:pPr>
          </w:p>
        </w:tc>
      </w:tr>
      <w:tr w:rsidR="00163BDE">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24,733.16</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163BDE" w:rsidRDefault="00003CF4">
            <w:pPr>
              <w:jc w:val="right"/>
              <w:rPr>
                <w:rFonts w:ascii="仿宋" w:eastAsia="仿宋" w:hAnsi="仿宋" w:cs="仿宋"/>
                <w:b/>
                <w:bCs/>
                <w:color w:val="000000"/>
                <w:lang w:val="en-US"/>
              </w:rPr>
            </w:pPr>
            <w:r>
              <w:rPr>
                <w:rFonts w:ascii="仿宋" w:eastAsia="仿宋" w:hAnsi="仿宋" w:cs="仿宋" w:hint="eastAsia"/>
                <w:b/>
                <w:bCs/>
                <w:color w:val="000000"/>
                <w:lang w:val="en-US"/>
              </w:rPr>
              <w:t>24,733.16</w:t>
            </w:r>
          </w:p>
        </w:tc>
      </w:tr>
    </w:tbl>
    <w:p w:rsidR="00163BDE" w:rsidRDefault="00163BDE">
      <w:pPr>
        <w:spacing w:before="66"/>
        <w:rPr>
          <w:rFonts w:ascii="仿宋" w:eastAsia="仿宋" w:hAnsi="仿宋" w:cs="仿宋"/>
          <w:b/>
          <w:bCs/>
          <w:color w:val="000000"/>
        </w:rPr>
        <w:sectPr w:rsidR="00163BDE">
          <w:footerReference w:type="default" r:id="rId16"/>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163BDE">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163BDE" w:rsidRDefault="00003CF4">
            <w:pPr>
              <w:pStyle w:val="TableParagraph"/>
              <w:rPr>
                <w:rFonts w:ascii="仿宋" w:eastAsia="仿宋" w:hAnsi="仿宋" w:cs="仿宋"/>
                <w:lang w:val="en-US"/>
              </w:rPr>
            </w:pPr>
            <w:r>
              <w:rPr>
                <w:rFonts w:ascii="仿宋" w:eastAsia="仿宋" w:hAnsi="仿宋" w:cs="仿宋" w:hint="eastAsia"/>
              </w:rPr>
              <w:lastRenderedPageBreak/>
              <w:t>公开02表</w:t>
            </w:r>
          </w:p>
        </w:tc>
      </w:tr>
      <w:tr w:rsidR="00163BDE">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163BDE" w:rsidRDefault="00003CF4">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163BDE">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163BDE" w:rsidRDefault="00003CF4">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163BDE" w:rsidRDefault="00003CF4">
            <w:pPr>
              <w:pStyle w:val="TableParagraph"/>
              <w:jc w:val="right"/>
              <w:rPr>
                <w:rFonts w:ascii="仿宋" w:eastAsia="仿宋" w:hAnsi="仿宋" w:cs="仿宋"/>
                <w:lang w:val="en-US"/>
              </w:rPr>
            </w:pPr>
            <w:r>
              <w:rPr>
                <w:rFonts w:ascii="仿宋" w:eastAsia="仿宋" w:hAnsi="仿宋" w:cs="仿宋" w:hint="eastAsia"/>
              </w:rPr>
              <w:t>单位：万元</w:t>
            </w:r>
          </w:p>
        </w:tc>
      </w:tr>
      <w:tr w:rsidR="00163BDE">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163BDE">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163BDE" w:rsidRDefault="00003CF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163BDE">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24,733.16</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24,694.16</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24,694.16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39.00</w:t>
            </w: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南京市农业农村局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24,733.16</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24,694.16</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24,694.16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39.00</w:t>
            </w: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南京市农业农村局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9,671.01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南京市农业技术推广站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962.42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962.42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962.42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711003</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南京市耕地质量保护站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502.35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502.35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502.35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711004</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南京市植保植检站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461.33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461.33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461.33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南京市种子管理站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661.34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711009</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南京市畜牧兽医站(南京市动物疫病预防控制中心）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1,188.68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1,188.68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1,188.68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711011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南京市农业装备推广中心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1,194.22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1,194.22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1,194.22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711016</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南京市农业综合行政执法总队</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2,459.50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2,459.50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2,459.50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711017</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南京市农产品质量检测院</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797.55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797.55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797.55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711018</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南京市农村合作经济经营管理站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483.31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483.31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483.31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711019</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南京市农业农村经济发展研究中心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342.04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342.04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342.04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711020</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南京市水产科学研究所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2,258.09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2,219.09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2,219.09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39.00</w:t>
            </w: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南京市蔬菜科学研究所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2,490.31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2,490.31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2,490.31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r w:rsidR="00163BD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711022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南京市畜牧家禽科学研究所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1,261.01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1,261.01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1,261.01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pacing w:line="34" w:lineRule="atLeast"/>
              <w:ind w:right="45"/>
              <w:jc w:val="right"/>
              <w:rPr>
                <w:rFonts w:ascii="仿宋" w:eastAsia="仿宋" w:hAnsi="仿宋" w:cs="仿宋"/>
                <w:color w:val="000000"/>
                <w:sz w:val="15"/>
                <w:szCs w:val="15"/>
                <w:lang w:eastAsia="ar-SA"/>
              </w:rPr>
            </w:pPr>
          </w:p>
        </w:tc>
      </w:tr>
    </w:tbl>
    <w:p w:rsidR="00163BDE" w:rsidRDefault="00163BDE">
      <w:pPr>
        <w:spacing w:before="66"/>
        <w:rPr>
          <w:rFonts w:ascii="仿宋" w:eastAsia="仿宋" w:hAnsi="仿宋" w:cs="仿宋"/>
          <w:b/>
          <w:bCs/>
        </w:rPr>
        <w:sectPr w:rsidR="00163BDE">
          <w:footerReference w:type="default" r:id="rId17"/>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163BDE">
        <w:trPr>
          <w:trHeight w:val="341"/>
        </w:trPr>
        <w:tc>
          <w:tcPr>
            <w:tcW w:w="15347" w:type="dxa"/>
            <w:gridSpan w:val="8"/>
            <w:vAlign w:val="center"/>
          </w:tcPr>
          <w:p w:rsidR="00163BDE" w:rsidRDefault="00003CF4">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163BDE">
        <w:trPr>
          <w:trHeight w:val="321"/>
        </w:trPr>
        <w:tc>
          <w:tcPr>
            <w:tcW w:w="15347" w:type="dxa"/>
            <w:gridSpan w:val="8"/>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163BDE">
        <w:trPr>
          <w:trHeight w:val="218"/>
        </w:trPr>
        <w:tc>
          <w:tcPr>
            <w:tcW w:w="12030" w:type="dxa"/>
            <w:gridSpan w:val="6"/>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3317" w:type="dxa"/>
            <w:gridSpan w:val="2"/>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163BDE">
        <w:trPr>
          <w:trHeight w:val="533"/>
        </w:trPr>
        <w:tc>
          <w:tcPr>
            <w:tcW w:w="1556"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163BDE">
        <w:trPr>
          <w:trHeight w:hRule="exact" w:val="375"/>
        </w:trPr>
        <w:tc>
          <w:tcPr>
            <w:tcW w:w="4779" w:type="dxa"/>
            <w:gridSpan w:val="2"/>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24,733.16</w:t>
            </w:r>
          </w:p>
        </w:tc>
        <w:tc>
          <w:tcPr>
            <w:tcW w:w="1714"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23,044.26</w:t>
            </w:r>
          </w:p>
        </w:tc>
        <w:tc>
          <w:tcPr>
            <w:tcW w:w="1749"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1,688.90</w:t>
            </w:r>
          </w:p>
        </w:tc>
        <w:tc>
          <w:tcPr>
            <w:tcW w:w="1868" w:type="dxa"/>
            <w:tcBorders>
              <w:left w:val="single" w:sz="4" w:space="0" w:color="000000"/>
              <w:bottom w:val="single" w:sz="4" w:space="0" w:color="000000"/>
            </w:tcBorders>
            <w:vAlign w:val="center"/>
          </w:tcPr>
          <w:p w:rsidR="00163BDE" w:rsidRDefault="00163BDE">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163BDE" w:rsidRDefault="00163BDE">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750.08</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750.08</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2080502</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75.69</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75.69</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14,941.81</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13,252.91</w:t>
            </w: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1,688.90</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14,941.81</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13,252.91</w:t>
            </w: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1,688.90</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2130101</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4,307.65</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4,307.65</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2130102</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919.79</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919.79</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2130104</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9,158.20</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8,945.26</w:t>
            </w: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212.94</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2130106</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科技转化与推广服务</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197.66</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197.66</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2130108</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病虫害控制</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52.22</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52.22</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2130109</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农产品质</w:t>
            </w:r>
            <w:proofErr w:type="gramStart"/>
            <w:r>
              <w:rPr>
                <w:rFonts w:ascii="仿宋" w:eastAsia="仿宋" w:hAnsi="仿宋" w:cs="仿宋" w:hint="eastAsia"/>
              </w:rPr>
              <w:t>量安全</w:t>
            </w:r>
            <w:proofErr w:type="gramEnd"/>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46.51</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46.51</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2130110</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执法监管</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181.00</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181.00</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2130112</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行业业务管理</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22.20</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22.20</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2130135</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农业生态资源保护</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56.58</w:t>
            </w:r>
          </w:p>
        </w:tc>
        <w:tc>
          <w:tcPr>
            <w:tcW w:w="1714"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56.58</w:t>
            </w: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lastRenderedPageBreak/>
              <w:t>22102</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r w:rsidR="00163BD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5,474.89</w:t>
            </w:r>
          </w:p>
        </w:tc>
        <w:tc>
          <w:tcPr>
            <w:tcW w:w="1714" w:type="dxa"/>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5,474.89</w:t>
            </w:r>
          </w:p>
        </w:tc>
        <w:tc>
          <w:tcPr>
            <w:tcW w:w="1749"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163BDE" w:rsidRDefault="00163BDE">
            <w:pPr>
              <w:pStyle w:val="TableParagraph"/>
              <w:jc w:val="right"/>
              <w:rPr>
                <w:rFonts w:ascii="仿宋" w:eastAsia="仿宋" w:hAnsi="仿宋" w:cs="仿宋"/>
              </w:rPr>
            </w:pPr>
          </w:p>
        </w:tc>
      </w:tr>
    </w:tbl>
    <w:p w:rsidR="00163BDE" w:rsidRDefault="00163BDE">
      <w:pPr>
        <w:spacing w:before="59"/>
        <w:ind w:left="57"/>
        <w:rPr>
          <w:rFonts w:ascii="仿宋" w:eastAsia="仿宋" w:hAnsi="仿宋" w:cs="仿宋"/>
          <w:b/>
          <w:bCs/>
        </w:rPr>
        <w:sectPr w:rsidR="00163BDE">
          <w:footerReference w:type="default" r:id="rId18"/>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163BDE">
        <w:trPr>
          <w:trHeight w:val="319"/>
        </w:trPr>
        <w:tc>
          <w:tcPr>
            <w:tcW w:w="15789" w:type="dxa"/>
            <w:gridSpan w:val="4"/>
          </w:tcPr>
          <w:p w:rsidR="00163BDE" w:rsidRDefault="00003CF4">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163BDE">
        <w:trPr>
          <w:trHeight w:val="319"/>
        </w:trPr>
        <w:tc>
          <w:tcPr>
            <w:tcW w:w="15789" w:type="dxa"/>
            <w:gridSpan w:val="4"/>
          </w:tcPr>
          <w:p w:rsidR="00163BDE" w:rsidRDefault="00003CF4">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163BDE">
        <w:trPr>
          <w:trHeight w:val="319"/>
        </w:trPr>
        <w:tc>
          <w:tcPr>
            <w:tcW w:w="11890" w:type="dxa"/>
            <w:gridSpan w:val="3"/>
          </w:tcPr>
          <w:p w:rsidR="00163BDE" w:rsidRDefault="00003CF4">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3899" w:type="dxa"/>
            <w:vAlign w:val="center"/>
          </w:tcPr>
          <w:p w:rsidR="00163BDE" w:rsidRDefault="00003CF4">
            <w:pPr>
              <w:pStyle w:val="TableParagraph"/>
              <w:jc w:val="right"/>
              <w:rPr>
                <w:rFonts w:ascii="仿宋" w:eastAsia="仿宋" w:hAnsi="仿宋" w:cs="仿宋"/>
              </w:rPr>
            </w:pPr>
            <w:r>
              <w:rPr>
                <w:rFonts w:ascii="仿宋" w:eastAsia="仿宋" w:hAnsi="仿宋" w:cs="仿宋" w:hint="eastAsia"/>
              </w:rPr>
              <w:t>单位：万元</w:t>
            </w:r>
          </w:p>
        </w:tc>
      </w:tr>
      <w:tr w:rsidR="00163BDE">
        <w:trPr>
          <w:trHeight w:val="196"/>
        </w:trPr>
        <w:tc>
          <w:tcPr>
            <w:tcW w:w="7947" w:type="dxa"/>
            <w:gridSpan w:val="2"/>
            <w:tcBorders>
              <w:top w:val="single" w:sz="4" w:space="0" w:color="000000"/>
              <w:left w:val="single" w:sz="4" w:space="0" w:color="000000"/>
              <w:bottom w:val="single" w:sz="4" w:space="0" w:color="000000"/>
            </w:tcBorders>
          </w:tcPr>
          <w:p w:rsidR="00163BDE" w:rsidRDefault="00003CF4">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163BDE" w:rsidRDefault="00003CF4">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163BDE">
        <w:trPr>
          <w:trHeight w:val="468"/>
        </w:trPr>
        <w:tc>
          <w:tcPr>
            <w:tcW w:w="3987"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163BDE" w:rsidRDefault="00003CF4">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b/>
                <w:bCs/>
              </w:rPr>
            </w:pPr>
            <w:r>
              <w:rPr>
                <w:rFonts w:ascii="仿宋" w:eastAsia="仿宋" w:hAnsi="仿宋" w:cs="仿宋" w:hint="eastAsia"/>
                <w:b/>
                <w:bCs/>
              </w:rPr>
              <w:t>预算数</w:t>
            </w: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24,694.16</w:t>
            </w: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lang w:val="en-US"/>
              </w:rPr>
            </w:pPr>
            <w:r>
              <w:rPr>
                <w:rFonts w:ascii="仿宋" w:eastAsia="仿宋" w:hAnsi="仿宋" w:cs="仿宋" w:hint="eastAsia"/>
              </w:rPr>
              <w:t>24,694.16</w:t>
            </w: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24,694.16</w:t>
            </w: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lang w:val="en-US"/>
              </w:rPr>
            </w:pPr>
            <w:r>
              <w:rPr>
                <w:rFonts w:ascii="仿宋" w:eastAsia="仿宋" w:hAnsi="仿宋" w:cs="仿宋" w:hint="eastAsia"/>
              </w:rPr>
              <w:t>2,843.66</w:t>
            </w: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lang w:val="en-US"/>
              </w:rPr>
            </w:pPr>
            <w:r>
              <w:rPr>
                <w:rFonts w:ascii="仿宋" w:eastAsia="仿宋" w:hAnsi="仿宋" w:cs="仿宋" w:hint="eastAsia"/>
              </w:rPr>
              <w:t>14,902.81</w:t>
            </w: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lang w:val="en-US"/>
              </w:rPr>
            </w:pPr>
            <w:r>
              <w:rPr>
                <w:rFonts w:ascii="仿宋" w:eastAsia="仿宋" w:hAnsi="仿宋" w:cs="仿宋" w:hint="eastAsia"/>
              </w:rPr>
              <w:t>6,947.69</w:t>
            </w: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lang w:val="en-US"/>
              </w:rPr>
            </w:pPr>
          </w:p>
        </w:tc>
      </w:tr>
      <w:tr w:rsidR="00163BDE">
        <w:trPr>
          <w:cantSplit/>
          <w:trHeight w:hRule="exact" w:val="296"/>
        </w:trPr>
        <w:tc>
          <w:tcPr>
            <w:tcW w:w="3987"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163BDE" w:rsidRDefault="00003CF4">
            <w:pPr>
              <w:jc w:val="right"/>
              <w:rPr>
                <w:rFonts w:ascii="仿宋" w:eastAsia="仿宋" w:hAnsi="仿宋" w:cs="仿宋"/>
              </w:rPr>
            </w:pPr>
            <w:r>
              <w:rPr>
                <w:rFonts w:ascii="仿宋" w:eastAsia="仿宋" w:hAnsi="仿宋" w:cs="仿宋" w:hint="eastAsia"/>
              </w:rPr>
              <w:t>24,694.16</w:t>
            </w:r>
          </w:p>
        </w:tc>
        <w:tc>
          <w:tcPr>
            <w:tcW w:w="3943"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163BDE" w:rsidRDefault="00003CF4">
            <w:pPr>
              <w:jc w:val="right"/>
              <w:rPr>
                <w:rFonts w:ascii="仿宋" w:eastAsia="仿宋" w:hAnsi="仿宋" w:cs="仿宋"/>
              </w:rPr>
            </w:pPr>
            <w:r>
              <w:rPr>
                <w:rFonts w:ascii="仿宋" w:eastAsia="仿宋" w:hAnsi="仿宋" w:cs="仿宋" w:hint="eastAsia"/>
              </w:rPr>
              <w:t>24,694.16</w:t>
            </w:r>
          </w:p>
        </w:tc>
      </w:tr>
    </w:tbl>
    <w:p w:rsidR="00163BDE" w:rsidRDefault="00163BDE">
      <w:pPr>
        <w:ind w:leftChars="-100" w:left="-220"/>
        <w:rPr>
          <w:rFonts w:ascii="仿宋" w:eastAsia="仿宋" w:hAnsi="仿宋" w:cs="仿宋"/>
          <w:b/>
          <w:bCs/>
        </w:rPr>
        <w:sectPr w:rsidR="00163BDE">
          <w:footerReference w:type="default" r:id="rId19"/>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163BDE">
        <w:trPr>
          <w:trHeight w:val="321"/>
        </w:trPr>
        <w:tc>
          <w:tcPr>
            <w:tcW w:w="15216" w:type="dxa"/>
            <w:gridSpan w:val="7"/>
            <w:vAlign w:val="center"/>
          </w:tcPr>
          <w:p w:rsidR="00163BDE" w:rsidRDefault="00003CF4">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163BDE">
        <w:trPr>
          <w:trHeight w:val="321"/>
        </w:trPr>
        <w:tc>
          <w:tcPr>
            <w:tcW w:w="15216" w:type="dxa"/>
            <w:gridSpan w:val="7"/>
          </w:tcPr>
          <w:p w:rsidR="00163BDE" w:rsidRDefault="00003CF4">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163BDE">
        <w:trPr>
          <w:trHeight w:val="309"/>
        </w:trPr>
        <w:tc>
          <w:tcPr>
            <w:tcW w:w="13552" w:type="dxa"/>
            <w:gridSpan w:val="6"/>
          </w:tcPr>
          <w:p w:rsidR="00163BDE" w:rsidRDefault="00003CF4">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1664" w:type="dxa"/>
            <w:vAlign w:val="center"/>
          </w:tcPr>
          <w:p w:rsidR="00163BDE" w:rsidRDefault="00003CF4">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163BDE">
        <w:trPr>
          <w:trHeight w:val="319"/>
        </w:trPr>
        <w:tc>
          <w:tcPr>
            <w:tcW w:w="1846" w:type="dxa"/>
            <w:vMerge w:val="restart"/>
            <w:tcBorders>
              <w:top w:val="single" w:sz="6" w:space="0" w:color="000000"/>
              <w:left w:val="single" w:sz="6"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163BDE">
        <w:trPr>
          <w:trHeight w:val="296"/>
        </w:trPr>
        <w:tc>
          <w:tcPr>
            <w:tcW w:w="1846" w:type="dxa"/>
            <w:vMerge/>
            <w:tcBorders>
              <w:left w:val="single" w:sz="6" w:space="0" w:color="000000"/>
              <w:bottom w:val="single" w:sz="6" w:space="0" w:color="000000"/>
            </w:tcBorders>
            <w:vAlign w:val="center"/>
          </w:tcPr>
          <w:p w:rsidR="00163BDE" w:rsidRDefault="00163BDE">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163BDE" w:rsidRDefault="00163BDE">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163BDE" w:rsidRDefault="00163BDE">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163BDE" w:rsidRDefault="00003CF4">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163BDE" w:rsidRDefault="00003CF4">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163BDE" w:rsidRDefault="00003CF4">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163BDE" w:rsidRDefault="00163BDE">
            <w:pPr>
              <w:spacing w:after="34" w:line="34" w:lineRule="atLeast"/>
              <w:rPr>
                <w:rFonts w:ascii="仿宋" w:eastAsia="仿宋" w:hAnsi="仿宋" w:cs="仿宋"/>
              </w:rPr>
            </w:pPr>
          </w:p>
        </w:tc>
      </w:tr>
      <w:tr w:rsidR="00163BDE">
        <w:trPr>
          <w:trHeight w:hRule="exact" w:val="350"/>
        </w:trPr>
        <w:tc>
          <w:tcPr>
            <w:tcW w:w="6059" w:type="dxa"/>
            <w:gridSpan w:val="2"/>
            <w:tcBorders>
              <w:left w:val="single" w:sz="6" w:space="0" w:color="000000"/>
              <w:bottom w:val="single" w:sz="6" w:space="0" w:color="000000"/>
            </w:tcBorders>
            <w:vAlign w:val="center"/>
          </w:tcPr>
          <w:p w:rsidR="00163BDE" w:rsidRDefault="00003CF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24,694.16</w:t>
            </w:r>
          </w:p>
        </w:tc>
        <w:tc>
          <w:tcPr>
            <w:tcW w:w="1827" w:type="dxa"/>
            <w:tcBorders>
              <w:left w:val="single" w:sz="6" w:space="0" w:color="000000"/>
              <w:bottom w:val="single" w:sz="6" w:space="0" w:color="000000"/>
            </w:tcBorders>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23,044.26</w:t>
            </w:r>
          </w:p>
        </w:tc>
        <w:tc>
          <w:tcPr>
            <w:tcW w:w="1813" w:type="dxa"/>
            <w:tcBorders>
              <w:left w:val="single" w:sz="6" w:space="0" w:color="000000"/>
              <w:bottom w:val="single" w:sz="6" w:space="0" w:color="000000"/>
            </w:tcBorders>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20,763.77</w:t>
            </w:r>
          </w:p>
        </w:tc>
        <w:tc>
          <w:tcPr>
            <w:tcW w:w="1813" w:type="dxa"/>
            <w:tcBorders>
              <w:left w:val="single" w:sz="6" w:space="0" w:color="000000"/>
              <w:bottom w:val="single" w:sz="6" w:space="0" w:color="000000"/>
            </w:tcBorders>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2,280.49</w:t>
            </w:r>
          </w:p>
        </w:tc>
        <w:tc>
          <w:tcPr>
            <w:tcW w:w="1664" w:type="dxa"/>
            <w:tcBorders>
              <w:left w:val="single" w:sz="6" w:space="0" w:color="000000"/>
              <w:bottom w:val="single" w:sz="6" w:space="0" w:color="000000"/>
              <w:right w:val="single" w:sz="6" w:space="0" w:color="000000"/>
            </w:tcBorders>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1,649.90</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2,843.66</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2,843.66</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2,749.46</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94.20</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2,843.66</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2,843.66</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2,749.46</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94.20</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750.08</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750.08</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703.14</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46.94</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75.69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75.69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28.43</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47.26</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1,356.24</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1,356.24</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1,356.24</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661.65</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661.65</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661.65</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14,902.81</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13,252.91</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11,066.62</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2,186.29</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1,649.90</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14,902.81</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13,252.91</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11,066.62</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2,186.29</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1,649.90</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4,307.65</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4,307.65</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3,798.41</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509.24</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2130102</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919.79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919.79</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9,119.20</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8,945.26</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7,268.21</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1,677.05</w:t>
            </w: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173.94</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科技转化与推广服务</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197.66</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197.66</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2130108</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病虫害控制</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52.22</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52.22</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2130109</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农产品质</w:t>
            </w:r>
            <w:proofErr w:type="gramStart"/>
            <w:r>
              <w:rPr>
                <w:rFonts w:ascii="仿宋" w:eastAsia="仿宋" w:hAnsi="仿宋" w:cs="仿宋" w:hint="eastAsia"/>
              </w:rPr>
              <w:t>量安全</w:t>
            </w:r>
            <w:proofErr w:type="gramEnd"/>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46.51</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46.51</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2130110</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执法监管</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181.00</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2130112</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行业业务管理</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22.20</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22.20</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2130135</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农业生态资源保护</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56.58</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56.58</w:t>
            </w: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lastRenderedPageBreak/>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6,947.69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6,947.69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6,947.69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6,947.69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6,947.69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6,947.69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1,472.80</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1,472.80</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1,472.80</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r w:rsidR="00163BD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5,474.89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5,474.89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spacing w:after="34" w:line="34" w:lineRule="atLeast"/>
              <w:jc w:val="right"/>
              <w:rPr>
                <w:rFonts w:ascii="仿宋" w:eastAsia="仿宋" w:hAnsi="仿宋" w:cs="仿宋"/>
              </w:rPr>
            </w:pPr>
            <w:r>
              <w:rPr>
                <w:rFonts w:ascii="仿宋" w:eastAsia="仿宋" w:hAnsi="仿宋" w:cs="仿宋" w:hint="eastAsia"/>
              </w:rPr>
              <w:t>5,474.89</w:t>
            </w:r>
          </w:p>
        </w:tc>
        <w:tc>
          <w:tcPr>
            <w:tcW w:w="181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spacing w:after="34" w:line="34" w:lineRule="atLeast"/>
              <w:jc w:val="right"/>
              <w:rPr>
                <w:rFonts w:ascii="仿宋" w:eastAsia="仿宋" w:hAnsi="仿宋" w:cs="仿宋"/>
              </w:rPr>
            </w:pPr>
          </w:p>
        </w:tc>
      </w:tr>
    </w:tbl>
    <w:p w:rsidR="00163BDE" w:rsidRDefault="00163BDE">
      <w:pPr>
        <w:tabs>
          <w:tab w:val="left" w:pos="55"/>
        </w:tabs>
        <w:jc w:val="both"/>
        <w:rPr>
          <w:rFonts w:ascii="仿宋" w:eastAsia="仿宋" w:hAnsi="仿宋" w:cs="仿宋"/>
          <w:b/>
          <w:bCs/>
        </w:rPr>
        <w:sectPr w:rsidR="00163BDE">
          <w:footerReference w:type="default" r:id="rId20"/>
          <w:pgSz w:w="16838" w:h="11906" w:orient="landscape"/>
          <w:pgMar w:top="720" w:right="720" w:bottom="720" w:left="720" w:header="170" w:footer="280" w:gutter="0"/>
          <w:pgNumType w:fmt="numberInDash"/>
          <w:cols w:space="720"/>
          <w:formProt w:val="0"/>
          <w:docGrid w:linePitch="100"/>
        </w:sectPr>
      </w:pPr>
    </w:p>
    <w:p w:rsidR="00163BDE" w:rsidRDefault="00163BDE">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163BDE">
        <w:trPr>
          <w:trHeight w:val="319"/>
        </w:trPr>
        <w:tc>
          <w:tcPr>
            <w:tcW w:w="10817" w:type="dxa"/>
            <w:gridSpan w:val="5"/>
            <w:vAlign w:val="center"/>
          </w:tcPr>
          <w:p w:rsidR="00163BDE" w:rsidRDefault="00003CF4">
            <w:pPr>
              <w:pStyle w:val="TableParagraph"/>
              <w:rPr>
                <w:rFonts w:ascii="仿宋" w:eastAsia="仿宋" w:hAnsi="仿宋" w:cs="仿宋"/>
                <w:b/>
                <w:bCs/>
                <w:sz w:val="44"/>
                <w:szCs w:val="44"/>
              </w:rPr>
            </w:pPr>
            <w:r>
              <w:rPr>
                <w:rFonts w:ascii="仿宋" w:eastAsia="仿宋" w:hAnsi="仿宋" w:cs="仿宋" w:hint="eastAsia"/>
              </w:rPr>
              <w:t>公开06表</w:t>
            </w:r>
          </w:p>
        </w:tc>
      </w:tr>
      <w:tr w:rsidR="00163BDE">
        <w:trPr>
          <w:trHeight w:val="319"/>
        </w:trPr>
        <w:tc>
          <w:tcPr>
            <w:tcW w:w="10817" w:type="dxa"/>
            <w:gridSpan w:val="5"/>
          </w:tcPr>
          <w:p w:rsidR="00163BDE" w:rsidRDefault="00003CF4">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163BDE">
        <w:trPr>
          <w:trHeight w:val="319"/>
        </w:trPr>
        <w:tc>
          <w:tcPr>
            <w:tcW w:w="8760" w:type="dxa"/>
            <w:gridSpan w:val="4"/>
          </w:tcPr>
          <w:p w:rsidR="00163BDE" w:rsidRDefault="00003CF4">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2057" w:type="dxa"/>
            <w:vAlign w:val="center"/>
          </w:tcPr>
          <w:p w:rsidR="00163BDE" w:rsidRDefault="00003CF4">
            <w:pPr>
              <w:pStyle w:val="TableParagraph"/>
              <w:jc w:val="right"/>
              <w:rPr>
                <w:rFonts w:ascii="仿宋" w:eastAsia="仿宋" w:hAnsi="仿宋" w:cs="仿宋"/>
                <w:sz w:val="20"/>
              </w:rPr>
            </w:pPr>
            <w:r>
              <w:rPr>
                <w:rFonts w:ascii="仿宋" w:eastAsia="仿宋" w:hAnsi="仿宋" w:cs="仿宋" w:hint="eastAsia"/>
              </w:rPr>
              <w:t>单位：万元</w:t>
            </w:r>
          </w:p>
        </w:tc>
      </w:tr>
      <w:tr w:rsidR="00163BDE">
        <w:trPr>
          <w:trHeight w:val="243"/>
        </w:trPr>
        <w:tc>
          <w:tcPr>
            <w:tcW w:w="4673" w:type="dxa"/>
            <w:gridSpan w:val="2"/>
            <w:tcBorders>
              <w:top w:val="single" w:sz="4" w:space="0" w:color="000000"/>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163BDE">
        <w:trPr>
          <w:trHeight w:val="267"/>
        </w:trPr>
        <w:tc>
          <w:tcPr>
            <w:tcW w:w="1131"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公用经费</w:t>
            </w:r>
          </w:p>
        </w:tc>
      </w:tr>
      <w:tr w:rsidR="00163BDE">
        <w:trPr>
          <w:trHeight w:hRule="exact" w:val="350"/>
        </w:trPr>
        <w:tc>
          <w:tcPr>
            <w:tcW w:w="4673" w:type="dxa"/>
            <w:gridSpan w:val="2"/>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23,044.26</w:t>
            </w:r>
          </w:p>
        </w:tc>
        <w:tc>
          <w:tcPr>
            <w:tcW w:w="2040"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20,763.77</w:t>
            </w:r>
          </w:p>
        </w:tc>
        <w:tc>
          <w:tcPr>
            <w:tcW w:w="2057" w:type="dxa"/>
            <w:tcBorders>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2,280.49</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17,185.35</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17,185.35</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2,731.47</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2,731.47</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4,978.52</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4,978.52</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1,651.97</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1,651.97</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2,625.20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2,625.20</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674.75</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674.75</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48.09</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48.09</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339.76</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339.76</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644.90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644.90</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2,280.49</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2,280.49</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250.64</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250.64</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13.10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13.10</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9.92</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9.92</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58.75</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58.75</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55.66</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55.66</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474.31</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474.31</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157.02</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157.02</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16.50</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212.68</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212.68</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38.48</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38.48</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61.20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61.20</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27.50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27.50</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6.00</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166.30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166.30</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99.68</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99.68</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62.14</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62.14</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436.14</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436.14</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lastRenderedPageBreak/>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134.47</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134.47</w:t>
            </w: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3,050.12</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3,050.12</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138.15</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138.15</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2,880.19</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2,880.19</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6.04</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6.04</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23.44</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23.44</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2040"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2057"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bl>
    <w:p w:rsidR="00163BDE" w:rsidRDefault="00163BDE">
      <w:pPr>
        <w:spacing w:line="255" w:lineRule="exact"/>
        <w:rPr>
          <w:rFonts w:ascii="仿宋" w:eastAsia="仿宋" w:hAnsi="仿宋" w:cs="仿宋"/>
          <w:b/>
          <w:bCs/>
        </w:rPr>
        <w:sectPr w:rsidR="00163BDE">
          <w:footerReference w:type="default" r:id="rId21"/>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163BDE">
        <w:trPr>
          <w:trHeight w:val="321"/>
        </w:trPr>
        <w:tc>
          <w:tcPr>
            <w:tcW w:w="15216" w:type="dxa"/>
            <w:gridSpan w:val="7"/>
            <w:vAlign w:val="center"/>
          </w:tcPr>
          <w:p w:rsidR="00163BDE" w:rsidRDefault="00003CF4">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163BDE">
        <w:trPr>
          <w:trHeight w:val="321"/>
        </w:trPr>
        <w:tc>
          <w:tcPr>
            <w:tcW w:w="15216" w:type="dxa"/>
            <w:gridSpan w:val="7"/>
          </w:tcPr>
          <w:p w:rsidR="00163BDE" w:rsidRDefault="00003CF4">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163BDE">
        <w:trPr>
          <w:trHeight w:val="288"/>
        </w:trPr>
        <w:tc>
          <w:tcPr>
            <w:tcW w:w="13566" w:type="dxa"/>
            <w:gridSpan w:val="6"/>
          </w:tcPr>
          <w:p w:rsidR="00163BDE" w:rsidRDefault="00003CF4">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1650" w:type="dxa"/>
            <w:vAlign w:val="center"/>
          </w:tcPr>
          <w:p w:rsidR="00163BDE" w:rsidRDefault="00003CF4">
            <w:pPr>
              <w:pStyle w:val="TableParagraph"/>
              <w:jc w:val="right"/>
              <w:rPr>
                <w:rFonts w:ascii="仿宋" w:eastAsia="仿宋" w:hAnsi="仿宋" w:cs="仿宋"/>
                <w:sz w:val="27"/>
              </w:rPr>
            </w:pPr>
            <w:r>
              <w:rPr>
                <w:rFonts w:ascii="仿宋" w:eastAsia="仿宋" w:hAnsi="仿宋" w:cs="仿宋" w:hint="eastAsia"/>
              </w:rPr>
              <w:t>单位：万元</w:t>
            </w:r>
          </w:p>
        </w:tc>
      </w:tr>
      <w:tr w:rsidR="00163BDE">
        <w:trPr>
          <w:trHeight w:val="319"/>
        </w:trPr>
        <w:tc>
          <w:tcPr>
            <w:tcW w:w="1792" w:type="dxa"/>
            <w:vMerge w:val="restart"/>
            <w:tcBorders>
              <w:top w:val="single" w:sz="6" w:space="0" w:color="000000"/>
              <w:left w:val="single" w:sz="6"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项目支出</w:t>
            </w:r>
          </w:p>
        </w:tc>
      </w:tr>
      <w:tr w:rsidR="00163BDE">
        <w:trPr>
          <w:trHeight w:val="341"/>
        </w:trPr>
        <w:tc>
          <w:tcPr>
            <w:tcW w:w="1792" w:type="dxa"/>
            <w:vMerge/>
            <w:tcBorders>
              <w:left w:val="single" w:sz="6" w:space="0" w:color="000000"/>
              <w:bottom w:val="single" w:sz="6" w:space="0" w:color="000000"/>
            </w:tcBorders>
            <w:vAlign w:val="center"/>
          </w:tcPr>
          <w:p w:rsidR="00163BDE" w:rsidRDefault="00163BDE">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163BDE" w:rsidRDefault="00163BDE">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163BDE" w:rsidRDefault="00163BDE">
            <w:pPr>
              <w:rPr>
                <w:rFonts w:ascii="仿宋" w:eastAsia="仿宋" w:hAnsi="仿宋" w:cs="仿宋"/>
              </w:rPr>
            </w:pPr>
          </w:p>
        </w:tc>
        <w:tc>
          <w:tcPr>
            <w:tcW w:w="1693" w:type="dxa"/>
            <w:tcBorders>
              <w:left w:val="single" w:sz="6" w:space="0" w:color="000000"/>
              <w:bottom w:val="single" w:sz="6" w:space="0" w:color="000000"/>
            </w:tcBorders>
            <w:vAlign w:val="center"/>
          </w:tcPr>
          <w:p w:rsidR="00163BDE" w:rsidRDefault="00003CF4">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163BDE" w:rsidRDefault="00003CF4">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163BDE" w:rsidRDefault="00003CF4">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163BDE" w:rsidRDefault="00163BDE">
            <w:pPr>
              <w:rPr>
                <w:rFonts w:ascii="仿宋" w:eastAsia="仿宋" w:hAnsi="仿宋" w:cs="仿宋"/>
              </w:rPr>
            </w:pPr>
          </w:p>
        </w:tc>
      </w:tr>
      <w:tr w:rsidR="00163BDE">
        <w:trPr>
          <w:trHeight w:hRule="exact" w:val="378"/>
        </w:trPr>
        <w:tc>
          <w:tcPr>
            <w:tcW w:w="6099" w:type="dxa"/>
            <w:gridSpan w:val="2"/>
            <w:tcBorders>
              <w:left w:val="single" w:sz="6" w:space="0" w:color="000000"/>
              <w:bottom w:val="single" w:sz="6"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24,694.16</w:t>
            </w:r>
          </w:p>
        </w:tc>
        <w:tc>
          <w:tcPr>
            <w:tcW w:w="1693" w:type="dxa"/>
            <w:tcBorders>
              <w:left w:val="single" w:sz="6" w:space="0" w:color="000000"/>
              <w:bottom w:val="single" w:sz="6"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23,044.26</w:t>
            </w:r>
          </w:p>
        </w:tc>
        <w:tc>
          <w:tcPr>
            <w:tcW w:w="1987" w:type="dxa"/>
            <w:tcBorders>
              <w:left w:val="single" w:sz="6" w:space="0" w:color="000000"/>
              <w:bottom w:val="single" w:sz="6"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20,763.77</w:t>
            </w:r>
          </w:p>
        </w:tc>
        <w:tc>
          <w:tcPr>
            <w:tcW w:w="1827" w:type="dxa"/>
            <w:tcBorders>
              <w:left w:val="single" w:sz="6" w:space="0" w:color="000000"/>
              <w:bottom w:val="single" w:sz="6"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2,280.49</w:t>
            </w:r>
          </w:p>
        </w:tc>
        <w:tc>
          <w:tcPr>
            <w:tcW w:w="1650" w:type="dxa"/>
            <w:tcBorders>
              <w:left w:val="single" w:sz="6" w:space="0" w:color="000000"/>
              <w:bottom w:val="single" w:sz="6" w:space="0" w:color="000000"/>
              <w:right w:val="single" w:sz="6" w:space="0" w:color="000000"/>
            </w:tcBorders>
          </w:tcPr>
          <w:p w:rsidR="00163BDE" w:rsidRDefault="00003CF4">
            <w:pPr>
              <w:pStyle w:val="TableParagraph"/>
              <w:jc w:val="right"/>
              <w:rPr>
                <w:rFonts w:ascii="仿宋" w:eastAsia="仿宋" w:hAnsi="仿宋" w:cs="仿宋"/>
              </w:rPr>
            </w:pPr>
            <w:r>
              <w:rPr>
                <w:rFonts w:ascii="仿宋" w:eastAsia="仿宋" w:hAnsi="仿宋" w:cs="仿宋" w:hint="eastAsia"/>
              </w:rPr>
              <w:t>1,649.90</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2,749.46</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94.20</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2,843.66</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2,749.46</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94.20</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750.08</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750.08</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703.14</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46.94</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75.69</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75.69</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28.43</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47.26</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14,902.81</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13,252.91</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11,066.62</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2,186.29</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1,649.90</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14,902.81</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13,252.91</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11,066.62</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2,186.29</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1,649.90</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4,307.65</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4,307.65</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3,798.41</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509.24</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2130102</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919.79</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919.79</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9,119.20</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8,945.26</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7,268.21</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1,677.05</w:t>
            </w: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173.94</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科技转化与推广服务</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197.66</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197.66</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2130108</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病虫害控制</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52.22</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52.22</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2130109</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农产品质</w:t>
            </w:r>
            <w:proofErr w:type="gramStart"/>
            <w:r>
              <w:rPr>
                <w:rFonts w:ascii="仿宋" w:eastAsia="仿宋" w:hAnsi="仿宋" w:cs="仿宋" w:hint="eastAsia"/>
              </w:rPr>
              <w:t>量安全</w:t>
            </w:r>
            <w:proofErr w:type="gramEnd"/>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46.51</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46.51</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2130110</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执法监管</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181.00</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181.00</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2130112</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行业业务管理</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22.20</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22.20</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2130135</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农业生态资源保护</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56.58</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56.58</w:t>
            </w: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lastRenderedPageBreak/>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6,947.69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5,474.89</w:t>
            </w:r>
          </w:p>
        </w:tc>
        <w:tc>
          <w:tcPr>
            <w:tcW w:w="1693"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5,474.89</w:t>
            </w:r>
          </w:p>
        </w:tc>
        <w:tc>
          <w:tcPr>
            <w:tcW w:w="1987" w:type="dxa"/>
            <w:tcBorders>
              <w:top w:val="single" w:sz="6" w:space="0" w:color="000000"/>
              <w:left w:val="single" w:sz="4" w:space="0" w:color="000000"/>
              <w:bottom w:val="single" w:sz="6"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5,474.89</w:t>
            </w:r>
          </w:p>
        </w:tc>
        <w:tc>
          <w:tcPr>
            <w:tcW w:w="1827" w:type="dxa"/>
            <w:tcBorders>
              <w:top w:val="single" w:sz="6" w:space="0" w:color="000000"/>
              <w:left w:val="single" w:sz="4" w:space="0" w:color="000000"/>
              <w:bottom w:val="single" w:sz="6"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163BDE" w:rsidRDefault="00163BDE">
            <w:pPr>
              <w:pStyle w:val="TableParagraph"/>
              <w:jc w:val="right"/>
              <w:rPr>
                <w:rFonts w:ascii="仿宋" w:eastAsia="仿宋" w:hAnsi="仿宋" w:cs="仿宋"/>
              </w:rPr>
            </w:pPr>
          </w:p>
        </w:tc>
      </w:tr>
    </w:tbl>
    <w:p w:rsidR="00163BDE" w:rsidRDefault="00163BDE">
      <w:pPr>
        <w:spacing w:before="25"/>
        <w:rPr>
          <w:rFonts w:ascii="仿宋" w:eastAsia="仿宋" w:hAnsi="仿宋" w:cs="仿宋"/>
          <w:b/>
          <w:bCs/>
        </w:rPr>
        <w:sectPr w:rsidR="00163BDE">
          <w:footerReference w:type="default" r:id="rId22"/>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163BDE">
        <w:trPr>
          <w:trHeight w:val="319"/>
        </w:trPr>
        <w:tc>
          <w:tcPr>
            <w:tcW w:w="10954" w:type="dxa"/>
            <w:gridSpan w:val="5"/>
          </w:tcPr>
          <w:p w:rsidR="00163BDE" w:rsidRDefault="00003CF4">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163BDE">
        <w:trPr>
          <w:trHeight w:val="189"/>
        </w:trPr>
        <w:tc>
          <w:tcPr>
            <w:tcW w:w="10954" w:type="dxa"/>
            <w:gridSpan w:val="5"/>
          </w:tcPr>
          <w:p w:rsidR="00163BDE" w:rsidRDefault="00003CF4">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163BDE">
        <w:trPr>
          <w:trHeight w:val="138"/>
        </w:trPr>
        <w:tc>
          <w:tcPr>
            <w:tcW w:w="9281" w:type="dxa"/>
            <w:gridSpan w:val="4"/>
            <w:vAlign w:val="center"/>
          </w:tcPr>
          <w:p w:rsidR="00163BDE" w:rsidRDefault="00003CF4">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1673" w:type="dxa"/>
            <w:vAlign w:val="center"/>
          </w:tcPr>
          <w:p w:rsidR="00163BDE" w:rsidRDefault="00003CF4">
            <w:pPr>
              <w:pStyle w:val="TableParagraph"/>
              <w:jc w:val="right"/>
              <w:rPr>
                <w:rFonts w:ascii="仿宋" w:eastAsia="仿宋" w:hAnsi="仿宋" w:cs="仿宋"/>
                <w:sz w:val="20"/>
              </w:rPr>
            </w:pPr>
            <w:r>
              <w:rPr>
                <w:rFonts w:ascii="仿宋" w:eastAsia="仿宋" w:hAnsi="仿宋" w:cs="仿宋" w:hint="eastAsia"/>
              </w:rPr>
              <w:t>单位：万元</w:t>
            </w:r>
          </w:p>
        </w:tc>
      </w:tr>
      <w:tr w:rsidR="00163BDE">
        <w:trPr>
          <w:trHeight w:val="180"/>
        </w:trPr>
        <w:tc>
          <w:tcPr>
            <w:tcW w:w="4894" w:type="dxa"/>
            <w:gridSpan w:val="2"/>
            <w:tcBorders>
              <w:top w:val="single" w:sz="4" w:space="0" w:color="000000"/>
              <w:left w:val="single" w:sz="4" w:space="0" w:color="000000"/>
              <w:bottom w:val="single" w:sz="4" w:space="0" w:color="000000"/>
            </w:tcBorders>
            <w:vAlign w:val="center"/>
          </w:tcPr>
          <w:p w:rsidR="00163BDE" w:rsidRDefault="00003CF4">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163BDE" w:rsidRDefault="00003CF4">
            <w:pPr>
              <w:jc w:val="center"/>
              <w:rPr>
                <w:rFonts w:ascii="仿宋" w:eastAsia="仿宋" w:hAnsi="仿宋" w:cs="仿宋"/>
              </w:rPr>
            </w:pPr>
            <w:r>
              <w:rPr>
                <w:rFonts w:ascii="仿宋" w:eastAsia="仿宋" w:hAnsi="仿宋" w:cs="仿宋" w:hint="eastAsia"/>
              </w:rPr>
              <w:t>本年一般公共预算基本支出</w:t>
            </w:r>
          </w:p>
        </w:tc>
      </w:tr>
      <w:tr w:rsidR="00163BDE">
        <w:trPr>
          <w:trHeight w:val="190"/>
        </w:trPr>
        <w:tc>
          <w:tcPr>
            <w:tcW w:w="1227"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公用经费</w:t>
            </w:r>
          </w:p>
        </w:tc>
      </w:tr>
      <w:tr w:rsidR="00163BDE">
        <w:trPr>
          <w:trHeight w:hRule="exact" w:val="382"/>
        </w:trPr>
        <w:tc>
          <w:tcPr>
            <w:tcW w:w="4894" w:type="dxa"/>
            <w:gridSpan w:val="2"/>
            <w:tcBorders>
              <w:left w:val="single" w:sz="4" w:space="0" w:color="000000"/>
              <w:bottom w:val="single" w:sz="4" w:space="0" w:color="000000"/>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23,044.26</w:t>
            </w:r>
          </w:p>
        </w:tc>
        <w:tc>
          <w:tcPr>
            <w:tcW w:w="1974" w:type="dxa"/>
            <w:tcBorders>
              <w:left w:val="single" w:sz="4" w:space="0" w:color="000000"/>
              <w:bottom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20,763.77</w:t>
            </w:r>
          </w:p>
        </w:tc>
        <w:tc>
          <w:tcPr>
            <w:tcW w:w="1673" w:type="dxa"/>
            <w:tcBorders>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2,280.49</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17,185.35</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17,185.35</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2,731.47</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2,731.47</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4,978.52</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4,978.52</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1,651.97</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1,651.97</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2,625.20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2,625.20</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1,356.24</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661.65</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674.75</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674.75</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48.09</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48.09</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1,472.80</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339.76</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339.76</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644.90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644.90</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2,280.49</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2,280.49</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250.64</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250.64</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13.10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13.10</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9.92</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9.92</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58.75</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58.75</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55.66</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55.66</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474.31</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474.31</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157.02</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157.02</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16.50</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30214</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租赁费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212.68</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212.68</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38.48</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38.48</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61.20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61.20</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27.50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27.50</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30218</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专用材料费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6.00</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166.30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166.30</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99.68</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99.68</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62.14</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62.14</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436.14</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436.14</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134.47</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134.47</w:t>
            </w: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lastRenderedPageBreak/>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3,050.12</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3,050.12</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138.15</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138.15</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2,880.19</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2,880.19</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30303</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退职（役）费</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2.30</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6.04</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6.04</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23.44</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23.44</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r w:rsidR="00163BD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1974" w:type="dxa"/>
            <w:tcBorders>
              <w:top w:val="single" w:sz="4" w:space="0" w:color="000000"/>
              <w:left w:val="single" w:sz="4" w:space="0" w:color="000000"/>
              <w:bottom w:val="single" w:sz="4" w:space="0" w:color="000000"/>
              <w:right w:val="single" w:sz="4" w:space="0" w:color="000000"/>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528.30</w:t>
            </w:r>
          </w:p>
        </w:tc>
        <w:tc>
          <w:tcPr>
            <w:tcW w:w="1673" w:type="dxa"/>
            <w:tcBorders>
              <w:top w:val="single" w:sz="4" w:space="0" w:color="000000"/>
              <w:left w:val="single" w:sz="4" w:space="0" w:color="000000"/>
              <w:bottom w:val="single" w:sz="4" w:space="0" w:color="000000"/>
              <w:right w:val="single" w:sz="4" w:space="0" w:color="000000"/>
            </w:tcBorders>
            <w:vAlign w:val="center"/>
          </w:tcPr>
          <w:p w:rsidR="00163BDE" w:rsidRDefault="00163BDE">
            <w:pPr>
              <w:pStyle w:val="TableParagraph"/>
              <w:jc w:val="right"/>
              <w:rPr>
                <w:rFonts w:ascii="仿宋" w:eastAsia="仿宋" w:hAnsi="仿宋" w:cs="仿宋"/>
              </w:rPr>
            </w:pPr>
          </w:p>
        </w:tc>
      </w:tr>
    </w:tbl>
    <w:p w:rsidR="00163BDE" w:rsidRDefault="00163BDE">
      <w:pPr>
        <w:spacing w:before="25"/>
        <w:rPr>
          <w:rFonts w:ascii="仿宋" w:eastAsia="仿宋" w:hAnsi="仿宋" w:cs="仿宋"/>
          <w:b/>
          <w:bCs/>
        </w:rPr>
        <w:sectPr w:rsidR="00163BDE">
          <w:footerReference w:type="default" r:id="rId23"/>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163BDE">
        <w:trPr>
          <w:trHeight w:val="321"/>
        </w:trPr>
        <w:tc>
          <w:tcPr>
            <w:tcW w:w="15909" w:type="dxa"/>
            <w:gridSpan w:val="8"/>
          </w:tcPr>
          <w:p w:rsidR="00163BDE" w:rsidRDefault="00003CF4">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163BDE">
        <w:trPr>
          <w:trHeight w:val="207"/>
        </w:trPr>
        <w:tc>
          <w:tcPr>
            <w:tcW w:w="15909" w:type="dxa"/>
            <w:gridSpan w:val="8"/>
          </w:tcPr>
          <w:p w:rsidR="00163BDE" w:rsidRDefault="00003CF4">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163BDE">
        <w:trPr>
          <w:trHeight w:val="103"/>
        </w:trPr>
        <w:tc>
          <w:tcPr>
            <w:tcW w:w="12069" w:type="dxa"/>
            <w:gridSpan w:val="6"/>
            <w:tcBorders>
              <w:bottom w:val="single" w:sz="4" w:space="0" w:color="auto"/>
            </w:tcBorders>
          </w:tcPr>
          <w:p w:rsidR="00163BDE" w:rsidRDefault="00003CF4">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3840" w:type="dxa"/>
            <w:gridSpan w:val="2"/>
            <w:tcBorders>
              <w:bottom w:val="single" w:sz="4" w:space="0" w:color="auto"/>
            </w:tcBorders>
            <w:vAlign w:val="center"/>
          </w:tcPr>
          <w:p w:rsidR="00163BDE" w:rsidRDefault="00003CF4">
            <w:pPr>
              <w:pStyle w:val="TableParagraph"/>
              <w:jc w:val="right"/>
              <w:rPr>
                <w:rFonts w:ascii="仿宋" w:eastAsia="仿宋" w:hAnsi="仿宋" w:cs="仿宋"/>
                <w:sz w:val="20"/>
              </w:rPr>
            </w:pPr>
            <w:r>
              <w:rPr>
                <w:rFonts w:ascii="仿宋" w:eastAsia="仿宋" w:hAnsi="仿宋" w:cs="仿宋" w:hint="eastAsia"/>
              </w:rPr>
              <w:t>单位：万元</w:t>
            </w:r>
          </w:p>
        </w:tc>
      </w:tr>
      <w:tr w:rsidR="00163BDE">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sz w:val="20"/>
              </w:rPr>
            </w:pPr>
            <w:r>
              <w:rPr>
                <w:rFonts w:ascii="仿宋" w:eastAsia="仿宋" w:hAnsi="仿宋" w:cs="仿宋" w:hint="eastAsia"/>
              </w:rPr>
              <w:t>培训费</w:t>
            </w:r>
          </w:p>
        </w:tc>
      </w:tr>
      <w:tr w:rsidR="00163BDE">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163BDE" w:rsidRDefault="00163BDE">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163BDE" w:rsidRDefault="00163BDE">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163BDE" w:rsidRDefault="00163BDE">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163BDE" w:rsidRDefault="00163BDE">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163BDE" w:rsidRDefault="00163BDE">
            <w:pPr>
              <w:rPr>
                <w:rFonts w:ascii="仿宋" w:eastAsia="仿宋" w:hAnsi="仿宋" w:cs="仿宋"/>
                <w:sz w:val="2"/>
                <w:szCs w:val="2"/>
              </w:rPr>
            </w:pPr>
          </w:p>
        </w:tc>
      </w:tr>
      <w:tr w:rsidR="00163BDE">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89.64</w:t>
            </w:r>
          </w:p>
        </w:tc>
        <w:tc>
          <w:tcPr>
            <w:tcW w:w="2332"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62.14</w:t>
            </w:r>
          </w:p>
        </w:tc>
        <w:tc>
          <w:tcPr>
            <w:tcW w:w="1697"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62.14</w:t>
            </w:r>
          </w:p>
        </w:tc>
        <w:tc>
          <w:tcPr>
            <w:tcW w:w="1852"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27.50</w:t>
            </w:r>
          </w:p>
        </w:tc>
        <w:tc>
          <w:tcPr>
            <w:tcW w:w="2057"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41.48</w:t>
            </w:r>
          </w:p>
        </w:tc>
        <w:tc>
          <w:tcPr>
            <w:tcW w:w="1783"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119.60</w:t>
            </w:r>
          </w:p>
        </w:tc>
      </w:tr>
    </w:tbl>
    <w:p w:rsidR="00163BDE" w:rsidRDefault="00163BDE">
      <w:pPr>
        <w:ind w:left="227" w:firstLineChars="100" w:firstLine="221"/>
        <w:rPr>
          <w:rFonts w:ascii="仿宋" w:eastAsia="仿宋" w:hAnsi="仿宋" w:cs="仿宋"/>
          <w:b/>
          <w:bCs/>
        </w:rPr>
        <w:sectPr w:rsidR="00163BDE">
          <w:footerReference w:type="default" r:id="rId24"/>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163BDE">
        <w:trPr>
          <w:trHeight w:val="213"/>
        </w:trPr>
        <w:tc>
          <w:tcPr>
            <w:tcW w:w="10812" w:type="dxa"/>
            <w:gridSpan w:val="5"/>
            <w:tcBorders>
              <w:top w:val="nil"/>
              <w:left w:val="nil"/>
              <w:bottom w:val="nil"/>
              <w:right w:val="nil"/>
            </w:tcBorders>
            <w:vAlign w:val="center"/>
          </w:tcPr>
          <w:p w:rsidR="00163BDE" w:rsidRDefault="00003CF4">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163BDE">
        <w:trPr>
          <w:trHeight w:val="213"/>
        </w:trPr>
        <w:tc>
          <w:tcPr>
            <w:tcW w:w="10812" w:type="dxa"/>
            <w:gridSpan w:val="5"/>
            <w:tcBorders>
              <w:top w:val="nil"/>
              <w:left w:val="nil"/>
              <w:bottom w:val="nil"/>
              <w:right w:val="nil"/>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163BDE">
        <w:trPr>
          <w:trHeight w:val="213"/>
        </w:trPr>
        <w:tc>
          <w:tcPr>
            <w:tcW w:w="8327" w:type="dxa"/>
            <w:gridSpan w:val="4"/>
            <w:tcBorders>
              <w:top w:val="nil"/>
              <w:left w:val="nil"/>
              <w:bottom w:val="single" w:sz="4" w:space="0" w:color="auto"/>
              <w:right w:val="nil"/>
            </w:tcBorders>
            <w:vAlign w:val="center"/>
          </w:tcPr>
          <w:p w:rsidR="00163BDE" w:rsidRDefault="00003CF4">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2485" w:type="dxa"/>
            <w:tcBorders>
              <w:top w:val="nil"/>
              <w:left w:val="nil"/>
              <w:bottom w:val="single" w:sz="4" w:space="0" w:color="auto"/>
              <w:right w:val="nil"/>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单位：万元</w:t>
            </w:r>
          </w:p>
        </w:tc>
      </w:tr>
      <w:tr w:rsidR="00163BDE">
        <w:trPr>
          <w:trHeight w:val="187"/>
        </w:trPr>
        <w:tc>
          <w:tcPr>
            <w:tcW w:w="1618" w:type="dxa"/>
            <w:vMerge w:val="restart"/>
            <w:tcBorders>
              <w:top w:val="single" w:sz="4" w:space="0" w:color="auto"/>
              <w:left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本年政府性基金预算支出</w:t>
            </w:r>
          </w:p>
        </w:tc>
      </w:tr>
      <w:tr w:rsidR="00163BDE">
        <w:trPr>
          <w:trHeight w:val="139"/>
        </w:trPr>
        <w:tc>
          <w:tcPr>
            <w:tcW w:w="1618" w:type="dxa"/>
            <w:vMerge/>
            <w:tcBorders>
              <w:left w:val="single" w:sz="4" w:space="0" w:color="auto"/>
              <w:bottom w:val="single" w:sz="4" w:space="0" w:color="auto"/>
              <w:right w:val="single" w:sz="4" w:space="0" w:color="auto"/>
            </w:tcBorders>
            <w:vAlign w:val="center"/>
          </w:tcPr>
          <w:p w:rsidR="00163BDE" w:rsidRDefault="00163BDE">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163BDE" w:rsidRDefault="00163BDE">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项目支出</w:t>
            </w:r>
          </w:p>
        </w:tc>
      </w:tr>
      <w:tr w:rsidR="00163BDE">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163BDE" w:rsidRDefault="00163BDE">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163BDE" w:rsidRDefault="00003CF4">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r>
      <w:tr w:rsidR="00163BD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163BDE" w:rsidRDefault="00163BD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163BDE" w:rsidRDefault="00163BD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r>
      <w:tr w:rsidR="00163BD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163BDE" w:rsidRDefault="00163BD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163BDE" w:rsidRDefault="00163BD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163BDE" w:rsidRDefault="00163BDE">
            <w:pPr>
              <w:jc w:val="right"/>
              <w:rPr>
                <w:rFonts w:ascii="仿宋" w:eastAsia="仿宋" w:hAnsi="仿宋" w:cs="仿宋"/>
              </w:rPr>
            </w:pPr>
          </w:p>
        </w:tc>
      </w:tr>
    </w:tbl>
    <w:p w:rsidR="00163BDE" w:rsidRDefault="00003CF4">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163BDE" w:rsidRDefault="00163BDE">
      <w:pPr>
        <w:spacing w:before="25"/>
        <w:rPr>
          <w:rFonts w:ascii="仿宋" w:eastAsia="仿宋" w:hAnsi="仿宋" w:cs="仿宋"/>
          <w:b/>
          <w:bCs/>
          <w:lang w:val="en-US"/>
        </w:rPr>
        <w:sectPr w:rsidR="00163BDE">
          <w:footerReference w:type="default" r:id="rId25"/>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163BDE">
        <w:trPr>
          <w:trHeight w:val="447"/>
          <w:jc w:val="center"/>
        </w:trPr>
        <w:tc>
          <w:tcPr>
            <w:tcW w:w="14695" w:type="dxa"/>
            <w:gridSpan w:val="5"/>
            <w:tcBorders>
              <w:top w:val="nil"/>
              <w:left w:val="nil"/>
              <w:bottom w:val="nil"/>
              <w:right w:val="nil"/>
            </w:tcBorders>
            <w:shd w:val="clear" w:color="auto" w:fill="auto"/>
            <w:vAlign w:val="center"/>
          </w:tcPr>
          <w:p w:rsidR="00163BDE" w:rsidRDefault="00003CF4">
            <w:pPr>
              <w:widowControl/>
              <w:rPr>
                <w:rFonts w:ascii="仿宋" w:eastAsia="仿宋" w:hAnsi="仿宋" w:cs="仿宋"/>
              </w:rPr>
            </w:pPr>
            <w:r>
              <w:rPr>
                <w:rFonts w:ascii="仿宋" w:eastAsia="仿宋" w:hAnsi="仿宋" w:cs="仿宋" w:hint="eastAsia"/>
              </w:rPr>
              <w:lastRenderedPageBreak/>
              <w:t>公开11表</w:t>
            </w:r>
          </w:p>
        </w:tc>
      </w:tr>
      <w:tr w:rsidR="00163BDE">
        <w:trPr>
          <w:trHeight w:val="960"/>
          <w:jc w:val="center"/>
        </w:trPr>
        <w:tc>
          <w:tcPr>
            <w:tcW w:w="14695" w:type="dxa"/>
            <w:gridSpan w:val="5"/>
            <w:tcBorders>
              <w:top w:val="nil"/>
              <w:left w:val="nil"/>
              <w:bottom w:val="nil"/>
              <w:right w:val="nil"/>
            </w:tcBorders>
            <w:shd w:val="clear" w:color="auto" w:fill="auto"/>
            <w:vAlign w:val="center"/>
          </w:tcPr>
          <w:p w:rsidR="00163BDE" w:rsidRDefault="00003CF4">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163BDE">
        <w:trPr>
          <w:trHeight w:val="319"/>
          <w:jc w:val="center"/>
        </w:trPr>
        <w:tc>
          <w:tcPr>
            <w:tcW w:w="11604" w:type="dxa"/>
            <w:gridSpan w:val="4"/>
            <w:tcBorders>
              <w:top w:val="nil"/>
              <w:left w:val="nil"/>
              <w:bottom w:val="single" w:sz="4" w:space="0" w:color="auto"/>
              <w:right w:val="nil"/>
            </w:tcBorders>
            <w:shd w:val="clear" w:color="auto" w:fill="auto"/>
            <w:vAlign w:val="center"/>
          </w:tcPr>
          <w:p w:rsidR="00163BDE" w:rsidRDefault="00003CF4">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3091" w:type="dxa"/>
            <w:tcBorders>
              <w:top w:val="nil"/>
              <w:left w:val="nil"/>
              <w:bottom w:val="nil"/>
              <w:right w:val="nil"/>
            </w:tcBorders>
            <w:shd w:val="clear" w:color="auto" w:fill="auto"/>
            <w:noWrap/>
            <w:vAlign w:val="center"/>
          </w:tcPr>
          <w:p w:rsidR="00163BDE" w:rsidRDefault="00003CF4">
            <w:pPr>
              <w:widowControl/>
              <w:jc w:val="right"/>
              <w:rPr>
                <w:rFonts w:ascii="仿宋" w:eastAsia="仿宋" w:hAnsi="仿宋" w:cs="仿宋"/>
              </w:rPr>
            </w:pPr>
            <w:r>
              <w:rPr>
                <w:rFonts w:ascii="仿宋" w:eastAsia="仿宋" w:hAnsi="仿宋" w:cs="仿宋" w:hint="eastAsia"/>
              </w:rPr>
              <w:t>单位：万元</w:t>
            </w:r>
          </w:p>
        </w:tc>
      </w:tr>
      <w:tr w:rsidR="00163BDE">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项目支出</w:t>
            </w:r>
          </w:p>
        </w:tc>
      </w:tr>
      <w:tr w:rsidR="00163BDE">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功能分类</w:t>
            </w:r>
          </w:p>
          <w:p w:rsidR="00163BDE" w:rsidRDefault="00003CF4">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163BDE" w:rsidRDefault="00163BDE">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163BDE" w:rsidRDefault="00163BDE">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163BDE" w:rsidRDefault="00163BDE">
            <w:pPr>
              <w:widowControl/>
              <w:spacing w:line="34" w:lineRule="atLeast"/>
              <w:rPr>
                <w:rFonts w:ascii="仿宋" w:eastAsia="仿宋" w:hAnsi="仿宋" w:cs="仿宋"/>
              </w:rPr>
            </w:pPr>
          </w:p>
        </w:tc>
      </w:tr>
      <w:tr w:rsidR="00163BDE">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3</w:t>
            </w:r>
          </w:p>
        </w:tc>
      </w:tr>
      <w:tr w:rsidR="00163BDE">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003CF4">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r>
      <w:tr w:rsidR="00163BDE">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r>
      <w:tr w:rsidR="00163BDE">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163BDE" w:rsidRDefault="00163BDE">
            <w:pPr>
              <w:widowControl/>
              <w:spacing w:line="34" w:lineRule="atLeast"/>
              <w:jc w:val="center"/>
              <w:rPr>
                <w:rFonts w:ascii="仿宋" w:eastAsia="仿宋" w:hAnsi="仿宋" w:cs="仿宋"/>
              </w:rPr>
            </w:pPr>
          </w:p>
        </w:tc>
      </w:tr>
    </w:tbl>
    <w:p w:rsidR="00163BDE" w:rsidRDefault="00003CF4">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163BDE" w:rsidRDefault="00163BDE">
      <w:pPr>
        <w:spacing w:before="25"/>
        <w:rPr>
          <w:rFonts w:ascii="仿宋" w:eastAsia="仿宋" w:hAnsi="仿宋" w:cs="仿宋"/>
          <w:b/>
          <w:bCs/>
          <w:lang w:val="en-US"/>
        </w:rPr>
        <w:sectPr w:rsidR="00163BDE">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163BDE">
        <w:trPr>
          <w:trHeight w:val="319"/>
        </w:trPr>
        <w:tc>
          <w:tcPr>
            <w:tcW w:w="10235" w:type="dxa"/>
            <w:gridSpan w:val="4"/>
          </w:tcPr>
          <w:p w:rsidR="00163BDE" w:rsidRDefault="00003CF4">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163BDE">
        <w:trPr>
          <w:trHeight w:val="90"/>
        </w:trPr>
        <w:tc>
          <w:tcPr>
            <w:tcW w:w="10235" w:type="dxa"/>
            <w:gridSpan w:val="4"/>
          </w:tcPr>
          <w:p w:rsidR="00163BDE" w:rsidRDefault="00003CF4">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163BDE">
        <w:trPr>
          <w:trHeight w:val="90"/>
        </w:trPr>
        <w:tc>
          <w:tcPr>
            <w:tcW w:w="7884" w:type="dxa"/>
            <w:gridSpan w:val="3"/>
            <w:tcBorders>
              <w:bottom w:val="single" w:sz="4" w:space="0" w:color="auto"/>
            </w:tcBorders>
            <w:vAlign w:val="center"/>
          </w:tcPr>
          <w:p w:rsidR="00163BDE" w:rsidRDefault="00003CF4">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2351" w:type="dxa"/>
            <w:tcBorders>
              <w:bottom w:val="single" w:sz="4" w:space="0" w:color="auto"/>
            </w:tcBorders>
            <w:vAlign w:val="center"/>
          </w:tcPr>
          <w:p w:rsidR="00163BDE" w:rsidRDefault="00003CF4">
            <w:pPr>
              <w:pStyle w:val="TableParagraph"/>
              <w:jc w:val="right"/>
              <w:rPr>
                <w:rFonts w:ascii="仿宋" w:eastAsia="仿宋" w:hAnsi="仿宋" w:cs="仿宋"/>
                <w:sz w:val="27"/>
              </w:rPr>
            </w:pPr>
            <w:r>
              <w:rPr>
                <w:rFonts w:ascii="仿宋" w:eastAsia="仿宋" w:hAnsi="仿宋" w:cs="仿宋" w:hint="eastAsia"/>
              </w:rPr>
              <w:t>单位：万元</w:t>
            </w:r>
          </w:p>
        </w:tc>
      </w:tr>
      <w:tr w:rsidR="00163BDE">
        <w:trPr>
          <w:trHeight w:val="363"/>
        </w:trPr>
        <w:tc>
          <w:tcPr>
            <w:tcW w:w="3088" w:type="dxa"/>
            <w:tcBorders>
              <w:top w:val="single" w:sz="4" w:space="0" w:color="auto"/>
              <w:left w:val="single" w:sz="4" w:space="0" w:color="auto"/>
              <w:bottom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163BDE" w:rsidRDefault="00003CF4">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163BDE" w:rsidRDefault="00003CF4">
            <w:pPr>
              <w:jc w:val="center"/>
              <w:rPr>
                <w:rFonts w:ascii="仿宋" w:eastAsia="仿宋" w:hAnsi="仿宋" w:cs="仿宋"/>
              </w:rPr>
            </w:pPr>
            <w:r>
              <w:rPr>
                <w:rFonts w:ascii="仿宋" w:eastAsia="仿宋" w:hAnsi="仿宋" w:cs="仿宋" w:hint="eastAsia"/>
              </w:rPr>
              <w:t>机关运行经费支出</w:t>
            </w:r>
          </w:p>
        </w:tc>
      </w:tr>
      <w:tr w:rsidR="00163BDE">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163BDE" w:rsidRDefault="00003CF4">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788.94</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788.94</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108.02</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30202</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8.60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30205</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2.20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15.00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9.00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114.20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2.00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24.00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38.50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16.80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68.40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30229</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33.58</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21.60</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248.48</w:t>
            </w:r>
          </w:p>
        </w:tc>
      </w:tr>
      <w:tr w:rsidR="00163BD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163BDE" w:rsidRDefault="00003CF4">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163BDE" w:rsidRDefault="00003CF4">
            <w:pPr>
              <w:pStyle w:val="TableParagraph"/>
              <w:jc w:val="right"/>
              <w:rPr>
                <w:rFonts w:ascii="仿宋" w:eastAsia="仿宋" w:hAnsi="仿宋" w:cs="仿宋"/>
              </w:rPr>
            </w:pPr>
            <w:r>
              <w:rPr>
                <w:rFonts w:ascii="仿宋" w:eastAsia="仿宋" w:hAnsi="仿宋" w:cs="仿宋" w:hint="eastAsia"/>
              </w:rPr>
              <w:t>78.56</w:t>
            </w:r>
          </w:p>
        </w:tc>
      </w:tr>
    </w:tbl>
    <w:p w:rsidR="00163BDE" w:rsidRDefault="00003CF4">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63BDE" w:rsidRDefault="00163BDE">
      <w:pPr>
        <w:spacing w:before="78" w:line="290" w:lineRule="auto"/>
        <w:ind w:left="227" w:right="57"/>
        <w:jc w:val="both"/>
        <w:rPr>
          <w:rFonts w:ascii="仿宋" w:eastAsia="仿宋" w:hAnsi="仿宋" w:cs="仿宋"/>
          <w:b/>
          <w:bCs/>
        </w:rPr>
        <w:sectPr w:rsidR="00163BDE">
          <w:footerReference w:type="default" r:id="rId26"/>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776"/>
        <w:gridCol w:w="1105"/>
        <w:gridCol w:w="1121"/>
        <w:gridCol w:w="947"/>
        <w:gridCol w:w="1169"/>
        <w:gridCol w:w="1421"/>
      </w:tblGrid>
      <w:tr w:rsidR="00163BDE">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163BDE" w:rsidRDefault="00003CF4">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163BDE">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163BDE" w:rsidRDefault="00003CF4">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163BDE">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163BDE" w:rsidRDefault="00003CF4">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南京市农业农村局</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163BDE" w:rsidRDefault="00163BDE">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163BDE" w:rsidRDefault="00003CF4">
            <w:pPr>
              <w:pStyle w:val="TableParagraph"/>
              <w:jc w:val="right"/>
              <w:rPr>
                <w:rFonts w:ascii="仿宋" w:eastAsia="仿宋" w:hAnsi="仿宋" w:cs="仿宋"/>
                <w:lang w:val="en-US"/>
              </w:rPr>
            </w:pPr>
            <w:r>
              <w:rPr>
                <w:rFonts w:ascii="仿宋" w:eastAsia="仿宋" w:hAnsi="仿宋" w:cs="仿宋" w:hint="eastAsia"/>
              </w:rPr>
              <w:t>单位：万元</w:t>
            </w:r>
          </w:p>
        </w:tc>
      </w:tr>
      <w:tr w:rsidR="00163BDE">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163BDE">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r>
      <w:tr w:rsidR="00163BDE">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1,120.69</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39.00</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1,159.69</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38.45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38.45</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1.82</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机关办公设备购置2025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机关办公设备购置2025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桌前椅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南京市耕地质量保护站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南京市耕地质量保护站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其他视频设备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南京市种子管理站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南京市种子管理站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纸制品</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南京市畜牧兽医站(南京市动物疫病预防控制中心）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5.10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5.10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南京市畜牧兽医站(南京市动</w:t>
            </w:r>
            <w:r>
              <w:rPr>
                <w:rFonts w:ascii="仿宋" w:eastAsia="仿宋" w:hAnsi="仿宋" w:cs="仿宋" w:hint="eastAsia"/>
                <w:lang w:val="en-US"/>
              </w:rPr>
              <w:lastRenderedPageBreak/>
              <w:t>物疫病预防控制中心）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南京市畜牧兽医站(南京市动物疫病预防控制中心）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信创设备购置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南京市畜牧兽医站(南京市动物疫病预防控制中心）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1.28</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南京市农业装备推广中心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2.60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南京市农业装备推广中心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南京市农业装备推广中心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2025年办公设备购置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4.14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4.14</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农产品质量安全管理（2025年实验室仪器设备购置费）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不间断电源</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2.94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2.94</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农产品质量安全管理（2025年实验室仪器设备购置费）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分析天平及专用天平</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0.70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农产品质量安全管理（2025年实验室仪器设备购置费）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电冰箱</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w:t>
            </w:r>
            <w:r>
              <w:rPr>
                <w:rFonts w:ascii="仿宋" w:eastAsia="仿宋" w:hAnsi="仿宋" w:cs="仿宋" w:hint="eastAsia"/>
                <w:lang w:val="en-US"/>
              </w:rPr>
              <w:lastRenderedPageBreak/>
              <w:t>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2025办公设备购置（信创）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纸制品</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2025办公设备购置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应用软件</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0.62</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2025办公设备购置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2025办公设备购置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投影仪</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2025办公设备购置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其他椅凳类</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0.18</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南京市农村合作经济经营管理站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2025办公设备购置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部门集中采购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南京市农业农村经济发展研究中心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南京市农业农村经济发展研究中心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办公电脑国产化替换</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非信创办公设备购置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空调机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非信创办公设备购置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非信创办公设备购置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电脑购置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A4黑白打印机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复印机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空调机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3.60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其他柜类</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0.04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0.04</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南京市蔬菜科学研究所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固定资产采购（非信创）</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办公椅</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0.06</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0.06</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南京市畜牧家禽科学研究所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3.79</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3.79</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南京市畜牧家禽科学研究所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南京市畜牧家禽科学研究所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办公设备购置2（2025）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碎纸机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0.28</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南京市畜牧家禽科学研究所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办公设备购置2（2025）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A4黑白打印机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南京市畜牧家</w:t>
            </w:r>
            <w:r>
              <w:rPr>
                <w:rFonts w:ascii="仿宋" w:eastAsia="仿宋" w:hAnsi="仿宋" w:cs="仿宋" w:hint="eastAsia"/>
                <w:lang w:val="en-US"/>
              </w:rPr>
              <w:lastRenderedPageBreak/>
              <w:t>禽科学研究所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办公设备购置2（2025）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0.35</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南京市畜牧家禽科学研究所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办公设备购置2（2025）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其他台、</w:t>
            </w:r>
            <w:proofErr w:type="gramStart"/>
            <w:r>
              <w:rPr>
                <w:rFonts w:ascii="仿宋" w:eastAsia="仿宋" w:hAnsi="仿宋" w:cs="仿宋" w:hint="eastAsia"/>
                <w:lang w:val="en-US"/>
              </w:rPr>
              <w:t>桌类</w:t>
            </w:r>
            <w:proofErr w:type="gramEnd"/>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0.66</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0.66</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工程类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39.00</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122.20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39.00</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122.20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办公楼维修改造</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大型修缮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房屋修缮</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39.00</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39.00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办公楼维修改造</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大型修缮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房屋修缮</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83.20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服务类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999.04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999.04</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611.78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611.78</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培训费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培训服务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32.00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信息服务能力建设</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其他运行</w:t>
            </w:r>
            <w:bookmarkStart w:id="0" w:name="_GoBack"/>
            <w:bookmarkEnd w:id="0"/>
            <w:r>
              <w:rPr>
                <w:rFonts w:ascii="仿宋" w:eastAsia="仿宋" w:hAnsi="仿宋" w:cs="仿宋" w:hint="eastAsia"/>
                <w:lang w:val="en-US"/>
              </w:rPr>
              <w:t>维护服务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78.50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78.50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农业宣传经费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其他公共信息与宣传服务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美丽乡村建设</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其他公共信息与宣传服务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82.48</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82.48</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会议费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一般会议服务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项目与安全管理</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审计服务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局系统业务培训</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培训费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培训服务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34.00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“三农”政策咨询</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其他农业科学研究与试验发展服务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28.80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28.80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休闲农业推广活动项目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其他公共信息与宣传服务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80.00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lastRenderedPageBreak/>
              <w:t>南京市农业农村局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法治服务能力建设</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法律咨询服务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4.00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4.00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车辆维修和保养服务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车辆加油、添加燃料服务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南京市农产品质量检测院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财产保险服务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383.26</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383.26</w:t>
            </w:r>
          </w:p>
        </w:tc>
      </w:tr>
      <w:tr w:rsidR="00163BD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rPr>
                <w:rFonts w:ascii="仿宋" w:eastAsia="仿宋" w:hAnsi="仿宋" w:cs="仿宋"/>
                <w:lang w:val="en-US"/>
              </w:rPr>
            </w:pPr>
            <w:r>
              <w:rPr>
                <w:rFonts w:ascii="仿宋" w:eastAsia="仿宋" w:hAnsi="仿宋" w:cs="仿宋" w:hint="eastAsia"/>
                <w:lang w:val="en-US"/>
              </w:rPr>
              <w:t>南京市水产科学研究所</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运转类-公用经费基本支出单项核定</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物业管理费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物业管理服务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383.26</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163BD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163BDE" w:rsidRDefault="00003CF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383.26</w:t>
            </w:r>
          </w:p>
        </w:tc>
      </w:tr>
    </w:tbl>
    <w:p w:rsidR="00163BDE" w:rsidRDefault="00163BDE">
      <w:pPr>
        <w:rPr>
          <w:rFonts w:ascii="仿宋" w:eastAsia="仿宋" w:hAnsi="仿宋" w:cs="仿宋"/>
          <w:b/>
          <w:bCs/>
        </w:rPr>
        <w:sectPr w:rsidR="00163BDE">
          <w:footerReference w:type="default" r:id="rId27"/>
          <w:pgSz w:w="16838" w:h="11906" w:orient="landscape"/>
          <w:pgMar w:top="1320" w:right="771" w:bottom="1320" w:left="770" w:header="170" w:footer="280" w:gutter="0"/>
          <w:pgNumType w:fmt="numberInDash"/>
          <w:cols w:space="720"/>
          <w:formProt w:val="0"/>
          <w:docGrid w:linePitch="100"/>
        </w:sectPr>
      </w:pPr>
    </w:p>
    <w:p w:rsidR="00163BDE" w:rsidRDefault="00003CF4">
      <w:pPr>
        <w:pStyle w:val="4"/>
        <w:tabs>
          <w:tab w:val="left" w:pos="3077"/>
        </w:tabs>
        <w:spacing w:line="616" w:lineRule="exact"/>
      </w:pPr>
      <w:r>
        <w:rPr>
          <w:rFonts w:ascii="仿宋" w:eastAsia="仿宋" w:hAnsi="仿宋" w:cs="仿宋" w:hint="eastAsia"/>
          <w:b/>
          <w:bCs/>
          <w:sz w:val="44"/>
          <w:szCs w:val="44"/>
        </w:rPr>
        <w:lastRenderedPageBreak/>
        <w:t>第三部分2025年度</w:t>
      </w:r>
      <w:r>
        <w:rPr>
          <w:rFonts w:ascii="仿宋" w:eastAsia="仿宋" w:hAnsi="仿宋" w:cs="仿宋"/>
          <w:b/>
          <w:sz w:val="44"/>
        </w:rPr>
        <w:t>部门</w:t>
      </w:r>
      <w:r>
        <w:rPr>
          <w:rFonts w:ascii="仿宋" w:eastAsia="仿宋" w:hAnsi="仿宋" w:cs="仿宋" w:hint="eastAsia"/>
          <w:b/>
          <w:bCs/>
          <w:sz w:val="44"/>
          <w:szCs w:val="44"/>
        </w:rPr>
        <w:t>预算情况说明</w:t>
      </w:r>
    </w:p>
    <w:p w:rsidR="00163BDE" w:rsidRDefault="00163BDE">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南京市农业农村局2025年度收入、支出预算总计24,733.16万元，与上年相比收、支预算总计各减少1,049.87万元，减少4.07%。其中：</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（一）收入预算总计24,733.16万元。包括：</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1．本年收入合计24,694.16万元。</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（1）一般公共预算拨款收入24,694.16万元，与上年相比减少1,088.87万元，减少4.22%。主要原因是落实“过紧日子”要求，压减公用经费、项目经费等。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2．上年结转结余为39万元。与上年相比增加39万元（去年预算数为0万元，无法计算增减比率）。主要原因是直属事业单位南京市水产科学研究所动用年度以前基金。</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（二）支出预算总计24,733.16万元。包括：</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1．本年支出合计24,733.16万元。</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社会保障和就业支出（类）支出2,843.66万元，主要用于行政单位离退休支出、事业单位离退休支出、机关事业单位基本养老保险缴费支出、机关事业单位职业年金缴费支出等。与上年相比增加5.68万元，增长0.2%。主要原因是政策性增人增资。</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（2）农林水支出（类）支出14,941.81万元，主要用于行政运行支出、一般行政管理事务支出、事业运行支出、科技转化与推广服务支出、病虫害控制支出、农产品质</w:t>
      </w:r>
      <w:proofErr w:type="gramStart"/>
      <w:r>
        <w:rPr>
          <w:rFonts w:ascii="仿宋" w:eastAsia="仿宋" w:hAnsi="仿宋" w:cs="仿宋"/>
        </w:rPr>
        <w:t>量安全</w:t>
      </w:r>
      <w:proofErr w:type="gramEnd"/>
      <w:r>
        <w:rPr>
          <w:rFonts w:ascii="仿宋" w:eastAsia="仿宋" w:hAnsi="仿宋" w:cs="仿宋"/>
        </w:rPr>
        <w:t>支出、执法监管支出、行业业务管理支出、农业生态资源保护支出、其他农业农村支出等。与上年相比减少915.54万元，减少5.77%。主要原因是落实“过紧日子”要求，压减项目经费等。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保障支出（类）支出6,947.69万元，主要用于行政事业单位按照国家政策规定向职工发放的住房公积金、提租补贴等。与上年相比减少140.01万元，减少1.98%。主要原因是部分单位发生人员调整，相关支出预算减少。</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南京市农业农村局2025年收入预算合计24,733.16万元，包括本年收入24,694.16万元，上年结转结余39万元。</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本年一般公共预算收入24,694.16万元，占99.84%；</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本年国有资本经营预算收入0万元，占0%；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003CF4">
        <w:rPr>
          <w:rFonts w:ascii="仿宋" w:eastAsia="仿宋" w:hAnsi="仿宋" w:cs="仿宋"/>
          <w:lang w:val="en-US"/>
        </w:rPr>
        <w:t>0</w:t>
      </w:r>
      <w:r>
        <w:rPr>
          <w:rFonts w:ascii="仿宋" w:eastAsia="仿宋" w:hAnsi="仿宋" w:cs="仿宋"/>
        </w:rPr>
        <w:t>万元</w:t>
      </w:r>
      <w:r w:rsidRPr="00003CF4">
        <w:rPr>
          <w:rFonts w:ascii="仿宋" w:eastAsia="仿宋" w:hAnsi="仿宋" w:cs="仿宋"/>
          <w:lang w:val="en-US"/>
        </w:rPr>
        <w:t>，</w:t>
      </w:r>
      <w:r>
        <w:rPr>
          <w:rFonts w:ascii="仿宋" w:eastAsia="仿宋" w:hAnsi="仿宋" w:cs="仿宋"/>
        </w:rPr>
        <w:t>占</w:t>
      </w:r>
      <w:r w:rsidRPr="00003CF4">
        <w:rPr>
          <w:rFonts w:ascii="仿宋" w:eastAsia="仿宋" w:hAnsi="仿宋" w:cs="仿宋"/>
          <w:lang w:val="en-US"/>
        </w:rPr>
        <w:t>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上年结转结余的单位资金39万元，占0.16%。</w:t>
      </w:r>
    </w:p>
    <w:p w:rsidR="00163BDE" w:rsidRDefault="00003CF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南京市农业农村局2025年支出预算合计24,733.16万元，其</w:t>
      </w:r>
      <w:r>
        <w:rPr>
          <w:rFonts w:ascii="仿宋" w:eastAsia="仿宋" w:hAnsi="仿宋" w:cs="仿宋"/>
        </w:rPr>
        <w:lastRenderedPageBreak/>
        <w:t>中：</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基本支出23,044.26万元，占93.17%；</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项目支出1,688.9万元，占6.83%；</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163BDE" w:rsidRDefault="00003CF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9"/>
                    <a:stretch>
                      <a:fillRect/>
                    </a:stretch>
                  </pic:blipFill>
                  <pic:spPr>
                    <a:xfrm>
                      <a:off x="0" y="0"/>
                      <a:ext cx="6134100" cy="3429000"/>
                    </a:xfrm>
                    <a:prstGeom prst="rect">
                      <a:avLst/>
                    </a:prstGeom>
                  </pic:spPr>
                </pic:pic>
              </a:graphicData>
            </a:graphic>
          </wp:inline>
        </w:drawing>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南京市农业农村局2025年度财政拨款收、支总预算24,694.16万元。与上年相比，财政拨款收、支总计各减少1,088.87万元，减少4.22%。主要原因是落实“过紧日子”要求，压减公用经费、项目经费等。</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南京市农业农村局2025年财政拨款预算支出24,694.16万元，占本年支出合计的99.84%。与上年相比，财政拨款支出减少</w:t>
      </w:r>
      <w:r>
        <w:rPr>
          <w:rFonts w:ascii="仿宋" w:eastAsia="仿宋" w:hAnsi="仿宋" w:cs="仿宋"/>
        </w:rPr>
        <w:lastRenderedPageBreak/>
        <w:t>1,088.87万元，减少4.22%。主要原因是落实“过紧日子”要求，压减公用经费、项目经费等。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（一）社会保障和就业支出（类）</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1.行政事业单位养老支出（款）行政单位离退休（项）支出750.08万元，与上年相比增加31.87万元，增长4.44%。主要原因是行政离退休人员及补贴增加。</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2.行政事业单位养老支出（款）事业单位离退休（项）支出75.69万元，与上年相比减少0.23万元，减少0.3%。主要原因是事业离退休人员减少，相关支出预算减少。</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3.行政事业单位养老支出（款）机关事业单位基本养老保险缴费支出（项）支出1,356.24万元，与上年相比减少18.2万元，减少1.32%。主要原因是部分单位发生人员调整，相关支出预算减少。</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4.行政事业单位养老支出（款）机关事业单位职业年金缴费支出（项）支出661.65万元，与上年相比减少7.76万元，减少1.16%。主要原因是部分单位发生人员调整，相关支出预算减少。</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（二）农林水支出（类）</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1.农业农村（款）行政运行（项）支出4,307.65万元，与上年相比减少20.59万元，减少0.48%。主要原因是落实“过紧日子”要求，压减公用经费等。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2.农业农村（款）一般行政管理事务（项）支出919.79万元，与上年相比减少432.84万元，减少32%。主要原因是落实“过</w:t>
      </w:r>
      <w:r>
        <w:rPr>
          <w:rFonts w:ascii="仿宋" w:eastAsia="仿宋" w:hAnsi="仿宋" w:cs="仿宋"/>
        </w:rPr>
        <w:lastRenderedPageBreak/>
        <w:t>紧日子”要求，压减相关项目经费等。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3.农业农村（款）事业运行（项）支出9,119.2万元，与上年相比增加213.71万元，增长2.4%。主要原因是事业单位政策性增人增资及部分预算支出列支渠道调整等。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4.农业农村（款）科技转化与推广服务（项）支出197.66万元，与上年相比减少214.62万元，减少52.06%。主要原因是落实“过紧日子”要求，相关事业单位压减项目支出预算及部分预算支出列支渠道调整等。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5.农业农村（款）病虫害控制（项）支出52.22万元，与上年相比减少170.74万元，减少76.58%。主要原因是落实“过紧日子”要求，相关事业单位压减项目支出预算及部分预算支出列支渠道调整等。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6.农业农村（款）农产品质量安全（项）支出46.51万元，与上年相比减少185.65万元，减少79.97%。主要原因是落实“过紧日子”要求，相关事业单位压减项目支出预算及部分预算支出列支渠道调整等。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7.农业农村（款）执法监管（项）支出181万元，与上年相比减少85万元，减少31.95%。主要原因是落实“过紧日子”要求，相关事业单位压减项目支出预算。</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8.农业农村（款）行业业务管理（项）支出22.2万元，与上年相比减少3.19万元，减少12.56%。主要原因是落实“过紧日子”要求，相关事业单位压减项目支出预算。</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9.农业农村（款）农业生态资源保护（项）支出56.58万元，</w:t>
      </w:r>
      <w:r>
        <w:rPr>
          <w:rFonts w:ascii="仿宋" w:eastAsia="仿宋" w:hAnsi="仿宋" w:cs="仿宋"/>
        </w:rPr>
        <w:lastRenderedPageBreak/>
        <w:t>与上年相比减少26.62万元，减少32%。主要原因是落实“过紧日子”要求，相关事业单位压减项目支出预算。</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10.农业农村（款）其他农业农村支出（项）支出0万元，与上年相比减少29万元，减少100%。主要原因是因事业发展需要，相关事业单位部分预算支出列支渠道调整等。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（三）住房保障支出（类）</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1.住房改革支出（款）住房公积金（项）支出1,472.8万元，与上年相比减少61.9万元，减少4.03%。主要原因是部分单位发生人员调整，相关支出预算减少等。</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2.住房改革支出（款）提租补贴（项）支出5,474.89万元，与上年相比减少78.11万元，减少1.41%。主要原因是部分单位发生人员调整，相关支出预算减少等。</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南京市农业农村局2025年度财政拨款基本支出预算23,044.26万元，其中：</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20,763.77万元。主要包括：基本工资、津贴补贴、奖金、绩效工资、机关事业单位基本养老保险缴费、职业年金缴费、职工基本医疗保险缴费、其他社会保障缴费、住房公积金、医疗费、其他工资福利支出、离休费、退休费、退职（役）费、生活补助、其他对个人和家庭的补助、其他支出。</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（二）公用经费2,280.49万元。主要包括：办公费、印刷费、水费、电费、邮电费、物业管理费、差旅费、维修（护）费、租赁费、会议费、培训费、公务接待费、专用材料费、工会经费、</w:t>
      </w:r>
      <w:r>
        <w:rPr>
          <w:rFonts w:ascii="仿宋" w:eastAsia="仿宋" w:hAnsi="仿宋" w:cs="仿宋"/>
        </w:rPr>
        <w:lastRenderedPageBreak/>
        <w:t>福利费、公务用车运行维护费、其他交通费用、其他商品和服务支出。</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南京市农业农村局2025年一般公共预算财政拨款支出预算24,694.16万元，与上年相比减少1,088.87万元，减少4.22%。主要原因是落实“过紧日子”要求，压减公用经费、项目经费等支出预算。</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南京市农业农村局2025年度一般公共预算财政拨款基本支出预算23,044.26万元，其中：</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20,763.77万元。主要包括：基本工资、津贴补贴、奖金、绩效工资、机关事业单位基本养老保险缴费、职业年金缴费、职工基本医疗保险缴费、其他社会保障缴费、住房公积金、医疗费、其他工资福利支出、离休费、退休费、退职（役）费、生活补助、其他对个人和家庭的补助、其他支出。</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2,280.49万元。主要包括：办公费、印刷费、水费、电费、邮电费、物业管理费、差旅费、维修（护）费、租赁费、会议费、培训费、公务接待费、专用材料费、工会经费、福利费、公务用车运行维护费、其他交通费用、其他商品和服务支出。</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南京市农业农村局2025年度一般公共预算拨款安排的“三</w:t>
      </w:r>
      <w:r>
        <w:rPr>
          <w:rFonts w:ascii="仿宋" w:eastAsia="仿宋" w:hAnsi="仿宋" w:cs="仿宋"/>
        </w:rPr>
        <w:lastRenderedPageBreak/>
        <w:t>公”经费支出预算89.64万元，比上年预算减少0.75万元，变动原因落实“过紧日子”要求，压减公务接待费等支出预算。其中，因公出国（境）费支出0万元，占“三公”经费的0%；公务用车购置及运行维护费支出62.14万元，占“三公”经费的69.32%；公务接待费支出27.5万元，占“三公”经费的30.68%。具体情况如下：</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2．公务用车购置及运行维护费预算支出62.14万元。其中：</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（2）公务用车运行维护费预算支出62.14万元，比上年预算增加0.28万元，主要原因是公车使用年限增加，维护标准相应提高。</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3．公务接待费预算支出27.5万元，比上年预算减少1.03万元，主要原因是落实“过紧日子”要求，压减公务接待费支出预算。</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南京市农业农村局2025年度一般公共预算拨款安排的会议费预算支出41.48万元，比上年预算减少30万元，主要原因是落实“过紧日子”要求，压减会议费支出预算。</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南京市农业农村局2025年度一般公共预算拨款安排的培训费预算支出119.6万元，比上年预算减少26.7万元，主要原因是落实“过紧日子”要求，压减培训费支出预算。</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南京市农业农村局2025年政府性基金支出预算支出0万元。</w:t>
      </w:r>
      <w:r>
        <w:rPr>
          <w:rFonts w:ascii="仿宋" w:eastAsia="仿宋" w:hAnsi="仿宋" w:cs="仿宋"/>
        </w:rPr>
        <w:lastRenderedPageBreak/>
        <w:t>与上年预算数相同。</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南京市农业农村局2025年国有资本经营预算支出0万元。与上年预算数相同。</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2025年本部门一般公共预算机关运行经费预算支出788.94万元，与上年相比减少15.88万元，减少1.97%。主要原因是落实“过紧日子”要求，压减公用经费等支出预算。</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2025年度政府采购支出预算总额1,159.69万元，其中：拟采购货物支出38.45万元、拟采购工程支出122.2万元、拟采购服务支出999.04万元。</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25辆，其中，副部（省）级及以上领导用车0辆、主要领导干部用车0辆、机要通信用车1辆、应急保障用车1辆、执法执勤用车4辆、特种专业技术用车1辆、离退休干部用车0辆，其他用车18辆；单价100万元（含）以上的设备11台（套）。</w:t>
      </w:r>
    </w:p>
    <w:p w:rsidR="00163BDE" w:rsidRDefault="00003CF4" w:rsidP="00003CF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163BDE" w:rsidRDefault="00003CF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本部门整体支出纳入绩效目标管理，涉及财政性资金143,144.16万元；本部门共102个项目纳入绩效目标管理，涉及财政性资金合计120,138.9万元，占财政性资金(人员类和运转类中的公用经费项目支出除外)总额的比例为100%。</w:t>
      </w:r>
    </w:p>
    <w:p w:rsidR="00163BDE" w:rsidRDefault="00003CF4">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lastRenderedPageBreak/>
        <w:t>第四部分 名词解释</w:t>
      </w:r>
    </w:p>
    <w:p w:rsidR="00163BDE" w:rsidRDefault="00163BDE">
      <w:pPr>
        <w:pStyle w:val="a4"/>
        <w:tabs>
          <w:tab w:val="left" w:pos="3864"/>
          <w:tab w:val="left" w:pos="6248"/>
          <w:tab w:val="left" w:pos="7386"/>
        </w:tabs>
        <w:ind w:leftChars="200" w:left="440" w:firstLineChars="206" w:firstLine="659"/>
        <w:jc w:val="both"/>
        <w:rPr>
          <w:rFonts w:ascii="仿宋" w:eastAsia="仿宋" w:hAnsi="仿宋" w:cs="仿宋"/>
        </w:rPr>
      </w:pP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w:t>
      </w:r>
      <w:r>
        <w:rPr>
          <w:rFonts w:ascii="仿宋" w:eastAsia="仿宋" w:hAnsi="仿宋" w:cs="仿宋" w:hint="eastAsia"/>
        </w:rPr>
        <w:lastRenderedPageBreak/>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九、社会保障和就业支出(类)行政事业单位养老支出(款)事业单位离退休(项)</w:t>
      </w:r>
      <w:r>
        <w:rPr>
          <w:rFonts w:ascii="仿宋" w:eastAsia="仿宋" w:hAnsi="仿宋" w:cs="仿宋"/>
          <w:b/>
        </w:rPr>
        <w:t>：</w:t>
      </w:r>
      <w:r>
        <w:rPr>
          <w:rFonts w:ascii="仿宋" w:eastAsia="仿宋" w:hAnsi="仿宋" w:cs="仿宋" w:hint="eastAsia"/>
        </w:rPr>
        <w:t>反映事业单位开支的离退休经费。</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十二、农林水支出(类)农业农村(款)行政运行(项)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十三、农林水支出(类)农业农村(款)一般行政管理事务(项)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十四、农林水支出(类)农业农村(款)事业运行(项)</w:t>
      </w:r>
      <w:r>
        <w:rPr>
          <w:rFonts w:ascii="仿宋" w:eastAsia="仿宋" w:hAnsi="仿宋" w:cs="仿宋"/>
          <w:b/>
        </w:rPr>
        <w:t>：</w:t>
      </w:r>
      <w:r>
        <w:rPr>
          <w:rFonts w:ascii="仿宋" w:eastAsia="仿宋" w:hAnsi="仿宋" w:cs="仿宋" w:hint="eastAsia"/>
        </w:rPr>
        <w:t>反映用于农业事业单位基本支出，事业单位设施、系统运行与资产维护等</w:t>
      </w:r>
      <w:r>
        <w:rPr>
          <w:rFonts w:ascii="仿宋" w:eastAsia="仿宋" w:hAnsi="仿宋" w:cs="仿宋" w:hint="eastAsia"/>
        </w:rPr>
        <w:lastRenderedPageBreak/>
        <w:t>方面的支出。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十五、农林水支出(类)农业农村(款)科技转化与推广服务(项)</w:t>
      </w:r>
      <w:r>
        <w:rPr>
          <w:rFonts w:ascii="仿宋" w:eastAsia="仿宋" w:hAnsi="仿宋" w:cs="仿宋"/>
          <w:b/>
        </w:rPr>
        <w:t>：</w:t>
      </w:r>
      <w:r>
        <w:rPr>
          <w:rFonts w:ascii="仿宋" w:eastAsia="仿宋" w:hAnsi="仿宋" w:cs="仿宋" w:hint="eastAsia"/>
        </w:rPr>
        <w:t>反映用于农业科技成果转化，农业科技人才奖励，农业新品种、新机具、新技术引进、试验、示范、推广及服务，农村人居环境整治等方面的技术试验示范支出。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十六、农林水支出(类)农业农村(款)病虫害控制(项)</w:t>
      </w:r>
      <w:r>
        <w:rPr>
          <w:rFonts w:ascii="仿宋" w:eastAsia="仿宋" w:hAnsi="仿宋" w:cs="仿宋"/>
          <w:b/>
        </w:rPr>
        <w:t>：</w:t>
      </w:r>
      <w:r>
        <w:rPr>
          <w:rFonts w:ascii="仿宋" w:eastAsia="仿宋" w:hAnsi="仿宋" w:cs="仿宋" w:hint="eastAsia"/>
        </w:rPr>
        <w:t>反映用于病虫鼠害及疫情监测、预报、预防、控制、检疫、防疫所需的仪器、设施、药物、疫苗、种苗，</w:t>
      </w:r>
      <w:proofErr w:type="gramStart"/>
      <w:r>
        <w:rPr>
          <w:rFonts w:ascii="仿宋" w:eastAsia="仿宋" w:hAnsi="仿宋" w:cs="仿宋" w:hint="eastAsia"/>
        </w:rPr>
        <w:t>疫</w:t>
      </w:r>
      <w:proofErr w:type="gramEnd"/>
      <w:r>
        <w:rPr>
          <w:rFonts w:ascii="仿宋" w:eastAsia="仿宋" w:hAnsi="仿宋" w:cs="仿宋" w:hint="eastAsia"/>
        </w:rPr>
        <w:t>畜（禽、鱼、植物）防治、扑杀补偿及劳务补助、菌（毒）种保藏及动植物及其产品检疫、检测等方面的支出。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十七、农林水支出(类)农业农村(款)农产品质</w:t>
      </w:r>
      <w:proofErr w:type="gramStart"/>
      <w:r>
        <w:rPr>
          <w:rFonts w:ascii="仿宋" w:eastAsia="仿宋" w:hAnsi="仿宋" w:cs="仿宋" w:hint="eastAsia"/>
          <w:b/>
          <w:bCs/>
        </w:rPr>
        <w:t>量安全</w:t>
      </w:r>
      <w:proofErr w:type="gramEnd"/>
      <w:r>
        <w:rPr>
          <w:rFonts w:ascii="仿宋" w:eastAsia="仿宋" w:hAnsi="仿宋" w:cs="仿宋" w:hint="eastAsia"/>
          <w:b/>
          <w:bCs/>
        </w:rPr>
        <w:t>(项)</w:t>
      </w:r>
      <w:r>
        <w:rPr>
          <w:rFonts w:ascii="仿宋" w:eastAsia="仿宋" w:hAnsi="仿宋" w:cs="仿宋"/>
          <w:b/>
        </w:rPr>
        <w:t>：</w:t>
      </w:r>
      <w:r>
        <w:rPr>
          <w:rFonts w:ascii="仿宋" w:eastAsia="仿宋" w:hAnsi="仿宋" w:cs="仿宋" w:hint="eastAsia"/>
        </w:rPr>
        <w:t>反映用于农产品及其投入品的质量安全评估、监测、抽查、认证、应急处置，相关标准的制定、修订、实施、监管等方面的支出。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十八、农林水支出(类)农业农村(款)执法监管(项)</w:t>
      </w:r>
      <w:r>
        <w:rPr>
          <w:rFonts w:ascii="仿宋" w:eastAsia="仿宋" w:hAnsi="仿宋" w:cs="仿宋"/>
          <w:b/>
        </w:rPr>
        <w:t>：</w:t>
      </w:r>
      <w:r>
        <w:rPr>
          <w:rFonts w:ascii="仿宋" w:eastAsia="仿宋" w:hAnsi="仿宋" w:cs="仿宋" w:hint="eastAsia"/>
        </w:rPr>
        <w:t>反映用于农业农村法制建设、行政执法、行政复议、行政诉讼等方面的支出。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十九、农林水支出(类)农业农村(款)行业业务管理(项)</w:t>
      </w:r>
      <w:r>
        <w:rPr>
          <w:rFonts w:ascii="仿宋" w:eastAsia="仿宋" w:hAnsi="仿宋" w:cs="仿宋"/>
          <w:b/>
        </w:rPr>
        <w:t>：</w:t>
      </w:r>
      <w:r>
        <w:rPr>
          <w:rFonts w:ascii="仿宋" w:eastAsia="仿宋" w:hAnsi="仿宋" w:cs="仿宋" w:hint="eastAsia"/>
        </w:rPr>
        <w:t>反映用于农业农村政策研究、规划编制、评审评估、绩效评价、监督检查等基本业务管理工作的支出。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二十、农林水支出(类)农业农村(款)农业生态资源保护(项)</w:t>
      </w:r>
      <w:r>
        <w:rPr>
          <w:rFonts w:ascii="仿宋" w:eastAsia="仿宋" w:hAnsi="仿宋" w:cs="仿宋"/>
          <w:b/>
        </w:rPr>
        <w:t>：</w:t>
      </w:r>
      <w:r>
        <w:rPr>
          <w:rFonts w:ascii="仿宋" w:eastAsia="仿宋" w:hAnsi="仿宋" w:cs="仿宋" w:hint="eastAsia"/>
        </w:rPr>
        <w:t>反映用于草原草场利用，渔业水域资源环境保护，农业品种改良提升，以及农业生物资源调查收集、鉴定评价、保存利用等方面的支出。</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二十一、住房保障支出(类)住房改革支出(款)住房公积金(项)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163BDE" w:rsidRDefault="00003CF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163BDE" w:rsidSect="00163BDE">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74" w:rsidRDefault="00BD6C74" w:rsidP="00163BDE">
      <w:r>
        <w:separator/>
      </w:r>
    </w:p>
  </w:endnote>
  <w:endnote w:type="continuationSeparator" w:id="0">
    <w:p w:rsidR="00BD6C74" w:rsidRDefault="00BD6C74" w:rsidP="001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F4" w:rsidRDefault="00003CF4">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- 17 -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- 19 -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- 21 -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- 23 -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- 24 -</w:t>
                </w:r>
                <w:r>
                  <w:rPr>
                    <w:rFonts w:hint="eastAsia"/>
                  </w:rPr>
                  <w:fldChar w:fldCharType="end"/>
                </w:r>
              </w:p>
            </w:txbxContent>
          </v:textbox>
          <w10:wrap anchorx="margin"/>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- 26 -</w:t>
                </w:r>
                <w:r>
                  <w:rPr>
                    <w:rFonts w:hint="eastAsia"/>
                  </w:rPr>
                  <w:fldChar w:fldCharType="end"/>
                </w:r>
              </w:p>
            </w:txbxContent>
          </v:textbox>
          <w10:wrap anchorx="margin"/>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- 27 -</w:t>
                </w:r>
                <w:r>
                  <w:rPr>
                    <w:rFonts w:hint="eastAsia"/>
                  </w:rPr>
                  <w:fldChar w:fldCharType="end"/>
                </w:r>
              </w:p>
            </w:txbxContent>
          </v:textbox>
          <w10:wrap anchorx="margin"/>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- 32 -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F4" w:rsidRDefault="00003C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F4" w:rsidRDefault="00003CF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163BDE" w:rsidRDefault="00163BDE">
                <w:pPr>
                  <w:pStyle w:val="a5"/>
                  <w:rPr>
                    <w:rFonts w:ascii="黑体" w:eastAsia="黑体" w:hAnsi="黑体" w:cs="黑体"/>
                  </w:rPr>
                </w:pPr>
                <w:r>
                  <w:rPr>
                    <w:rFonts w:ascii="黑体" w:eastAsia="黑体" w:hAnsi="黑体" w:cs="黑体" w:hint="eastAsia"/>
                  </w:rPr>
                  <w:fldChar w:fldCharType="begin"/>
                </w:r>
                <w:r w:rsidR="00003CF4">
                  <w:rPr>
                    <w:rFonts w:ascii="黑体" w:eastAsia="黑体" w:hAnsi="黑体" w:cs="黑体" w:hint="eastAsia"/>
                  </w:rPr>
                  <w:instrText xml:space="preserve"> PAGE  \* MERGEFORMAT </w:instrText>
                </w:r>
                <w:r>
                  <w:rPr>
                    <w:rFonts w:ascii="黑体" w:eastAsia="黑体" w:hAnsi="黑体" w:cs="黑体" w:hint="eastAsia"/>
                  </w:rPr>
                  <w:fldChar w:fldCharType="separate"/>
                </w:r>
                <w:r w:rsidR="0092653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163BDE" w:rsidRDefault="00163BDE">
                <w:pPr>
                  <w:pStyle w:val="a5"/>
                  <w:rPr>
                    <w:rFonts w:ascii="黑体" w:eastAsia="黑体" w:hAnsi="黑体" w:cs="黑体"/>
                  </w:rPr>
                </w:pPr>
                <w:r>
                  <w:rPr>
                    <w:rFonts w:ascii="黑体" w:eastAsia="黑体" w:hAnsi="黑体" w:cs="黑体" w:hint="eastAsia"/>
                  </w:rPr>
                  <w:fldChar w:fldCharType="begin"/>
                </w:r>
                <w:r w:rsidR="00003CF4">
                  <w:rPr>
                    <w:rFonts w:ascii="黑体" w:eastAsia="黑体" w:hAnsi="黑体" w:cs="黑体" w:hint="eastAsia"/>
                  </w:rPr>
                  <w:instrText xml:space="preserve"> PAGE  \* MERGEFORMAT </w:instrText>
                </w:r>
                <w:r>
                  <w:rPr>
                    <w:rFonts w:ascii="黑体" w:eastAsia="黑体" w:hAnsi="黑体" w:cs="黑体" w:hint="eastAsia"/>
                  </w:rPr>
                  <w:fldChar w:fldCharType="separate"/>
                </w:r>
                <w:r w:rsidR="00926531">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- 10 -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- 11 -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- 13 -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BD6C74">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163BDE" w:rsidRDefault="00163BDE">
                <w:pPr>
                  <w:pStyle w:val="a5"/>
                </w:pPr>
                <w:r>
                  <w:rPr>
                    <w:rFonts w:hint="eastAsia"/>
                  </w:rPr>
                  <w:fldChar w:fldCharType="begin"/>
                </w:r>
                <w:r w:rsidR="00003CF4">
                  <w:rPr>
                    <w:rFonts w:hint="eastAsia"/>
                  </w:rPr>
                  <w:instrText xml:space="preserve"> PAGE  \* MERGEFORMAT </w:instrText>
                </w:r>
                <w:r>
                  <w:rPr>
                    <w:rFonts w:hint="eastAsia"/>
                  </w:rPr>
                  <w:fldChar w:fldCharType="separate"/>
                </w:r>
                <w:r w:rsidR="00926531">
                  <w:rPr>
                    <w:noProof/>
                  </w:rPr>
                  <w:t>- 15 -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74" w:rsidRDefault="00BD6C74">
      <w:r>
        <w:separator/>
      </w:r>
    </w:p>
  </w:footnote>
  <w:footnote w:type="continuationSeparator" w:id="0">
    <w:p w:rsidR="00BD6C74" w:rsidRDefault="00BD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F4" w:rsidRDefault="00003C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003CF4">
    <w:pPr>
      <w:pStyle w:val="a6"/>
      <w:pBdr>
        <w:bottom w:val="single" w:sz="4" w:space="1" w:color="000000"/>
      </w:pBdr>
      <w:jc w:val="both"/>
      <w:rPr>
        <w:lang w:val="en-US"/>
      </w:rPr>
    </w:pPr>
    <w:r>
      <w:rPr>
        <w:rFonts w:hint="eastAsia"/>
        <w:lang w:val="en-US"/>
      </w:rPr>
      <w:t>南京市农业农村局</w:t>
    </w:r>
    <w:r>
      <w:t>2025年度部门预算公开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DE" w:rsidRDefault="00163BDE">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163BDE"/>
    <w:rsid w:val="DBEED555"/>
    <w:rsid w:val="00003CF4"/>
    <w:rsid w:val="00064984"/>
    <w:rsid w:val="00071288"/>
    <w:rsid w:val="00071789"/>
    <w:rsid w:val="000F12AB"/>
    <w:rsid w:val="00163BDE"/>
    <w:rsid w:val="001C31F9"/>
    <w:rsid w:val="00407CA7"/>
    <w:rsid w:val="00413AD8"/>
    <w:rsid w:val="00671ED7"/>
    <w:rsid w:val="00672164"/>
    <w:rsid w:val="00867423"/>
    <w:rsid w:val="008B5B05"/>
    <w:rsid w:val="00925913"/>
    <w:rsid w:val="00926531"/>
    <w:rsid w:val="009965EA"/>
    <w:rsid w:val="00A61D7A"/>
    <w:rsid w:val="00A6752E"/>
    <w:rsid w:val="00BD6C74"/>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63BDE"/>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163BDE"/>
    <w:pPr>
      <w:ind w:left="-40"/>
      <w:outlineLvl w:val="0"/>
    </w:pPr>
    <w:rPr>
      <w:sz w:val="52"/>
      <w:szCs w:val="52"/>
    </w:rPr>
  </w:style>
  <w:style w:type="paragraph" w:styleId="2">
    <w:name w:val="heading 2"/>
    <w:basedOn w:val="a"/>
    <w:next w:val="a"/>
    <w:uiPriority w:val="1"/>
    <w:qFormat/>
    <w:rsid w:val="00163BDE"/>
    <w:pPr>
      <w:ind w:right="18"/>
      <w:jc w:val="center"/>
      <w:outlineLvl w:val="1"/>
    </w:pPr>
    <w:rPr>
      <w:sz w:val="44"/>
      <w:szCs w:val="44"/>
    </w:rPr>
  </w:style>
  <w:style w:type="paragraph" w:styleId="3">
    <w:name w:val="heading 3"/>
    <w:basedOn w:val="a"/>
    <w:next w:val="a"/>
    <w:uiPriority w:val="1"/>
    <w:qFormat/>
    <w:rsid w:val="00163BDE"/>
    <w:pPr>
      <w:ind w:left="1"/>
      <w:jc w:val="center"/>
      <w:outlineLvl w:val="2"/>
    </w:pPr>
    <w:rPr>
      <w:sz w:val="40"/>
      <w:szCs w:val="40"/>
    </w:rPr>
  </w:style>
  <w:style w:type="paragraph" w:styleId="4">
    <w:name w:val="heading 4"/>
    <w:basedOn w:val="a"/>
    <w:next w:val="a"/>
    <w:uiPriority w:val="1"/>
    <w:qFormat/>
    <w:rsid w:val="00163BDE"/>
    <w:pPr>
      <w:jc w:val="center"/>
      <w:outlineLvl w:val="3"/>
    </w:pPr>
    <w:rPr>
      <w:sz w:val="36"/>
      <w:szCs w:val="36"/>
    </w:rPr>
  </w:style>
  <w:style w:type="paragraph" w:styleId="5">
    <w:name w:val="heading 5"/>
    <w:basedOn w:val="a"/>
    <w:next w:val="a"/>
    <w:uiPriority w:val="1"/>
    <w:qFormat/>
    <w:rsid w:val="00163BDE"/>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3BDE"/>
    <w:pPr>
      <w:suppressLineNumbers/>
      <w:spacing w:before="120" w:after="120"/>
    </w:pPr>
    <w:rPr>
      <w:i/>
      <w:iCs/>
      <w:sz w:val="24"/>
      <w:szCs w:val="24"/>
    </w:rPr>
  </w:style>
  <w:style w:type="paragraph" w:styleId="a4">
    <w:name w:val="Body Text"/>
    <w:basedOn w:val="a"/>
    <w:uiPriority w:val="1"/>
    <w:qFormat/>
    <w:rsid w:val="00163BDE"/>
    <w:rPr>
      <w:sz w:val="32"/>
      <w:szCs w:val="32"/>
    </w:rPr>
  </w:style>
  <w:style w:type="paragraph" w:styleId="a5">
    <w:name w:val="footer"/>
    <w:basedOn w:val="a"/>
    <w:qFormat/>
    <w:rsid w:val="00163BDE"/>
    <w:pPr>
      <w:tabs>
        <w:tab w:val="center" w:pos="4153"/>
        <w:tab w:val="right" w:pos="8306"/>
      </w:tabs>
      <w:snapToGrid w:val="0"/>
    </w:pPr>
    <w:rPr>
      <w:sz w:val="18"/>
      <w:szCs w:val="18"/>
    </w:rPr>
  </w:style>
  <w:style w:type="paragraph" w:styleId="a6">
    <w:name w:val="header"/>
    <w:basedOn w:val="a"/>
    <w:qFormat/>
    <w:rsid w:val="00163BDE"/>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163BDE"/>
  </w:style>
  <w:style w:type="table" w:styleId="a8">
    <w:name w:val="Table Grid"/>
    <w:basedOn w:val="a1"/>
    <w:qFormat/>
    <w:rsid w:val="00163B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163BDE"/>
  </w:style>
  <w:style w:type="character" w:customStyle="1" w:styleId="aa">
    <w:name w:val="页眉 字符"/>
    <w:basedOn w:val="a0"/>
    <w:qFormat/>
    <w:rsid w:val="00163BDE"/>
    <w:rPr>
      <w:rFonts w:ascii="Arial Unicode MS" w:eastAsia="Arial Unicode MS" w:hAnsi="Arial Unicode MS" w:cs="Arial Unicode MS"/>
      <w:sz w:val="18"/>
      <w:szCs w:val="18"/>
      <w:lang w:val="zh-CN" w:bidi="zh-CN"/>
    </w:rPr>
  </w:style>
  <w:style w:type="character" w:customStyle="1" w:styleId="ab">
    <w:name w:val="页脚 字符"/>
    <w:basedOn w:val="a0"/>
    <w:qFormat/>
    <w:rsid w:val="00163BDE"/>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163BDE"/>
    <w:pPr>
      <w:keepNext/>
      <w:spacing w:before="240" w:after="120"/>
    </w:pPr>
    <w:rPr>
      <w:rFonts w:ascii="Liberation Sans" w:hAnsi="Liberation Sans"/>
      <w:sz w:val="28"/>
      <w:szCs w:val="28"/>
    </w:rPr>
  </w:style>
  <w:style w:type="paragraph" w:customStyle="1" w:styleId="ad">
    <w:name w:val="索引"/>
    <w:basedOn w:val="a"/>
    <w:qFormat/>
    <w:rsid w:val="00163BDE"/>
    <w:pPr>
      <w:suppressLineNumbers/>
    </w:pPr>
  </w:style>
  <w:style w:type="paragraph" w:customStyle="1" w:styleId="ae">
    <w:name w:val="页眉与页脚"/>
    <w:basedOn w:val="a"/>
    <w:qFormat/>
    <w:rsid w:val="00163BDE"/>
  </w:style>
  <w:style w:type="paragraph" w:customStyle="1" w:styleId="10">
    <w:name w:val="列出段落1"/>
    <w:basedOn w:val="a"/>
    <w:uiPriority w:val="1"/>
    <w:qFormat/>
    <w:rsid w:val="00163BDE"/>
    <w:pPr>
      <w:ind w:left="2039" w:hanging="782"/>
    </w:pPr>
  </w:style>
  <w:style w:type="paragraph" w:customStyle="1" w:styleId="TableParagraph">
    <w:name w:val="Table Paragraph"/>
    <w:basedOn w:val="a"/>
    <w:uiPriority w:val="1"/>
    <w:qFormat/>
    <w:rsid w:val="00163BDE"/>
    <w:rPr>
      <w:rFonts w:ascii="宋体" w:eastAsia="宋体" w:hAnsi="宋体" w:cs="宋体"/>
    </w:rPr>
  </w:style>
  <w:style w:type="paragraph" w:customStyle="1" w:styleId="af">
    <w:name w:val="表格内容"/>
    <w:basedOn w:val="a"/>
    <w:qFormat/>
    <w:rsid w:val="00163BDE"/>
    <w:pPr>
      <w:suppressLineNumbers/>
    </w:pPr>
  </w:style>
  <w:style w:type="paragraph" w:customStyle="1" w:styleId="af0">
    <w:name w:val="表格标题"/>
    <w:basedOn w:val="af"/>
    <w:qFormat/>
    <w:rsid w:val="00163BDE"/>
    <w:pPr>
      <w:jc w:val="center"/>
    </w:pPr>
    <w:rPr>
      <w:b/>
      <w:bCs/>
    </w:rPr>
  </w:style>
  <w:style w:type="paragraph" w:customStyle="1" w:styleId="af1">
    <w:name w:val="预格式化的文本"/>
    <w:basedOn w:val="a"/>
    <w:qFormat/>
    <w:rsid w:val="00163BDE"/>
    <w:rPr>
      <w:rFonts w:ascii="Liberation Mono" w:eastAsia="新宋体" w:hAnsi="Liberation Mono" w:cs="Liberation Mono"/>
      <w:sz w:val="20"/>
      <w:szCs w:val="20"/>
    </w:rPr>
  </w:style>
  <w:style w:type="table" w:customStyle="1" w:styleId="TableNormal">
    <w:name w:val="Table Normal"/>
    <w:uiPriority w:val="2"/>
    <w:unhideWhenUsed/>
    <w:qFormat/>
    <w:rsid w:val="00163BDE"/>
    <w:tblPr>
      <w:tblCellMar>
        <w:top w:w="0" w:type="dxa"/>
        <w:left w:w="0" w:type="dxa"/>
        <w:bottom w:w="0" w:type="dxa"/>
        <w:right w:w="0" w:type="dxa"/>
      </w:tblCellMar>
    </w:tblPr>
  </w:style>
  <w:style w:type="paragraph" w:styleId="af2">
    <w:name w:val="Balloon Text"/>
    <w:basedOn w:val="a"/>
    <w:link w:val="Char"/>
    <w:rsid w:val="00926531"/>
    <w:rPr>
      <w:sz w:val="18"/>
      <w:szCs w:val="18"/>
    </w:rPr>
  </w:style>
  <w:style w:type="character" w:customStyle="1" w:styleId="Char">
    <w:name w:val="批注框文本 Char"/>
    <w:basedOn w:val="a0"/>
    <w:link w:val="af2"/>
    <w:rsid w:val="00926531"/>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3511</Words>
  <Characters>20016</Characters>
  <Application>Microsoft Office Word</Application>
  <DocSecurity>0</DocSecurity>
  <Lines>166</Lines>
  <Paragraphs>46</Paragraphs>
  <ScaleCrop>false</ScaleCrop>
  <Company>Microsoft</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Windows 用户</cp:lastModifiedBy>
  <cp:revision>3</cp:revision>
  <dcterms:created xsi:type="dcterms:W3CDTF">2025-02-21T04:25:00Z</dcterms:created>
  <dcterms:modified xsi:type="dcterms:W3CDTF">2025-02-21T07:23:00Z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