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Layout w:type="autofit"/>
        <w:tblCellMar>
          <w:top w:w="0" w:type="dxa"/>
          <w:left w:w="108" w:type="dxa"/>
          <w:bottom w:w="0" w:type="dxa"/>
          <w:right w:w="108" w:type="dxa"/>
        </w:tblCellMar>
      </w:tblPr>
      <w:tblGrid>
        <w:gridCol w:w="7166"/>
        <w:gridCol w:w="1491"/>
      </w:tblGrid>
      <w:tr>
        <w:tblPrEx>
          <w:tblCellMar>
            <w:top w:w="0" w:type="dxa"/>
            <w:left w:w="108" w:type="dxa"/>
            <w:bottom w:w="0" w:type="dxa"/>
            <w:right w:w="108" w:type="dxa"/>
          </w:tblCellMar>
        </w:tblPrEx>
        <w:trPr>
          <w:trHeight w:val="1141" w:hRule="atLeast"/>
        </w:trPr>
        <w:tc>
          <w:tcPr>
            <w:tcW w:w="7166" w:type="dxa"/>
            <w:vAlign w:val="center"/>
          </w:tcPr>
          <w:p>
            <w:pPr>
              <w:pStyle w:val="8"/>
              <w:spacing w:before="156" w:beforeAutospacing="0" w:after="156" w:afterAutospacing="0" w:line="1000" w:lineRule="exact"/>
              <w:jc w:val="distribute"/>
              <w:rPr>
                <w:w w:val="66"/>
              </w:rPr>
            </w:pPr>
            <w:r>
              <w:rPr>
                <w:rFonts w:hint="eastAsia" w:ascii="方正小标宋简体" w:eastAsia="方正小标宋简体"/>
                <w:spacing w:val="-40"/>
                <w:w w:val="66"/>
                <w:sz w:val="96"/>
                <w:szCs w:val="96"/>
              </w:rPr>
              <w:t>南京市农业农村局</w:t>
            </w:r>
          </w:p>
        </w:tc>
        <w:tc>
          <w:tcPr>
            <w:tcW w:w="1491" w:type="dxa"/>
            <w:vMerge w:val="restart"/>
            <w:vAlign w:val="center"/>
          </w:tcPr>
          <w:p>
            <w:pPr>
              <w:jc w:val="distribute"/>
              <w:rPr>
                <w:rFonts w:ascii="方正小标宋简体" w:eastAsia="方正小标宋简体"/>
                <w:spacing w:val="-24"/>
                <w:w w:val="60"/>
                <w:kern w:val="0"/>
                <w:sz w:val="110"/>
                <w:szCs w:val="110"/>
              </w:rPr>
            </w:pPr>
            <w:r>
              <w:rPr>
                <w:rFonts w:hint="eastAsia" w:ascii="方正小标宋简体" w:eastAsia="方正小标宋简体"/>
                <w:spacing w:val="-24"/>
                <w:w w:val="60"/>
                <w:kern w:val="0"/>
                <w:sz w:val="110"/>
                <w:szCs w:val="110"/>
              </w:rPr>
              <w:t>文件</w:t>
            </w:r>
          </w:p>
        </w:tc>
      </w:tr>
      <w:tr>
        <w:tblPrEx>
          <w:tblCellMar>
            <w:top w:w="0" w:type="dxa"/>
            <w:left w:w="108" w:type="dxa"/>
            <w:bottom w:w="0" w:type="dxa"/>
            <w:right w:w="108" w:type="dxa"/>
          </w:tblCellMar>
        </w:tblPrEx>
        <w:trPr>
          <w:trHeight w:val="1141" w:hRule="atLeast"/>
        </w:trPr>
        <w:tc>
          <w:tcPr>
            <w:tcW w:w="7166" w:type="dxa"/>
            <w:vAlign w:val="center"/>
          </w:tcPr>
          <w:p>
            <w:pPr>
              <w:pStyle w:val="8"/>
              <w:spacing w:beforeAutospacing="0" w:afterAutospacing="0" w:line="1000" w:lineRule="exact"/>
              <w:jc w:val="distribute"/>
              <w:rPr>
                <w:rFonts w:ascii="方正小标宋简体" w:eastAsia="方正小标宋简体"/>
                <w:spacing w:val="-40"/>
                <w:w w:val="55"/>
                <w:sz w:val="96"/>
                <w:szCs w:val="96"/>
              </w:rPr>
            </w:pPr>
            <w:r>
              <w:rPr>
                <w:rFonts w:hint="eastAsia" w:ascii="方正小标宋简体" w:eastAsia="方正小标宋简体"/>
                <w:spacing w:val="-40"/>
                <w:w w:val="66"/>
                <w:sz w:val="96"/>
                <w:szCs w:val="96"/>
              </w:rPr>
              <w:t>南京市财政局</w:t>
            </w:r>
          </w:p>
        </w:tc>
        <w:tc>
          <w:tcPr>
            <w:tcW w:w="1491" w:type="dxa"/>
            <w:vMerge w:val="continue"/>
            <w:vAlign w:val="center"/>
          </w:tcPr>
          <w:p/>
        </w:tc>
      </w:tr>
    </w:tbl>
    <w:p>
      <w:pPr>
        <w:spacing w:line="400" w:lineRule="exact"/>
        <w:rPr>
          <w:rFonts w:ascii="方正小标宋简体" w:eastAsia="方正小标宋简体"/>
          <w:spacing w:val="-40"/>
          <w:w w:val="66"/>
          <w:kern w:val="0"/>
          <w:sz w:val="96"/>
          <w:szCs w:val="96"/>
        </w:rPr>
      </w:pPr>
    </w:p>
    <w:p>
      <w:pPr>
        <w:spacing w:line="400" w:lineRule="exact"/>
      </w:pPr>
    </w:p>
    <w:p>
      <w:pPr>
        <w:spacing w:after="156" w:afterLines="50" w:line="460" w:lineRule="exact"/>
        <w:jc w:val="center"/>
        <w:rPr>
          <w:rFonts w:ascii="仿宋_GB2312" w:eastAsia="仿宋_GB2312"/>
          <w:sz w:val="32"/>
          <w:szCs w:val="32"/>
        </w:rPr>
      </w:pPr>
      <w:r>
        <w:rPr>
          <w:rFonts w:hint="eastAsia" w:ascii="仿宋_GB2312" w:eastAsia="仿宋_GB2312"/>
          <w:sz w:val="32"/>
          <w:szCs w:val="32"/>
        </w:rPr>
        <w:t>宁农计〔2025〕</w:t>
      </w:r>
      <w:r>
        <w:rPr>
          <w:rFonts w:hint="eastAsia" w:ascii="仿宋_GB2312" w:eastAsia="仿宋_GB2312"/>
          <w:sz w:val="32"/>
          <w:szCs w:val="32"/>
          <w:lang w:val="en-US" w:eastAsia="zh-CN"/>
        </w:rPr>
        <w:t>27</w:t>
      </w:r>
      <w:r>
        <w:rPr>
          <w:rFonts w:hint="eastAsia" w:ascii="仿宋_GB2312" w:eastAsia="仿宋_GB2312"/>
          <w:sz w:val="32"/>
          <w:szCs w:val="32"/>
        </w:rPr>
        <w:t>号</w:t>
      </w:r>
    </w:p>
    <w:p>
      <w: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52705</wp:posOffset>
                </wp:positionV>
                <wp:extent cx="5505450" cy="0"/>
                <wp:effectExtent l="0" t="19050" r="0" b="1905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34290">
                          <a:solidFill>
                            <a:schemeClr val="tx1"/>
                          </a:solidFill>
                          <a:miter lim="800000"/>
                        </a:ln>
                      </wps:spPr>
                      <wps:bodyPr/>
                    </wps:wsp>
                  </a:graphicData>
                </a:graphic>
              </wp:anchor>
            </w:drawing>
          </mc:Choice>
          <mc:Fallback>
            <w:pict>
              <v:line id="Line 2" o:spid="_x0000_s1026" o:spt="20" style="position:absolute;left:0pt;margin-left:0.65pt;margin-top:4.15pt;height:0pt;width:433.5pt;z-index:251659264;mso-width-relative:page;mso-height-relative:page;" filled="f" stroked="t" coordsize="21600,21600" o:gfxdata="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mj7I0wAAAAUBAAAP&#10;AAAAAAAAAAEAIAAAADgAAABkcnMvZG93bnJldi54bWxQSwECFAAUAAAACACHTuJAhxO0ic4BAACt&#10;AwAADgAAAAAAAAABACAAAAA4AQAAZHJzL2Uyb0RvYy54bWxQSwUGAAAAAAYABgBZAQAAeAUAAAAA&#10;">
                <v:fill on="f" focussize="0,0"/>
                <v:stroke weight="2.7pt" color="#000000 [3213]" miterlimit="8" joinstyle="miter"/>
                <v:imagedata o:title=""/>
                <o:lock v:ext="edit" aspectratio="f"/>
              </v:line>
            </w:pict>
          </mc:Fallback>
        </mc:AlternateContent>
      </w:r>
    </w:p>
    <w:p>
      <w:pPr>
        <w:snapToGrid w:val="0"/>
        <w:spacing w:line="400" w:lineRule="exact"/>
        <w:jc w:val="center"/>
        <w:rPr>
          <w:rFonts w:ascii="Times New Roman" w:hAnsi="Times New Roman" w:eastAsia="方正小标宋简体"/>
          <w:sz w:val="44"/>
          <w:szCs w:val="44"/>
        </w:rPr>
      </w:pPr>
    </w:p>
    <w:p>
      <w:pPr>
        <w:keepNext w:val="0"/>
        <w:keepLines w:val="0"/>
        <w:pageBreakBefore w:val="0"/>
        <w:widowControl w:val="0"/>
        <w:wordWrap/>
        <w:topLinePunct w:val="0"/>
        <w:autoSpaceDE/>
        <w:autoSpaceDN/>
        <w:bidi w:val="0"/>
        <w:adjustRightInd w:val="0"/>
        <w:snapToGrid w:val="0"/>
        <w:spacing w:line="60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关于下达2025年第二批</w:t>
      </w:r>
    </w:p>
    <w:p>
      <w:pPr>
        <w:keepNext w:val="0"/>
        <w:keepLines w:val="0"/>
        <w:pageBreakBefore w:val="0"/>
        <w:widowControl w:val="0"/>
        <w:wordWrap/>
        <w:topLinePunct w:val="0"/>
        <w:autoSpaceDE/>
        <w:autoSpaceDN/>
        <w:bidi w:val="0"/>
        <w:adjustRightInd w:val="0"/>
        <w:snapToGrid w:val="0"/>
        <w:spacing w:line="60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市级农业专项资金计划的通知</w:t>
      </w:r>
    </w:p>
    <w:p>
      <w:pPr>
        <w:keepNext w:val="0"/>
        <w:keepLines w:val="0"/>
        <w:pageBreakBefore w:val="0"/>
        <w:widowControl w:val="0"/>
        <w:wordWrap/>
        <w:topLinePunct w:val="0"/>
        <w:autoSpaceDE/>
        <w:autoSpaceDN/>
        <w:bidi w:val="0"/>
        <w:spacing w:line="600" w:lineRule="exact"/>
        <w:jc w:val="center"/>
        <w:textAlignment w:val="auto"/>
        <w:rPr>
          <w:rFonts w:ascii="Times New Roman" w:hAnsi="Times New Roman" w:eastAsia="仿宋_GB2312"/>
          <w:b/>
          <w:sz w:val="44"/>
          <w:szCs w:val="44"/>
        </w:rPr>
      </w:pPr>
    </w:p>
    <w:p>
      <w:pPr>
        <w:keepNext w:val="0"/>
        <w:keepLines w:val="0"/>
        <w:pageBreakBefore w:val="0"/>
        <w:widowControl w:val="0"/>
        <w:wordWrap/>
        <w:topLinePunct w:val="0"/>
        <w:autoSpaceDE/>
        <w:autoSpaceDN/>
        <w:bidi w:val="0"/>
        <w:spacing w:line="600" w:lineRule="exact"/>
        <w:jc w:val="left"/>
        <w:textAlignment w:val="auto"/>
        <w:rPr>
          <w:rFonts w:ascii="Times New Roman" w:hAnsi="Times New Roman" w:eastAsia="仿宋_GB2312"/>
          <w:sz w:val="32"/>
          <w:szCs w:val="32"/>
        </w:rPr>
      </w:pPr>
      <w:r>
        <w:rPr>
          <w:rFonts w:ascii="Times New Roman" w:hAnsi="Times New Roman" w:eastAsia="仿宋_GB2312"/>
          <w:sz w:val="32"/>
          <w:szCs w:val="32"/>
        </w:rPr>
        <w:t>江北新区经发局</w:t>
      </w:r>
      <w:r>
        <w:rPr>
          <w:rFonts w:hint="eastAsia" w:ascii="Times New Roman" w:hAnsi="Times New Roman" w:eastAsia="仿宋_GB2312"/>
          <w:sz w:val="32"/>
          <w:szCs w:val="32"/>
        </w:rPr>
        <w:t>、财政局</w:t>
      </w:r>
      <w:r>
        <w:rPr>
          <w:rFonts w:ascii="Times New Roman" w:hAnsi="Times New Roman" w:eastAsia="仿宋_GB2312"/>
          <w:sz w:val="32"/>
          <w:szCs w:val="32"/>
        </w:rPr>
        <w:t>，各区农业农村局、财政局，</w:t>
      </w:r>
      <w:r>
        <w:rPr>
          <w:rFonts w:hint="eastAsia" w:ascii="Times New Roman" w:hAnsi="Times New Roman" w:eastAsia="仿宋_GB2312"/>
          <w:sz w:val="32"/>
          <w:szCs w:val="32"/>
        </w:rPr>
        <w:t>市各有关单位</w:t>
      </w:r>
      <w:r>
        <w:rPr>
          <w:rFonts w:ascii="Times New Roman" w:hAnsi="Times New Roman" w:eastAsia="仿宋_GB2312"/>
          <w:sz w:val="32"/>
          <w:szCs w:val="32"/>
        </w:rPr>
        <w:t>：</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为进一步加快推动科技成果转化为农业新质生产力，推动学习运用“千万工程”经验走深走实，持续强化资源要素投入支持力度，高水平推进都市现代农业强市建设，</w:t>
      </w:r>
      <w:r>
        <w:rPr>
          <w:rFonts w:ascii="Times New Roman" w:hAnsi="Times New Roman" w:eastAsia="仿宋_GB2312"/>
          <w:bCs/>
          <w:sz w:val="32"/>
          <w:szCs w:val="32"/>
        </w:rPr>
        <w:t>现将202</w:t>
      </w:r>
      <w:r>
        <w:rPr>
          <w:rFonts w:hint="eastAsia" w:ascii="Times New Roman" w:hAnsi="Times New Roman" w:eastAsia="仿宋_GB2312"/>
          <w:bCs/>
          <w:sz w:val="32"/>
          <w:szCs w:val="32"/>
        </w:rPr>
        <w:t>5</w:t>
      </w:r>
      <w:r>
        <w:rPr>
          <w:rFonts w:ascii="Times New Roman" w:hAnsi="Times New Roman" w:eastAsia="仿宋_GB2312"/>
          <w:bCs/>
          <w:sz w:val="32"/>
          <w:szCs w:val="32"/>
        </w:rPr>
        <w:t>年第二批市级农业专项资金补助计划24751.14469万元下达给你们（附件1），并同步下达任务清单（附件2</w:t>
      </w:r>
      <w:r>
        <w:rPr>
          <w:rFonts w:hint="eastAsia" w:ascii="Times New Roman" w:hAnsi="Times New Roman" w:eastAsia="仿宋_GB2312"/>
          <w:bCs/>
          <w:sz w:val="32"/>
          <w:szCs w:val="32"/>
        </w:rPr>
        <w:t>、附件3</w:t>
      </w:r>
      <w:r>
        <w:rPr>
          <w:rFonts w:ascii="Times New Roman" w:hAnsi="Times New Roman" w:eastAsia="仿宋_GB2312"/>
          <w:bCs/>
          <w:sz w:val="32"/>
          <w:szCs w:val="32"/>
        </w:rPr>
        <w:t>）。</w:t>
      </w:r>
      <w:r>
        <w:rPr>
          <w:rFonts w:ascii="Times New Roman" w:hAnsi="Times New Roman" w:eastAsia="仿宋_GB2312"/>
          <w:sz w:val="32"/>
          <w:szCs w:val="32"/>
        </w:rPr>
        <w:t>有关事项通知如下：</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left"/>
        <w:textAlignment w:val="auto"/>
        <w:outlineLvl w:val="0"/>
        <w:rPr>
          <w:rFonts w:ascii="Times New Roman" w:hAnsi="黑体" w:eastAsia="黑体"/>
          <w:bCs/>
          <w:sz w:val="32"/>
          <w:szCs w:val="32"/>
        </w:rPr>
      </w:pPr>
      <w:r>
        <w:rPr>
          <w:rFonts w:hint="eastAsia" w:ascii="Times New Roman" w:hAnsi="黑体" w:eastAsia="黑体"/>
          <w:bCs/>
          <w:sz w:val="32"/>
          <w:szCs w:val="32"/>
        </w:rPr>
        <w:t>一、支持重点</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left"/>
        <w:textAlignment w:val="auto"/>
        <w:rPr>
          <w:rStyle w:val="21"/>
          <w:rFonts w:hint="default"/>
        </w:rPr>
      </w:pPr>
      <w:r>
        <w:rPr>
          <w:rStyle w:val="21"/>
          <w:rFonts w:hint="default"/>
        </w:rPr>
        <w:t>本批下达的</w:t>
      </w:r>
      <w:r>
        <w:rPr>
          <w:rStyle w:val="22"/>
        </w:rPr>
        <w:t>2025</w:t>
      </w:r>
      <w:r>
        <w:rPr>
          <w:rStyle w:val="21"/>
          <w:rFonts w:hint="default"/>
        </w:rPr>
        <w:t>年市级农业专项资金计划，主要支持三类重点方向：</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sz w:val="32"/>
          <w:szCs w:val="32"/>
        </w:rPr>
      </w:pPr>
      <w:r>
        <w:rPr>
          <w:rFonts w:ascii="楷体" w:hAnsi="楷体" w:eastAsia="楷体"/>
          <w:sz w:val="32"/>
          <w:szCs w:val="32"/>
        </w:rPr>
        <w:t>（一）现代农业发展。</w:t>
      </w:r>
      <w:r>
        <w:rPr>
          <w:rFonts w:ascii="Times New Roman" w:hAnsi="Times New Roman" w:eastAsia="仿宋_GB2312"/>
          <w:sz w:val="32"/>
          <w:szCs w:val="32"/>
        </w:rPr>
        <w:t>主要支持</w:t>
      </w:r>
      <w:r>
        <w:rPr>
          <w:rFonts w:hint="eastAsia" w:ascii="Times New Roman" w:hAnsi="Times New Roman" w:eastAsia="仿宋_GB2312"/>
          <w:sz w:val="32"/>
          <w:szCs w:val="32"/>
        </w:rPr>
        <w:t>畜牧业转型升级、农业产业化、创意休闲农业、农村合作经济、农业品牌建设等5个支持方向。</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sz w:val="32"/>
          <w:szCs w:val="32"/>
        </w:rPr>
      </w:pPr>
      <w:r>
        <w:rPr>
          <w:rFonts w:hint="eastAsia" w:ascii="楷体" w:hAnsi="楷体" w:eastAsia="楷体"/>
          <w:sz w:val="32"/>
          <w:szCs w:val="32"/>
        </w:rPr>
        <w:t>（二）农业农村公共服务。</w:t>
      </w:r>
      <w:r>
        <w:rPr>
          <w:rFonts w:hint="eastAsia" w:ascii="Times New Roman" w:hAnsi="Times New Roman" w:eastAsia="仿宋_GB2312"/>
          <w:sz w:val="32"/>
          <w:szCs w:val="32"/>
        </w:rPr>
        <w:t>主要支持和美乡村建设、农业科技产学研合作、“智汇三农”人才工程、农村创业创新等4个支持方向。</w:t>
      </w:r>
    </w:p>
    <w:p>
      <w:pPr>
        <w:keepNext w:val="0"/>
        <w:keepLines w:val="0"/>
        <w:pageBreakBefore w:val="0"/>
        <w:widowControl w:val="0"/>
        <w:wordWrap/>
        <w:topLinePunct w:val="0"/>
        <w:autoSpaceDE/>
        <w:autoSpaceDN/>
        <w:bidi w:val="0"/>
        <w:adjustRightInd w:val="0"/>
        <w:snapToGrid w:val="0"/>
        <w:spacing w:line="600" w:lineRule="exact"/>
        <w:ind w:firstLine="640" w:firstLineChars="200"/>
        <w:jc w:val="left"/>
        <w:textAlignment w:val="auto"/>
        <w:rPr>
          <w:rFonts w:ascii="Times New Roman" w:hAnsi="Times New Roman" w:eastAsia="仿宋_GB2312"/>
          <w:sz w:val="32"/>
          <w:szCs w:val="32"/>
        </w:rPr>
      </w:pPr>
      <w:r>
        <w:rPr>
          <w:rFonts w:hint="eastAsia" w:ascii="楷体" w:hAnsi="楷体" w:eastAsia="楷体"/>
          <w:sz w:val="32"/>
          <w:szCs w:val="32"/>
        </w:rPr>
        <w:t>（三）农业绿色发展。</w:t>
      </w:r>
      <w:r>
        <w:rPr>
          <w:rFonts w:hint="eastAsia" w:ascii="Times New Roman" w:hAnsi="Times New Roman" w:eastAsia="仿宋_GB2312"/>
          <w:sz w:val="32"/>
          <w:szCs w:val="32"/>
        </w:rPr>
        <w:t>主要支持水稻生态补偿等1</w:t>
      </w:r>
      <w:r>
        <w:rPr>
          <w:rFonts w:ascii="Times New Roman" w:hAnsi="Times New Roman" w:eastAsia="仿宋_GB2312"/>
          <w:sz w:val="32"/>
          <w:szCs w:val="32"/>
        </w:rPr>
        <w:t>个支持方向。</w:t>
      </w:r>
    </w:p>
    <w:p>
      <w:pPr>
        <w:pStyle w:val="2"/>
        <w:keepNext w:val="0"/>
        <w:keepLines w:val="0"/>
        <w:pageBreakBefore w:val="0"/>
        <w:widowControl w:val="0"/>
        <w:wordWrap/>
        <w:overflowPunct w:val="0"/>
        <w:topLinePunct w:val="0"/>
        <w:autoSpaceDE/>
        <w:autoSpaceDN/>
        <w:bidi w:val="0"/>
        <w:spacing w:line="600" w:lineRule="exact"/>
        <w:ind w:firstLine="641"/>
        <w:textAlignment w:val="auto"/>
        <w:rPr>
          <w:rFonts w:ascii="Times New Roman" w:hAnsi="Times New Roman" w:eastAsia="黑体" w:cs="Times New Roman"/>
          <w:bCs w:val="0"/>
          <w:kern w:val="0"/>
          <w:sz w:val="32"/>
        </w:rPr>
      </w:pPr>
      <w:r>
        <w:rPr>
          <w:rFonts w:ascii="Times New Roman" w:hAnsi="Times New Roman" w:eastAsia="黑体" w:cs="Times New Roman"/>
          <w:bCs w:val="0"/>
          <w:kern w:val="0"/>
          <w:sz w:val="32"/>
        </w:rPr>
        <w:t>二、下达方式</w:t>
      </w:r>
    </w:p>
    <w:p>
      <w:pPr>
        <w:pStyle w:val="2"/>
        <w:keepNext w:val="0"/>
        <w:keepLines w:val="0"/>
        <w:pageBreakBefore w:val="0"/>
        <w:widowControl w:val="0"/>
        <w:wordWrap/>
        <w:overflowPunct w:val="0"/>
        <w:topLinePunct w:val="0"/>
        <w:autoSpaceDE/>
        <w:autoSpaceDN/>
        <w:bidi w:val="0"/>
        <w:spacing w:line="600" w:lineRule="exact"/>
        <w:ind w:firstLine="640"/>
        <w:textAlignment w:val="auto"/>
        <w:outlineLvl w:val="9"/>
        <w:rPr>
          <w:rFonts w:ascii="Times New Roman" w:hAnsi="Times New Roman" w:eastAsia="仿宋_GB2312" w:cs="Times New Roman"/>
          <w:w w:val="97"/>
          <w:sz w:val="32"/>
        </w:rPr>
      </w:pPr>
      <w:r>
        <w:rPr>
          <w:rFonts w:ascii="Times New Roman" w:hAnsi="Times New Roman" w:eastAsia="仿宋_GB2312" w:cs="Times New Roman"/>
          <w:sz w:val="32"/>
        </w:rPr>
        <w:t>本批下达的三类专项资金主要根据审核通过的</w:t>
      </w:r>
      <w:r>
        <w:rPr>
          <w:rFonts w:ascii="Times New Roman" w:hAnsi="Times New Roman" w:eastAsia="仿宋_GB2312" w:cs="Times New Roman"/>
          <w:spacing w:val="-4"/>
          <w:sz w:val="32"/>
        </w:rPr>
        <w:t>A类农业储备项目情况，同时考虑</w:t>
      </w:r>
      <w:r>
        <w:rPr>
          <w:rFonts w:ascii="Times New Roman" w:hAnsi="Times New Roman" w:eastAsia="仿宋_GB2312" w:cs="Times New Roman"/>
          <w:sz w:val="32"/>
        </w:rPr>
        <w:t>农业基础资源、工作</w:t>
      </w:r>
      <w:r>
        <w:rPr>
          <w:rFonts w:ascii="Times New Roman" w:hAnsi="Times New Roman" w:eastAsia="仿宋_GB2312" w:cs="Times New Roman"/>
          <w:spacing w:val="-4"/>
          <w:sz w:val="32"/>
        </w:rPr>
        <w:t>任务、绩效评价结果、政策倾斜等因素进行分配，任务清单与资金计划同时下达（附件3）。</w:t>
      </w:r>
      <w:r>
        <w:rPr>
          <w:rFonts w:ascii="Times New Roman" w:hAnsi="Times New Roman" w:eastAsia="仿宋_GB2312" w:cs="Times New Roman"/>
          <w:spacing w:val="-4"/>
          <w:w w:val="99"/>
          <w:sz w:val="32"/>
        </w:rPr>
        <w:t>其中，农业品牌建设方向</w:t>
      </w:r>
      <w:r>
        <w:rPr>
          <w:rFonts w:ascii="Times New Roman" w:hAnsi="Times New Roman" w:eastAsia="仿宋_GB2312" w:cs="Times New Roman"/>
          <w:w w:val="99"/>
          <w:sz w:val="32"/>
        </w:rPr>
        <w:t>资金，在本文中明确年度资金计划数和本次下达资金数，各区可根据条线年度资金计划数开展立项评审、实施方案批复等项目管理工作，剩余资金在后续批次中下达。</w:t>
      </w:r>
    </w:p>
    <w:p>
      <w:pPr>
        <w:keepNext w:val="0"/>
        <w:keepLines w:val="0"/>
        <w:pageBreakBefore w:val="0"/>
        <w:widowControl w:val="0"/>
        <w:wordWrap/>
        <w:topLinePunct w:val="0"/>
        <w:autoSpaceDE/>
        <w:autoSpaceDN/>
        <w:bidi w:val="0"/>
        <w:spacing w:line="600" w:lineRule="exact"/>
        <w:ind w:firstLine="640" w:firstLineChars="200"/>
        <w:textAlignment w:val="auto"/>
        <w:outlineLvl w:val="0"/>
        <w:rPr>
          <w:rFonts w:ascii="Times New Roman" w:hAnsi="Times New Roman" w:eastAsia="黑体"/>
          <w:sz w:val="32"/>
          <w:szCs w:val="32"/>
        </w:rPr>
      </w:pPr>
      <w:r>
        <w:rPr>
          <w:rFonts w:hint="eastAsia" w:ascii="Times New Roman" w:hAnsi="黑体" w:eastAsia="黑体"/>
          <w:sz w:val="32"/>
          <w:szCs w:val="32"/>
        </w:rPr>
        <w:t>三</w:t>
      </w:r>
      <w:r>
        <w:rPr>
          <w:rFonts w:ascii="Times New Roman" w:hAnsi="黑体" w:eastAsia="黑体"/>
          <w:sz w:val="32"/>
          <w:szCs w:val="32"/>
        </w:rPr>
        <w:t>、</w:t>
      </w:r>
      <w:r>
        <w:rPr>
          <w:rFonts w:hint="eastAsia" w:ascii="黑体" w:hAnsi="黑体" w:eastAsia="黑体" w:cs="MingLiU"/>
          <w:kern w:val="0"/>
          <w:sz w:val="32"/>
          <w:szCs w:val="32"/>
        </w:rPr>
        <w:t>管理要求</w:t>
      </w:r>
    </w:p>
    <w:p>
      <w:pPr>
        <w:keepNext w:val="0"/>
        <w:keepLines w:val="0"/>
        <w:pageBreakBefore w:val="0"/>
        <w:widowControl w:val="0"/>
        <w:wordWrap/>
        <w:topLinePunct w:val="0"/>
        <w:autoSpaceDE/>
        <w:autoSpaceDN/>
        <w:bidi w:val="0"/>
        <w:snapToGrid w:val="0"/>
        <w:spacing w:line="600" w:lineRule="exact"/>
        <w:ind w:firstLine="640" w:firstLineChars="200"/>
        <w:textAlignment w:val="auto"/>
        <w:rPr>
          <w:rFonts w:ascii="Times New Roman" w:hAnsi="Times New Roman" w:eastAsia="仿宋_GB2312"/>
          <w:sz w:val="32"/>
          <w:szCs w:val="32"/>
        </w:rPr>
      </w:pPr>
      <w:r>
        <w:rPr>
          <w:rFonts w:ascii="楷体" w:hAnsi="楷体" w:eastAsia="楷体"/>
          <w:sz w:val="32"/>
          <w:szCs w:val="32"/>
        </w:rPr>
        <w:t>（一）</w:t>
      </w:r>
      <w:r>
        <w:rPr>
          <w:rFonts w:hint="eastAsia" w:ascii="楷体" w:hAnsi="楷体" w:eastAsia="楷体"/>
          <w:sz w:val="32"/>
          <w:szCs w:val="32"/>
        </w:rPr>
        <w:t>强化项目前期管理。</w:t>
      </w:r>
      <w:r>
        <w:rPr>
          <w:rFonts w:hint="eastAsia" w:ascii="Times New Roman" w:hAnsi="Times New Roman" w:eastAsia="仿宋_GB2312"/>
          <w:sz w:val="32"/>
          <w:szCs w:val="32"/>
        </w:rPr>
        <w:t>各区</w:t>
      </w:r>
      <w:r>
        <w:rPr>
          <w:rFonts w:ascii="Times New Roman" w:hAnsi="Times New Roman" w:eastAsia="仿宋_GB2312"/>
          <w:sz w:val="32"/>
          <w:szCs w:val="32"/>
        </w:rPr>
        <w:t>要围绕全面推进乡村振兴重点工作和市定工作任务清单，结合本区实际，在经市级审核发布的A类储备项目中，按照“先有项目，再安排资金”的原则，制定资金安排和项目实施工作方案，优先用于对部省级竞争立项项目进行配套。</w:t>
      </w:r>
      <w:r>
        <w:rPr>
          <w:rFonts w:hint="eastAsia" w:ascii="Times New Roman" w:hAnsi="Times New Roman" w:eastAsia="仿宋_GB2312"/>
          <w:sz w:val="32"/>
          <w:szCs w:val="32"/>
        </w:rPr>
        <w:t>加紧组织</w:t>
      </w:r>
      <w:r>
        <w:rPr>
          <w:rFonts w:ascii="Times New Roman" w:hAnsi="Times New Roman" w:eastAsia="仿宋_GB2312"/>
          <w:sz w:val="32"/>
          <w:szCs w:val="32"/>
        </w:rPr>
        <w:t>项目</w:t>
      </w:r>
      <w:r>
        <w:rPr>
          <w:rFonts w:hint="eastAsia" w:ascii="Times New Roman" w:hAnsi="Times New Roman" w:eastAsia="仿宋_GB2312"/>
          <w:sz w:val="32"/>
          <w:szCs w:val="32"/>
        </w:rPr>
        <w:t>实施，按时将</w:t>
      </w:r>
      <w:r>
        <w:rPr>
          <w:rFonts w:ascii="Times New Roman" w:hAnsi="Times New Roman" w:eastAsia="仿宋_GB2312"/>
          <w:sz w:val="32"/>
          <w:szCs w:val="32"/>
        </w:rPr>
        <w:t>资金使用方案（含竞争立项结果和补助类资金使用情况）、实施方案批复</w:t>
      </w:r>
      <w:r>
        <w:rPr>
          <w:rFonts w:hint="eastAsia" w:ascii="Times New Roman" w:hAnsi="Times New Roman" w:eastAsia="仿宋_GB2312"/>
          <w:sz w:val="32"/>
          <w:szCs w:val="32"/>
        </w:rPr>
        <w:t>、</w:t>
      </w:r>
      <w:r>
        <w:rPr>
          <w:rFonts w:ascii="Times New Roman" w:hAnsi="Times New Roman" w:eastAsia="仿宋_GB2312"/>
          <w:sz w:val="32"/>
          <w:szCs w:val="32"/>
        </w:rPr>
        <w:t>验收结果</w:t>
      </w:r>
      <w:r>
        <w:rPr>
          <w:rFonts w:hint="eastAsia" w:ascii="Times New Roman" w:hAnsi="Times New Roman" w:eastAsia="仿宋_GB2312"/>
          <w:sz w:val="32"/>
          <w:szCs w:val="32"/>
        </w:rPr>
        <w:t>等材料报市备案。市本级项目相关管理要求参照《关于下达2025年第一批市级单位农业专项资金补助计划的通知》（宁农计〔2025〕9号）执行。</w:t>
      </w:r>
    </w:p>
    <w:p>
      <w:pPr>
        <w:keepNext w:val="0"/>
        <w:keepLines w:val="0"/>
        <w:pageBreakBefore w:val="0"/>
        <w:widowControl w:val="0"/>
        <w:wordWrap/>
        <w:topLinePunct w:val="0"/>
        <w:autoSpaceDE/>
        <w:autoSpaceDN/>
        <w:bidi w:val="0"/>
        <w:snapToGrid w:val="0"/>
        <w:spacing w:line="600" w:lineRule="exact"/>
        <w:ind w:firstLine="640" w:firstLineChars="200"/>
        <w:textAlignment w:val="auto"/>
        <w:rPr>
          <w:rFonts w:ascii="Times New Roman" w:hAnsi="Times New Roman" w:eastAsia="仿宋_GB2312"/>
          <w:sz w:val="32"/>
          <w:szCs w:val="32"/>
        </w:rPr>
      </w:pPr>
      <w:r>
        <w:rPr>
          <w:rFonts w:hint="eastAsia" w:ascii="楷体" w:hAnsi="楷体" w:eastAsia="楷体"/>
          <w:sz w:val="32"/>
          <w:szCs w:val="32"/>
        </w:rPr>
        <w:t>（二）强化项目资金管理。</w:t>
      </w:r>
      <w:r>
        <w:rPr>
          <w:rFonts w:hint="eastAsia" w:ascii="Times New Roman" w:hAnsi="Times New Roman" w:eastAsia="仿宋_GB2312"/>
          <w:sz w:val="32"/>
          <w:szCs w:val="32"/>
        </w:rPr>
        <w:t>各区要切实加快市级农业专项资金拨付进度，在保证资金安全的前提下，采用切实有效的措施加快预算执行进度，区分</w:t>
      </w:r>
      <w:r>
        <w:rPr>
          <w:rFonts w:ascii="Times New Roman" w:hAnsi="Times New Roman" w:eastAsia="仿宋_GB2312"/>
          <w:sz w:val="32"/>
          <w:szCs w:val="32"/>
        </w:rPr>
        <w:t>不同类型项目主体采用不同的资金支付方式</w:t>
      </w:r>
      <w:r>
        <w:rPr>
          <w:rFonts w:hint="eastAsia" w:ascii="Times New Roman" w:hAnsi="Times New Roman" w:eastAsia="仿宋_GB2312"/>
          <w:sz w:val="32"/>
          <w:szCs w:val="32"/>
        </w:rPr>
        <w:t>，并按照国库集中支付管理规定执行</w:t>
      </w:r>
      <w:r>
        <w:rPr>
          <w:rFonts w:ascii="Times New Roman" w:hAnsi="Times New Roman" w:eastAsia="仿宋_GB2312"/>
          <w:sz w:val="32"/>
          <w:szCs w:val="32"/>
        </w:rPr>
        <w:t>。</w:t>
      </w:r>
      <w:r>
        <w:rPr>
          <w:rFonts w:hint="eastAsia" w:ascii="Times New Roman" w:hAnsi="Times New Roman" w:eastAsia="仿宋_GB2312"/>
          <w:sz w:val="32"/>
          <w:szCs w:val="32"/>
        </w:rPr>
        <w:t>加强项目建设中形成资产的管理工作，及时将符合标准的资产登记入账并纳入固定资产管理。各区财政部门要会同农业农村部门督促指导各镇街，加快资金拨付使用进度，不得以任何形式挤占、挪用、截留和滞留，严格按照项目进度、合同约定等结算时点及时兑付资金，避免资金沉淀滞留。</w:t>
      </w:r>
    </w:p>
    <w:p>
      <w:pPr>
        <w:keepNext w:val="0"/>
        <w:keepLines w:val="0"/>
        <w:pageBreakBefore w:val="0"/>
        <w:widowControl w:val="0"/>
        <w:wordWrap/>
        <w:topLinePunct w:val="0"/>
        <w:autoSpaceDE/>
        <w:autoSpaceDN/>
        <w:bidi w:val="0"/>
        <w:snapToGrid w:val="0"/>
        <w:spacing w:line="600" w:lineRule="exact"/>
        <w:ind w:firstLine="640" w:firstLineChars="200"/>
        <w:textAlignment w:val="auto"/>
        <w:rPr>
          <w:rFonts w:ascii="Times New Roman" w:hAnsi="Times New Roman" w:eastAsia="仿宋_GB2312"/>
          <w:sz w:val="32"/>
          <w:szCs w:val="32"/>
        </w:rPr>
      </w:pPr>
      <w:r>
        <w:rPr>
          <w:rFonts w:hint="eastAsia" w:ascii="楷体" w:hAnsi="楷体" w:eastAsia="楷体"/>
          <w:sz w:val="32"/>
          <w:szCs w:val="32"/>
        </w:rPr>
        <w:t>（三）强化项目建设监管。</w:t>
      </w:r>
      <w:r>
        <w:rPr>
          <w:rFonts w:hint="eastAsia" w:ascii="仿宋_GB2312" w:hAnsi="楷体" w:eastAsia="仿宋_GB2312"/>
          <w:sz w:val="32"/>
          <w:szCs w:val="32"/>
        </w:rPr>
        <w:t>各区要充分利用信息化手段，及时准确填报各类系统数据，确保数据真实、完整、准确，以便实时掌握项目建设进展和资金使用进度。</w:t>
      </w:r>
      <w:r>
        <w:rPr>
          <w:rFonts w:ascii="Times New Roman" w:hAnsi="Times New Roman" w:eastAsia="仿宋_GB2312"/>
          <w:sz w:val="32"/>
          <w:szCs w:val="32"/>
        </w:rPr>
        <w:t>对确实存在问题的项目，倒排工期、抢抓进度、疏通堵点、加快实施，确保项目整改落实到位。对难以继续实施项目，按照要求和程序尽快调整计划，并按程序报批。</w:t>
      </w:r>
      <w:r>
        <w:rPr>
          <w:rFonts w:hint="eastAsia" w:ascii="仿宋_GB2312" w:hAnsi="楷体" w:eastAsia="仿宋_GB2312"/>
          <w:sz w:val="32"/>
          <w:szCs w:val="32"/>
        </w:rPr>
        <w:t>同时，要强化对项目承担单位监管，对存在骗补套补、项目终止、严重失信或存在未整改重大安全生产隐患等情况的新型农业经营主体、农业企业等，取消其一定时期内享受各级惠农政策的资格。</w:t>
      </w:r>
    </w:p>
    <w:p>
      <w:pPr>
        <w:keepNext w:val="0"/>
        <w:keepLines w:val="0"/>
        <w:pageBreakBefore w:val="0"/>
        <w:widowControl w:val="0"/>
        <w:wordWrap/>
        <w:topLinePunct w:val="0"/>
        <w:autoSpaceDE/>
        <w:autoSpaceDN/>
        <w:bidi w:val="0"/>
        <w:snapToGrid w:val="0"/>
        <w:spacing w:line="600" w:lineRule="exact"/>
        <w:ind w:firstLine="640" w:firstLineChars="200"/>
        <w:textAlignment w:val="auto"/>
        <w:rPr>
          <w:rFonts w:ascii="仿宋_GB2312" w:eastAsia="仿宋_GB2312"/>
          <w:sz w:val="32"/>
          <w:szCs w:val="32"/>
        </w:rPr>
      </w:pPr>
      <w:r>
        <w:rPr>
          <w:rFonts w:hint="eastAsia" w:ascii="楷体" w:hAnsi="楷体" w:eastAsia="楷体"/>
          <w:sz w:val="32"/>
          <w:szCs w:val="32"/>
        </w:rPr>
        <w:t>(四)严格规范开展招投标和政府采购。</w:t>
      </w:r>
      <w:r>
        <w:rPr>
          <w:rFonts w:hint="eastAsia" w:ascii="仿宋_GB2312" w:hAnsi="楷体" w:eastAsia="仿宋_GB2312"/>
          <w:sz w:val="32"/>
          <w:szCs w:val="32"/>
        </w:rPr>
        <w:t>按照《关于印发</w:t>
      </w:r>
      <w:r>
        <w:rPr>
          <w:rFonts w:hint="eastAsia" w:ascii="Times New Roman" w:hAnsi="Times New Roman" w:eastAsia="仿宋_GB2312"/>
          <w:sz w:val="32"/>
          <w:szCs w:val="32"/>
        </w:rPr>
        <w:t>2025</w:t>
      </w:r>
      <w:r>
        <w:rPr>
          <w:rFonts w:hint="eastAsia" w:ascii="仿宋_GB2312" w:hAnsi="楷体" w:eastAsia="仿宋_GB2312"/>
          <w:sz w:val="32"/>
          <w:szCs w:val="32"/>
        </w:rPr>
        <w:t>年南京市相关农业大专项资金实施意见的通知》，进一步规范涉农项目招投标和政府采购的组织实施，深入推进“阳光招标”体系建设和工程领域招标投标专项治理。按照“谁招标、谁负责”的原则,各区要严格执行招投标、政府采购有关法律法规和规章制度，依法规范开展招投标活动，在制定招标方案、组织招标活动、处理异议和配合处理投诉等重点环节全面加强监管，重点纠治“</w:t>
      </w:r>
      <w:r>
        <w:rPr>
          <w:rFonts w:hint="eastAsia" w:ascii="仿宋_GB2312" w:eastAsia="仿宋_GB2312"/>
          <w:sz w:val="32"/>
          <w:szCs w:val="32"/>
        </w:rPr>
        <w:t>先定单位，再招标采购”和其他弄虚作假行为，严防不按规定组织招投标，以及政府采购和招投标流于形式等情况发生。要严格投标人资格审查，加强对中标单位跟踪调查，严厉打击围标串标、违法分包等。</w:t>
      </w:r>
    </w:p>
    <w:p>
      <w:pPr>
        <w:keepNext w:val="0"/>
        <w:keepLines w:val="0"/>
        <w:pageBreakBefore w:val="0"/>
        <w:widowControl w:val="0"/>
        <w:wordWrap/>
        <w:topLinePunct w:val="0"/>
        <w:autoSpaceDE/>
        <w:autoSpaceDN/>
        <w:bidi w:val="0"/>
        <w:snapToGrid w:val="0"/>
        <w:spacing w:line="600" w:lineRule="exact"/>
        <w:ind w:firstLine="640" w:firstLineChars="200"/>
        <w:textAlignment w:val="auto"/>
        <w:rPr>
          <w:rFonts w:ascii="Times New Roman" w:hAnsi="Times New Roman" w:eastAsia="仿宋_GB2312"/>
          <w:sz w:val="32"/>
          <w:szCs w:val="32"/>
        </w:rPr>
      </w:pPr>
      <w:r>
        <w:rPr>
          <w:rFonts w:ascii="楷体_GB2312" w:hAnsi="Times New Roman" w:eastAsia="楷体_GB2312"/>
          <w:sz w:val="32"/>
          <w:szCs w:val="32"/>
        </w:rPr>
        <w:t>（五）强化全面绩效管理。</w:t>
      </w:r>
      <w:r>
        <w:rPr>
          <w:rFonts w:ascii="Times New Roman" w:hAnsi="Times New Roman" w:eastAsia="仿宋_GB2312"/>
          <w:sz w:val="32"/>
          <w:szCs w:val="32"/>
        </w:rPr>
        <w:t>各区要</w:t>
      </w:r>
      <w:r>
        <w:rPr>
          <w:rFonts w:hint="eastAsia" w:ascii="Times New Roman" w:hAnsi="Times New Roman" w:eastAsia="仿宋_GB2312"/>
          <w:sz w:val="32"/>
          <w:szCs w:val="32"/>
        </w:rPr>
        <w:t>按照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南京市市级预算绩效管理办法</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要求，进一步加强预算绩效管理，切实提高财政资金使用效益。</w:t>
      </w:r>
      <w:r>
        <w:rPr>
          <w:rFonts w:hint="eastAsia" w:ascii="仿宋_GB2312" w:hAnsi="宋体" w:eastAsia="仿宋_GB2312" w:cs="仿宋_GB2312"/>
          <w:color w:val="000000"/>
          <w:sz w:val="32"/>
          <w:szCs w:val="32"/>
        </w:rPr>
        <w:t>要加强项目建成投产后的效益监控，开展项目建后使用效益“回头看”工作，对照项目（专项资金）中长期绩效目标，重点评估项目建成投用、运营维护、可持续发展等情况，总结项目投产过程中的问题与经验，提高项目管理水平，促进项目更快更好发挥经济、社会和生态效益。</w:t>
      </w:r>
      <w:r>
        <w:rPr>
          <w:rFonts w:ascii="Times New Roman" w:hAnsi="Times New Roman" w:eastAsia="仿宋_GB2312"/>
          <w:sz w:val="32"/>
          <w:szCs w:val="32"/>
        </w:rPr>
        <w:t>市农业农村局将按要求，组织开展专项资金绩效评价，评价结果将应用于下年度资金分配。</w:t>
      </w:r>
    </w:p>
    <w:p>
      <w:pPr>
        <w:keepNext w:val="0"/>
        <w:keepLines w:val="0"/>
        <w:pageBreakBefore w:val="0"/>
        <w:widowControl w:val="0"/>
        <w:kinsoku w:val="0"/>
        <w:wordWrap/>
        <w:overflowPunct w:val="0"/>
        <w:topLinePunct w:val="0"/>
        <w:autoSpaceDE/>
        <w:autoSpaceDN/>
        <w:bidi w:val="0"/>
        <w:adjustRightInd w:val="0"/>
        <w:snapToGrid w:val="0"/>
        <w:spacing w:line="600" w:lineRule="exact"/>
        <w:ind w:firstLine="600" w:firstLineChars="200"/>
        <w:textAlignment w:val="auto"/>
        <w:rPr>
          <w:rFonts w:ascii="Times New Roman" w:hAnsi="Times New Roman" w:eastAsia="仿宋_GB2312"/>
          <w:bCs/>
          <w:spacing w:val="-10"/>
          <w:sz w:val="32"/>
          <w:szCs w:val="32"/>
        </w:rPr>
      </w:pPr>
      <w:r>
        <w:rPr>
          <w:rFonts w:ascii="Times New Roman" w:hAnsi="仿宋" w:eastAsia="仿宋"/>
          <w:spacing w:val="-10"/>
          <w:sz w:val="32"/>
          <w:szCs w:val="32"/>
        </w:rPr>
        <w:t>附件：</w:t>
      </w:r>
      <w:r>
        <w:rPr>
          <w:rFonts w:ascii="Times New Roman" w:hAnsi="Times New Roman" w:eastAsia="仿宋_GB2312"/>
          <w:bCs/>
          <w:spacing w:val="-10"/>
          <w:sz w:val="32"/>
          <w:szCs w:val="32"/>
        </w:rPr>
        <w:t>1</w:t>
      </w:r>
      <w:r>
        <w:rPr>
          <w:rFonts w:hint="eastAsia" w:ascii="Times New Roman" w:hAnsi="Times New Roman" w:eastAsia="仿宋_GB2312"/>
          <w:bCs/>
          <w:spacing w:val="-10"/>
          <w:sz w:val="32"/>
          <w:szCs w:val="32"/>
        </w:rPr>
        <w:t>-1</w:t>
      </w:r>
      <w:r>
        <w:rPr>
          <w:rFonts w:ascii="Times New Roman" w:hAnsi="Times New Roman" w:eastAsia="仿宋_GB2312"/>
          <w:bCs/>
          <w:spacing w:val="-10"/>
          <w:sz w:val="32"/>
          <w:szCs w:val="32"/>
        </w:rPr>
        <w:t>.202</w:t>
      </w:r>
      <w:r>
        <w:rPr>
          <w:rFonts w:hint="eastAsia" w:ascii="Times New Roman" w:hAnsi="Times New Roman" w:eastAsia="仿宋_GB2312"/>
          <w:bCs/>
          <w:spacing w:val="-10"/>
          <w:sz w:val="32"/>
          <w:szCs w:val="32"/>
        </w:rPr>
        <w:t>5</w:t>
      </w:r>
      <w:r>
        <w:rPr>
          <w:rFonts w:ascii="Times New Roman" w:hAnsi="Times New Roman" w:eastAsia="仿宋_GB2312"/>
          <w:bCs/>
          <w:spacing w:val="-10"/>
          <w:sz w:val="32"/>
          <w:szCs w:val="32"/>
        </w:rPr>
        <w:t>年</w:t>
      </w:r>
      <w:r>
        <w:rPr>
          <w:rFonts w:ascii="Times New Roman" w:hAnsi="Times New Roman" w:eastAsia="仿宋_GB2312"/>
          <w:spacing w:val="-10"/>
          <w:sz w:val="32"/>
          <w:szCs w:val="32"/>
        </w:rPr>
        <w:t>第二批市级农业专项资金计划下达表</w:t>
      </w:r>
      <w:r>
        <w:rPr>
          <w:rFonts w:hint="eastAsia" w:ascii="Times New Roman" w:hAnsi="Times New Roman" w:eastAsia="仿宋_GB2312"/>
          <w:spacing w:val="-10"/>
          <w:sz w:val="32"/>
          <w:szCs w:val="32"/>
        </w:rPr>
        <w:t>（区级）</w:t>
      </w:r>
    </w:p>
    <w:p>
      <w:pPr>
        <w:keepNext w:val="0"/>
        <w:keepLines w:val="0"/>
        <w:pageBreakBefore w:val="0"/>
        <w:widowControl w:val="0"/>
        <w:kinsoku w:val="0"/>
        <w:wordWrap/>
        <w:overflowPunct w:val="0"/>
        <w:topLinePunct w:val="0"/>
        <w:autoSpaceDE/>
        <w:autoSpaceDN/>
        <w:bidi w:val="0"/>
        <w:spacing w:line="600" w:lineRule="exact"/>
        <w:ind w:left="1470" w:leftChars="700" w:firstLine="68"/>
        <w:textAlignment w:val="auto"/>
        <w:rPr>
          <w:rFonts w:ascii="Times New Roman" w:hAnsi="Times New Roman" w:eastAsia="仿宋_GB2312"/>
          <w:spacing w:val="-12"/>
          <w:sz w:val="32"/>
          <w:szCs w:val="32"/>
        </w:rPr>
      </w:pPr>
      <w:r>
        <w:rPr>
          <w:rFonts w:ascii="Times New Roman" w:hAnsi="Times New Roman" w:eastAsia="仿宋_GB2312"/>
          <w:bCs/>
          <w:spacing w:val="-12"/>
          <w:sz w:val="32"/>
          <w:szCs w:val="32"/>
        </w:rPr>
        <w:t>1</w:t>
      </w:r>
      <w:r>
        <w:rPr>
          <w:rFonts w:hint="eastAsia" w:ascii="Times New Roman" w:hAnsi="Times New Roman" w:eastAsia="仿宋_GB2312"/>
          <w:bCs/>
          <w:spacing w:val="-12"/>
          <w:sz w:val="32"/>
          <w:szCs w:val="32"/>
        </w:rPr>
        <w:t>-2</w:t>
      </w:r>
      <w:r>
        <w:rPr>
          <w:rFonts w:ascii="Times New Roman" w:hAnsi="Times New Roman" w:eastAsia="仿宋_GB2312"/>
          <w:bCs/>
          <w:spacing w:val="-12"/>
          <w:sz w:val="32"/>
          <w:szCs w:val="32"/>
        </w:rPr>
        <w:t>.202</w:t>
      </w:r>
      <w:r>
        <w:rPr>
          <w:rFonts w:hint="eastAsia" w:ascii="Times New Roman" w:hAnsi="Times New Roman" w:eastAsia="仿宋_GB2312"/>
          <w:bCs/>
          <w:spacing w:val="-12"/>
          <w:sz w:val="32"/>
          <w:szCs w:val="32"/>
        </w:rPr>
        <w:t>5</w:t>
      </w:r>
      <w:r>
        <w:rPr>
          <w:rFonts w:ascii="Times New Roman" w:hAnsi="Times New Roman" w:eastAsia="仿宋_GB2312"/>
          <w:bCs/>
          <w:spacing w:val="-12"/>
          <w:sz w:val="32"/>
          <w:szCs w:val="32"/>
        </w:rPr>
        <w:t>年</w:t>
      </w:r>
      <w:r>
        <w:rPr>
          <w:rFonts w:ascii="Times New Roman" w:hAnsi="Times New Roman" w:eastAsia="仿宋_GB2312"/>
          <w:spacing w:val="-12"/>
          <w:sz w:val="32"/>
          <w:szCs w:val="32"/>
        </w:rPr>
        <w:t>第二批市级农业专项资金计划下达表</w:t>
      </w:r>
      <w:r>
        <w:rPr>
          <w:rFonts w:hint="eastAsia" w:ascii="Times New Roman" w:hAnsi="Times New Roman" w:eastAsia="仿宋_GB2312"/>
          <w:spacing w:val="-12"/>
          <w:sz w:val="32"/>
          <w:szCs w:val="32"/>
        </w:rPr>
        <w:t>（市级）</w:t>
      </w:r>
    </w:p>
    <w:p>
      <w:pPr>
        <w:keepNext w:val="0"/>
        <w:keepLines w:val="0"/>
        <w:pageBreakBefore w:val="0"/>
        <w:widowControl w:val="0"/>
        <w:kinsoku w:val="0"/>
        <w:wordWrap/>
        <w:overflowPunct w:val="0"/>
        <w:topLinePunct w:val="0"/>
        <w:autoSpaceDE/>
        <w:autoSpaceDN/>
        <w:bidi w:val="0"/>
        <w:spacing w:line="600" w:lineRule="exact"/>
        <w:ind w:left="1470" w:leftChars="700" w:firstLine="68"/>
        <w:textAlignment w:val="auto"/>
        <w:rPr>
          <w:rFonts w:ascii="Times New Roman" w:hAnsi="Times New Roman" w:eastAsia="仿宋_GB2312"/>
          <w:sz w:val="32"/>
          <w:szCs w:val="32"/>
        </w:rPr>
      </w:pPr>
      <w:r>
        <w:rPr>
          <w:rFonts w:ascii="Times New Roman" w:hAnsi="Times New Roman" w:eastAsia="仿宋_GB2312"/>
          <w:sz w:val="32"/>
          <w:szCs w:val="32"/>
        </w:rPr>
        <w:t>2.202</w:t>
      </w:r>
      <w:r>
        <w:rPr>
          <w:rFonts w:hint="eastAsia" w:ascii="Times New Roman" w:hAnsi="Times New Roman" w:eastAsia="仿宋_GB2312"/>
          <w:sz w:val="32"/>
          <w:szCs w:val="32"/>
        </w:rPr>
        <w:t>5</w:t>
      </w:r>
      <w:r>
        <w:rPr>
          <w:rFonts w:ascii="Times New Roman" w:hAnsi="Times New Roman" w:eastAsia="仿宋_GB2312"/>
          <w:sz w:val="32"/>
          <w:szCs w:val="32"/>
        </w:rPr>
        <w:t>年第二批市级农业专项资金任务清单</w:t>
      </w:r>
      <w:r>
        <w:rPr>
          <w:rFonts w:hint="eastAsia" w:ascii="Times New Roman" w:hAnsi="Times New Roman" w:eastAsia="仿宋_GB2312"/>
          <w:sz w:val="32"/>
          <w:szCs w:val="32"/>
        </w:rPr>
        <w:t>（区级）</w:t>
      </w:r>
    </w:p>
    <w:p>
      <w:pPr>
        <w:keepNext w:val="0"/>
        <w:keepLines w:val="0"/>
        <w:pageBreakBefore w:val="0"/>
        <w:widowControl w:val="0"/>
        <w:kinsoku w:val="0"/>
        <w:wordWrap/>
        <w:overflowPunct w:val="0"/>
        <w:topLinePunct w:val="0"/>
        <w:autoSpaceDE/>
        <w:autoSpaceDN/>
        <w:bidi w:val="0"/>
        <w:spacing w:line="600" w:lineRule="exact"/>
        <w:ind w:left="1470" w:leftChars="700" w:firstLine="68"/>
        <w:textAlignment w:val="auto"/>
        <w:rPr>
          <w:rFonts w:ascii="Times New Roman" w:hAnsi="Times New Roman" w:eastAsia="仿宋_GB2312"/>
          <w:spacing w:val="-10"/>
          <w:sz w:val="32"/>
          <w:szCs w:val="32"/>
        </w:rPr>
      </w:pPr>
      <w:r>
        <w:rPr>
          <w:rFonts w:hint="eastAsia" w:ascii="Times New Roman" w:hAnsi="Times New Roman" w:eastAsia="仿宋_GB2312"/>
          <w:spacing w:val="-10"/>
          <w:sz w:val="32"/>
          <w:szCs w:val="32"/>
        </w:rPr>
        <w:t>3.2025年第二批市级单位农业专项资金补助计划明细表</w:t>
      </w:r>
    </w:p>
    <w:p>
      <w:pPr>
        <w:keepNext w:val="0"/>
        <w:keepLines w:val="0"/>
        <w:pageBreakBefore w:val="0"/>
        <w:widowControl w:val="0"/>
        <w:wordWrap/>
        <w:topLinePunct w:val="0"/>
        <w:autoSpaceDE/>
        <w:autoSpaceDN/>
        <w:bidi w:val="0"/>
        <w:spacing w:line="600" w:lineRule="exact"/>
        <w:ind w:left="1470" w:leftChars="700" w:firstLine="67" w:firstLineChars="21"/>
        <w:jc w:val="left"/>
        <w:textAlignment w:val="auto"/>
        <w:rPr>
          <w:rFonts w:ascii="Times New Roman" w:hAnsi="Times New Roman" w:eastAsia="仿宋"/>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年第二批市级农业专项资金市局对口联系人</w:t>
      </w:r>
    </w:p>
    <w:p>
      <w:pPr>
        <w:keepNext w:val="0"/>
        <w:keepLines w:val="0"/>
        <w:pageBreakBefore w:val="0"/>
        <w:widowControl w:val="0"/>
        <w:wordWrap/>
        <w:topLinePunct w:val="0"/>
        <w:autoSpaceDE/>
        <w:autoSpaceDN/>
        <w:bidi w:val="0"/>
        <w:spacing w:line="600" w:lineRule="exact"/>
        <w:textAlignment w:val="auto"/>
        <w:rPr>
          <w:rFonts w:ascii="仿宋_GB2312" w:eastAsia="仿宋_GB2312"/>
          <w:sz w:val="32"/>
          <w:szCs w:val="32"/>
        </w:rPr>
      </w:pPr>
    </w:p>
    <w:p>
      <w:pPr>
        <w:pStyle w:val="2"/>
      </w:pPr>
    </w:p>
    <w:p>
      <w:pPr>
        <w:keepNext w:val="0"/>
        <w:keepLines w:val="0"/>
        <w:pageBreakBefore w:val="0"/>
        <w:widowControl w:val="0"/>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南京市农业农村局                南京市财政局</w:t>
      </w:r>
    </w:p>
    <w:p>
      <w:pPr>
        <w:keepNext w:val="0"/>
        <w:keepLines w:val="0"/>
        <w:pageBreakBefore w:val="0"/>
        <w:widowControl w:val="0"/>
        <w:wordWrap/>
        <w:topLinePunct w:val="0"/>
        <w:autoSpaceDE/>
        <w:autoSpaceDN/>
        <w:bidi w:val="0"/>
        <w:spacing w:line="560" w:lineRule="exact"/>
        <w:ind w:right="641"/>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2025年7月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p>
    <w:p>
      <w:pPr>
        <w:pStyle w:val="2"/>
        <w:keepNext w:val="0"/>
        <w:keepLines w:val="0"/>
        <w:pageBreakBefore w:val="0"/>
        <w:widowControl w:val="0"/>
        <w:wordWrap/>
        <w:topLinePunct w:val="0"/>
        <w:autoSpaceDE/>
        <w:autoSpaceDN/>
        <w:bidi w:val="0"/>
        <w:spacing w:line="560" w:lineRule="exact"/>
        <w:ind w:left="707" w:leftChars="270" w:hanging="140"/>
        <w:textAlignment w:val="auto"/>
        <w:outlineLvl w:val="9"/>
        <w:rPr>
          <w:rFonts w:hint="default" w:ascii="Times New Roman" w:hAnsi="Times New Roman" w:eastAsia="仿宋" w:cs="Times New Roman"/>
          <w:sz w:val="32"/>
        </w:rPr>
      </w:pPr>
      <w:r>
        <w:rPr>
          <w:rFonts w:hint="default" w:ascii="Times New Roman" w:hAnsi="Times New Roman" w:eastAsia="仿宋" w:cs="Times New Roman"/>
          <w:sz w:val="32"/>
        </w:rPr>
        <w:t>（此件公开发布）</w:t>
      </w:r>
    </w:p>
    <w:p>
      <w:pPr>
        <w:keepNext w:val="0"/>
        <w:keepLines w:val="0"/>
        <w:pageBreakBefore w:val="0"/>
        <w:widowControl w:val="0"/>
        <w:wordWrap/>
        <w:topLinePunct w:val="0"/>
        <w:autoSpaceDE/>
        <w:autoSpaceDN/>
        <w:bidi w:val="0"/>
        <w:spacing w:line="560" w:lineRule="exact"/>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bookmarkStart w:id="0" w:name="_GoBack"/>
      <w:bookmarkEnd w:id="0"/>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pStyle w:val="3"/>
        <w:keepNext w:val="0"/>
        <w:keepLines w:val="0"/>
        <w:pageBreakBefore w:val="0"/>
        <w:widowControl w:val="0"/>
        <w:wordWrap/>
        <w:topLinePunct w:val="0"/>
        <w:autoSpaceDE/>
        <w:autoSpaceDN/>
        <w:bidi w:val="0"/>
        <w:spacing w:line="560" w:lineRule="exact"/>
        <w:ind w:left="0" w:leftChars="0" w:firstLine="28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383540</wp:posOffset>
                </wp:positionV>
                <wp:extent cx="5615940" cy="0"/>
                <wp:effectExtent l="8255" t="7620" r="5080" b="11430"/>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miter lim="800000"/>
                        </a:ln>
                      </wps:spPr>
                      <wps:bodyPr/>
                    </wps:wsp>
                  </a:graphicData>
                </a:graphic>
              </wp:anchor>
            </w:drawing>
          </mc:Choice>
          <mc:Fallback>
            <w:pict>
              <v:line id="直线 4" o:spid="_x0000_s1026" o:spt="20" style="position:absolute;left:0pt;margin-left:-0.15pt;margin-top:30.2pt;height:0pt;width:442.2pt;z-index:251660288;mso-width-relative:page;mso-height-relative:page;" filled="f" stroked="t" coordsize="21600,21600" o:gfxdata="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T+QMdUAAAAHAQAADwAAAAAAAAABACAAAAA4AAAAZHJzL2Rvd25yZXYueG1sUEsBAhQAFAAA&#10;AAgAh07iQHAyT5rcAQAArgMAAA4AAAAAAAAAAQAgAAAAOgEAAGRycy9lMm9Eb2MueG1sUEsFBgAA&#10;AAAGAAYAWQEAAIgFAAAAAA==&#10;">
                <v:fill on="f" focussize="0,0"/>
                <v:stroke color="#000000" miterlimit="8" joinstyle="miter"/>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15940" cy="0"/>
                <wp:effectExtent l="10160" t="13335" r="12700" b="5715"/>
                <wp:wrapNone/>
                <wp:docPr id="1" name="直线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miter lim="800000"/>
                        </a:ln>
                      </wps:spPr>
                      <wps:bodyPr/>
                    </wps:wsp>
                  </a:graphicData>
                </a:graphic>
              </wp:anchor>
            </w:drawing>
          </mc:Choice>
          <mc:Fallback>
            <w:pict>
              <v:line id="直线 5" o:spid="_x0000_s1026" o:spt="20" style="position:absolute;left:0pt;margin-left:0pt;margin-top:4.4pt;height:0pt;width:442.2pt;z-index:251661312;mso-width-relative:page;mso-height-relative:page;" filled="f" stroked="t" coordsize="21600,21600" o:gfxdata="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I8NLPTAAAABAEAAA8AAAAAAAAAAQAgAAAAOAAAAGRycy9kb3ducmV2LnhtbFBLAQIUABQAAAAI&#10;AIdO4kAIQIpw3AEAAK4DAAAOAAAAAAAAAAEAIAAAADgBAABkcnMvZTJvRG9jLnhtbFBLBQYAAAAA&#10;BgAGAFkBAACGBQAAAAA=&#10;">
                <v:fill on="f" focussize="0,0"/>
                <v:stroke color="#000000" miterlimit="8" joinstyle="miter"/>
                <v:imagedata o:title=""/>
                <o:lock v:ext="edit" aspectratio="f"/>
              </v:line>
            </w:pict>
          </mc:Fallback>
        </mc:AlternateContent>
      </w:r>
      <w:r>
        <w:rPr>
          <w:rFonts w:hint="default" w:ascii="Times New Roman" w:hAnsi="Times New Roman" w:eastAsia="仿宋_GB2312" w:cs="Times New Roman"/>
          <w:sz w:val="28"/>
          <w:szCs w:val="28"/>
        </w:rPr>
        <w:t xml:space="preserve">南京市农业农村局办公室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2025年7月</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日印发</w:t>
      </w:r>
    </w:p>
    <w:sectPr>
      <w:headerReference r:id="rId3" w:type="default"/>
      <w:footerReference r:id="rId4" w:type="default"/>
      <w:footerReference r:id="rId5" w:type="even"/>
      <w:pgSz w:w="11906" w:h="16838"/>
      <w:pgMar w:top="2098" w:right="1531" w:bottom="1985" w:left="1531" w:header="851"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宋体"/>
    <w:panose1 w:val="02020509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85"/>
    </w:sdtPr>
    <w:sdtContent>
      <w:p>
        <w:pPr>
          <w:pStyle w:val="6"/>
          <w:wordWrap w:val="0"/>
          <w:jc w:val="right"/>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-167005</wp:posOffset>
                  </wp:positionV>
                  <wp:extent cx="974090" cy="296545"/>
                  <wp:effectExtent l="0" t="0" r="0" b="0"/>
                  <wp:wrapNone/>
                  <wp:docPr id="4097" name="文本框 1"/>
                  <wp:cNvGraphicFramePr/>
                  <a:graphic xmlns:a="http://schemas.openxmlformats.org/drawingml/2006/main">
                    <a:graphicData uri="http://schemas.microsoft.com/office/word/2010/wordprocessingShape">
                      <wps:wsp>
                        <wps:cNvSpPr/>
                        <wps:spPr>
                          <a:xfrm>
                            <a:off x="0" y="0"/>
                            <a:ext cx="974090" cy="296545"/>
                          </a:xfrm>
                          <a:prstGeom prst="rect">
                            <a:avLst/>
                          </a:prstGeom>
                          <a:ln>
                            <a:noFill/>
                          </a:ln>
                        </wps:spPr>
                        <wps:txbx>
                          <w:txbxContent>
                            <w:p>
                              <w:pPr>
                                <w:pStyle w:val="6"/>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square" lIns="0" tIns="0" rIns="0" bIns="0" anchor="t" upright="0">
                          <a:noAutofit/>
                        </wps:bodyPr>
                      </wps:wsp>
                    </a:graphicData>
                  </a:graphic>
                </wp:anchor>
              </w:drawing>
            </mc:Choice>
            <mc:Fallback>
              <w:pict>
                <v:rect id="文本框 1" o:spid="_x0000_s1026" o:spt="1" style="position:absolute;left:0pt;margin-top:-13.15pt;height:23.35pt;width:76.7pt;mso-position-horizontal:outside;mso-position-horizontal-relative:margin;z-index:251659264;mso-width-relative:page;mso-height-relative:page;" filled="f" stroked="f" coordsize="21600,21600" o:gfxdata="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qLfDcAAAACgEAAA8AAAAAAAAAAQAgAAAAOAAAAGRycy9kb3ducmV2LnhtbFBLAQIUABQA&#10;AAAIAIdO4kAf763x1gEAAJ4DAAAOAAAAAAAAAAEAIAAAAEEBAABkcnMvZTJvRG9jLnhtbFBLBQYA&#10;AAAABgAGAFkBAACJBQAAAAA=&#10;">
                  <v:fill on="f" focussize="0,0"/>
                  <v:stroke on="f"/>
                  <v:imagedata o:title=""/>
                  <o:lock v:ext="edit" aspectratio="f"/>
                  <v:textbox inset="0mm,0mm,0mm,0mm">
                    <w:txbxContent>
                      <w:p>
                        <w:pPr>
                          <w:pStyle w:val="6"/>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70" w:firstLineChars="150"/>
    </w:pPr>
    <w:r>
      <w:rPr>
        <w:sz w:val="18"/>
      </w:rPr>
      <mc:AlternateContent>
        <mc:Choice Requires="wps">
          <w:drawing>
            <wp:anchor distT="0" distB="0" distL="0" distR="0" simplePos="0" relativeHeight="251661312" behindDoc="0" locked="0" layoutInCell="1" allowOverlap="1">
              <wp:simplePos x="0" y="0"/>
              <wp:positionH relativeFrom="margin">
                <wp:align>outside</wp:align>
              </wp:positionH>
              <wp:positionV relativeFrom="paragraph">
                <wp:posOffset>-167005</wp:posOffset>
              </wp:positionV>
              <wp:extent cx="974090" cy="296545"/>
              <wp:effectExtent l="0" t="0" r="0" b="0"/>
              <wp:wrapNone/>
              <wp:docPr id="5" name="文本框 1"/>
              <wp:cNvGraphicFramePr/>
              <a:graphic xmlns:a="http://schemas.openxmlformats.org/drawingml/2006/main">
                <a:graphicData uri="http://schemas.microsoft.com/office/word/2010/wordprocessingShape">
                  <wps:wsp>
                    <wps:cNvSpPr/>
                    <wps:spPr>
                      <a:xfrm>
                        <a:off x="0" y="0"/>
                        <a:ext cx="974090" cy="296545"/>
                      </a:xfrm>
                      <a:prstGeom prst="rect">
                        <a:avLst/>
                      </a:prstGeom>
                      <a:ln>
                        <a:noFill/>
                      </a:ln>
                    </wps:spPr>
                    <wps:txbx>
                      <w:txbxContent>
                        <w:p>
                          <w:pPr>
                            <w:pStyle w:val="6"/>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square" lIns="0" tIns="0" rIns="0" bIns="0" anchor="t" upright="0">
                      <a:noAutofit/>
                    </wps:bodyPr>
                  </wps:wsp>
                </a:graphicData>
              </a:graphic>
            </wp:anchor>
          </w:drawing>
        </mc:Choice>
        <mc:Fallback>
          <w:pict>
            <v:rect id="文本框 1" o:spid="_x0000_s1026" o:spt="1" style="position:absolute;left:0pt;margin-top:-13.15pt;height:23.35pt;width:76.7pt;mso-position-horizontal:outside;mso-position-horizontal-relative:margin;z-index:251661312;mso-width-relative:page;mso-height-relative:page;" filled="f" stroked="f" coordsize="21600,21600" o:gfxdata="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6i3w3AAAAAoBAAAPAAAAAAAAAAEAIAAAADgAAABkcnMvZG93bnJldi54bWxQSwECFAAUAAAA&#10;CACHTuJA0tYHj9QBAACbAwAADgAAAAAAAAABACAAAABBAQAAZHJzL2Uyb0RvYy54bWxQSwUGAAAA&#10;AAYABgBZAQAAhwUAAAAA&#10;">
              <v:fill on="f" focussize="0,0"/>
              <v:stroke on="f"/>
              <v:imagedata o:title=""/>
              <o:lock v:ext="edit" aspectratio="f"/>
              <v:textbox inset="0mm,0mm,0mm,0mm">
                <w:txbxContent>
                  <w:p>
                    <w:pPr>
                      <w:pStyle w:val="6"/>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TdkNTIyNzExZTA4ZTE5YTNmZTU2OTFmMGY3MWMifQ=="/>
  </w:docVars>
  <w:rsids>
    <w:rsidRoot w:val="0070686B"/>
    <w:rsid w:val="000114E2"/>
    <w:rsid w:val="00021E96"/>
    <w:rsid w:val="00037436"/>
    <w:rsid w:val="00041ACF"/>
    <w:rsid w:val="000465D9"/>
    <w:rsid w:val="000510BD"/>
    <w:rsid w:val="00052148"/>
    <w:rsid w:val="00061A2D"/>
    <w:rsid w:val="00077BB7"/>
    <w:rsid w:val="00080DE9"/>
    <w:rsid w:val="000861F3"/>
    <w:rsid w:val="0008778D"/>
    <w:rsid w:val="0009118E"/>
    <w:rsid w:val="000938D5"/>
    <w:rsid w:val="0009751E"/>
    <w:rsid w:val="000A59FA"/>
    <w:rsid w:val="000B4058"/>
    <w:rsid w:val="000B7C92"/>
    <w:rsid w:val="000C1845"/>
    <w:rsid w:val="000C5F72"/>
    <w:rsid w:val="000C684A"/>
    <w:rsid w:val="000D3012"/>
    <w:rsid w:val="000E1F19"/>
    <w:rsid w:val="000E3512"/>
    <w:rsid w:val="000E7F9C"/>
    <w:rsid w:val="000F0BAB"/>
    <w:rsid w:val="000F31DC"/>
    <w:rsid w:val="000F3627"/>
    <w:rsid w:val="000F64E8"/>
    <w:rsid w:val="00101276"/>
    <w:rsid w:val="001320B2"/>
    <w:rsid w:val="00132FA2"/>
    <w:rsid w:val="00140F62"/>
    <w:rsid w:val="00142977"/>
    <w:rsid w:val="00152870"/>
    <w:rsid w:val="00154C44"/>
    <w:rsid w:val="0016256B"/>
    <w:rsid w:val="00162FFF"/>
    <w:rsid w:val="0016482F"/>
    <w:rsid w:val="00167E89"/>
    <w:rsid w:val="00171C9C"/>
    <w:rsid w:val="00185A5E"/>
    <w:rsid w:val="00185E6B"/>
    <w:rsid w:val="001A48CF"/>
    <w:rsid w:val="001B25E1"/>
    <w:rsid w:val="001B31D4"/>
    <w:rsid w:val="001C1AE8"/>
    <w:rsid w:val="001C458F"/>
    <w:rsid w:val="001C6191"/>
    <w:rsid w:val="001D18DB"/>
    <w:rsid w:val="001D18FF"/>
    <w:rsid w:val="001D4C8C"/>
    <w:rsid w:val="001E2335"/>
    <w:rsid w:val="001F2448"/>
    <w:rsid w:val="00200857"/>
    <w:rsid w:val="002029B5"/>
    <w:rsid w:val="002225C0"/>
    <w:rsid w:val="00225580"/>
    <w:rsid w:val="0022701A"/>
    <w:rsid w:val="00236302"/>
    <w:rsid w:val="002379C0"/>
    <w:rsid w:val="002411A1"/>
    <w:rsid w:val="00250389"/>
    <w:rsid w:val="00253D1E"/>
    <w:rsid w:val="0026738F"/>
    <w:rsid w:val="00270FFF"/>
    <w:rsid w:val="00273668"/>
    <w:rsid w:val="00280142"/>
    <w:rsid w:val="00282A3B"/>
    <w:rsid w:val="002A2DDE"/>
    <w:rsid w:val="002A2ECF"/>
    <w:rsid w:val="002A34B7"/>
    <w:rsid w:val="002A520E"/>
    <w:rsid w:val="002A5C5D"/>
    <w:rsid w:val="002B10E5"/>
    <w:rsid w:val="002B7019"/>
    <w:rsid w:val="002C5871"/>
    <w:rsid w:val="002C6A7C"/>
    <w:rsid w:val="002D0B1C"/>
    <w:rsid w:val="002D201A"/>
    <w:rsid w:val="002E3592"/>
    <w:rsid w:val="002E5C26"/>
    <w:rsid w:val="002F5E71"/>
    <w:rsid w:val="002F61A0"/>
    <w:rsid w:val="002F6A10"/>
    <w:rsid w:val="00306AE3"/>
    <w:rsid w:val="0031023B"/>
    <w:rsid w:val="003276B7"/>
    <w:rsid w:val="003369FF"/>
    <w:rsid w:val="00336BA9"/>
    <w:rsid w:val="00345C03"/>
    <w:rsid w:val="00346820"/>
    <w:rsid w:val="0034761A"/>
    <w:rsid w:val="0035212C"/>
    <w:rsid w:val="00355BA0"/>
    <w:rsid w:val="0035609C"/>
    <w:rsid w:val="003571E3"/>
    <w:rsid w:val="00357676"/>
    <w:rsid w:val="00357A48"/>
    <w:rsid w:val="003602C6"/>
    <w:rsid w:val="003638FE"/>
    <w:rsid w:val="00364CFB"/>
    <w:rsid w:val="0038155C"/>
    <w:rsid w:val="003815DC"/>
    <w:rsid w:val="00383969"/>
    <w:rsid w:val="0039082A"/>
    <w:rsid w:val="00390F5B"/>
    <w:rsid w:val="00391C07"/>
    <w:rsid w:val="00394E18"/>
    <w:rsid w:val="003A2D3C"/>
    <w:rsid w:val="003B4464"/>
    <w:rsid w:val="003B62EC"/>
    <w:rsid w:val="003C187E"/>
    <w:rsid w:val="003C2DE6"/>
    <w:rsid w:val="003D3A3A"/>
    <w:rsid w:val="003D512B"/>
    <w:rsid w:val="003D62A2"/>
    <w:rsid w:val="003F091C"/>
    <w:rsid w:val="00401A9F"/>
    <w:rsid w:val="0040754D"/>
    <w:rsid w:val="00411033"/>
    <w:rsid w:val="004118DC"/>
    <w:rsid w:val="004228CA"/>
    <w:rsid w:val="00424C12"/>
    <w:rsid w:val="00426325"/>
    <w:rsid w:val="00432699"/>
    <w:rsid w:val="00433C53"/>
    <w:rsid w:val="00440E85"/>
    <w:rsid w:val="004546A0"/>
    <w:rsid w:val="004639A4"/>
    <w:rsid w:val="00464B9D"/>
    <w:rsid w:val="004657F9"/>
    <w:rsid w:val="00465F37"/>
    <w:rsid w:val="00471CD3"/>
    <w:rsid w:val="00472E88"/>
    <w:rsid w:val="00473C5A"/>
    <w:rsid w:val="00482E00"/>
    <w:rsid w:val="00483BD3"/>
    <w:rsid w:val="00487301"/>
    <w:rsid w:val="004919B1"/>
    <w:rsid w:val="00496BAC"/>
    <w:rsid w:val="004A5123"/>
    <w:rsid w:val="004A7264"/>
    <w:rsid w:val="004B1129"/>
    <w:rsid w:val="004B11EE"/>
    <w:rsid w:val="004B1A0E"/>
    <w:rsid w:val="004B2E12"/>
    <w:rsid w:val="004C2F2E"/>
    <w:rsid w:val="004C5CBD"/>
    <w:rsid w:val="004D06B6"/>
    <w:rsid w:val="004D1A12"/>
    <w:rsid w:val="004D428D"/>
    <w:rsid w:val="004F26BF"/>
    <w:rsid w:val="0050638E"/>
    <w:rsid w:val="00526801"/>
    <w:rsid w:val="005375D4"/>
    <w:rsid w:val="00540229"/>
    <w:rsid w:val="00545666"/>
    <w:rsid w:val="00554CC2"/>
    <w:rsid w:val="005637DB"/>
    <w:rsid w:val="00565033"/>
    <w:rsid w:val="0057047C"/>
    <w:rsid w:val="00575B04"/>
    <w:rsid w:val="00575DEA"/>
    <w:rsid w:val="00576950"/>
    <w:rsid w:val="00582367"/>
    <w:rsid w:val="00582C83"/>
    <w:rsid w:val="0058308D"/>
    <w:rsid w:val="00583A6E"/>
    <w:rsid w:val="005845C6"/>
    <w:rsid w:val="0059481E"/>
    <w:rsid w:val="005A3CD9"/>
    <w:rsid w:val="005A68EC"/>
    <w:rsid w:val="005B340B"/>
    <w:rsid w:val="005B6826"/>
    <w:rsid w:val="005B6901"/>
    <w:rsid w:val="005C06F5"/>
    <w:rsid w:val="005C6AE3"/>
    <w:rsid w:val="005D6A2C"/>
    <w:rsid w:val="005E3F83"/>
    <w:rsid w:val="005F410D"/>
    <w:rsid w:val="005F4383"/>
    <w:rsid w:val="005F71E1"/>
    <w:rsid w:val="00600D0C"/>
    <w:rsid w:val="0060116B"/>
    <w:rsid w:val="00601CAA"/>
    <w:rsid w:val="00614F62"/>
    <w:rsid w:val="0062292C"/>
    <w:rsid w:val="00623C17"/>
    <w:rsid w:val="00633478"/>
    <w:rsid w:val="00646D83"/>
    <w:rsid w:val="0065219B"/>
    <w:rsid w:val="006636DF"/>
    <w:rsid w:val="00664EDF"/>
    <w:rsid w:val="006669FA"/>
    <w:rsid w:val="00670A00"/>
    <w:rsid w:val="006840CA"/>
    <w:rsid w:val="00686C69"/>
    <w:rsid w:val="006877DE"/>
    <w:rsid w:val="00690D8E"/>
    <w:rsid w:val="00695984"/>
    <w:rsid w:val="006966AD"/>
    <w:rsid w:val="00696A94"/>
    <w:rsid w:val="006A7FC8"/>
    <w:rsid w:val="006B2694"/>
    <w:rsid w:val="006B3533"/>
    <w:rsid w:val="006B6BD6"/>
    <w:rsid w:val="006B7DFC"/>
    <w:rsid w:val="006C0F0A"/>
    <w:rsid w:val="006C6C6F"/>
    <w:rsid w:val="006D2603"/>
    <w:rsid w:val="006D51F8"/>
    <w:rsid w:val="006E7351"/>
    <w:rsid w:val="006F379E"/>
    <w:rsid w:val="00702F7A"/>
    <w:rsid w:val="007037D8"/>
    <w:rsid w:val="0070686B"/>
    <w:rsid w:val="007071B4"/>
    <w:rsid w:val="00711DEA"/>
    <w:rsid w:val="00712C1D"/>
    <w:rsid w:val="007332C2"/>
    <w:rsid w:val="0073411A"/>
    <w:rsid w:val="00734410"/>
    <w:rsid w:val="00736E74"/>
    <w:rsid w:val="007456D7"/>
    <w:rsid w:val="00750FBF"/>
    <w:rsid w:val="00760027"/>
    <w:rsid w:val="00770D0A"/>
    <w:rsid w:val="007745D9"/>
    <w:rsid w:val="00784CFC"/>
    <w:rsid w:val="00793B36"/>
    <w:rsid w:val="00796DB7"/>
    <w:rsid w:val="007A2D22"/>
    <w:rsid w:val="007B1193"/>
    <w:rsid w:val="007B49BE"/>
    <w:rsid w:val="007C0428"/>
    <w:rsid w:val="007D1D5A"/>
    <w:rsid w:val="007E3889"/>
    <w:rsid w:val="007E3A51"/>
    <w:rsid w:val="007E6661"/>
    <w:rsid w:val="007F491B"/>
    <w:rsid w:val="007F5E89"/>
    <w:rsid w:val="00804630"/>
    <w:rsid w:val="008064BA"/>
    <w:rsid w:val="00806F81"/>
    <w:rsid w:val="00811805"/>
    <w:rsid w:val="00815794"/>
    <w:rsid w:val="00833876"/>
    <w:rsid w:val="00834260"/>
    <w:rsid w:val="00834F32"/>
    <w:rsid w:val="00835355"/>
    <w:rsid w:val="00837A1D"/>
    <w:rsid w:val="00845077"/>
    <w:rsid w:val="00846572"/>
    <w:rsid w:val="008501FC"/>
    <w:rsid w:val="0085026F"/>
    <w:rsid w:val="008509B1"/>
    <w:rsid w:val="00860B14"/>
    <w:rsid w:val="008720DB"/>
    <w:rsid w:val="008720FF"/>
    <w:rsid w:val="00880526"/>
    <w:rsid w:val="008849B9"/>
    <w:rsid w:val="00894C7E"/>
    <w:rsid w:val="008B646C"/>
    <w:rsid w:val="008C23F5"/>
    <w:rsid w:val="008D0076"/>
    <w:rsid w:val="008D1386"/>
    <w:rsid w:val="008D161C"/>
    <w:rsid w:val="008E01B2"/>
    <w:rsid w:val="008E0490"/>
    <w:rsid w:val="008E192C"/>
    <w:rsid w:val="008E1C7B"/>
    <w:rsid w:val="008E2001"/>
    <w:rsid w:val="008E7956"/>
    <w:rsid w:val="008F30D1"/>
    <w:rsid w:val="008F7FB0"/>
    <w:rsid w:val="00906BFE"/>
    <w:rsid w:val="00924CEF"/>
    <w:rsid w:val="00941159"/>
    <w:rsid w:val="00954C09"/>
    <w:rsid w:val="009622C1"/>
    <w:rsid w:val="00975784"/>
    <w:rsid w:val="00975BE7"/>
    <w:rsid w:val="00976017"/>
    <w:rsid w:val="00993940"/>
    <w:rsid w:val="00994021"/>
    <w:rsid w:val="009A0E83"/>
    <w:rsid w:val="009A161B"/>
    <w:rsid w:val="009A2897"/>
    <w:rsid w:val="009A2DFC"/>
    <w:rsid w:val="009A6347"/>
    <w:rsid w:val="009A6F55"/>
    <w:rsid w:val="009B3598"/>
    <w:rsid w:val="009C29C8"/>
    <w:rsid w:val="009C58EB"/>
    <w:rsid w:val="009D324C"/>
    <w:rsid w:val="009D4654"/>
    <w:rsid w:val="009E1877"/>
    <w:rsid w:val="009F132C"/>
    <w:rsid w:val="009F3E0D"/>
    <w:rsid w:val="009F44E9"/>
    <w:rsid w:val="009F519A"/>
    <w:rsid w:val="009F768D"/>
    <w:rsid w:val="00A00BB6"/>
    <w:rsid w:val="00A01C06"/>
    <w:rsid w:val="00A03DD3"/>
    <w:rsid w:val="00A06B32"/>
    <w:rsid w:val="00A13FAB"/>
    <w:rsid w:val="00A22B9D"/>
    <w:rsid w:val="00A2738A"/>
    <w:rsid w:val="00A3180B"/>
    <w:rsid w:val="00A4547D"/>
    <w:rsid w:val="00A45C87"/>
    <w:rsid w:val="00A47B66"/>
    <w:rsid w:val="00A5347D"/>
    <w:rsid w:val="00A54442"/>
    <w:rsid w:val="00A64305"/>
    <w:rsid w:val="00A6516D"/>
    <w:rsid w:val="00A704F7"/>
    <w:rsid w:val="00A708E7"/>
    <w:rsid w:val="00A70AEC"/>
    <w:rsid w:val="00A711FA"/>
    <w:rsid w:val="00A80004"/>
    <w:rsid w:val="00A82B1C"/>
    <w:rsid w:val="00A82D10"/>
    <w:rsid w:val="00A82F3C"/>
    <w:rsid w:val="00A97C25"/>
    <w:rsid w:val="00AA1BAA"/>
    <w:rsid w:val="00AA2F3F"/>
    <w:rsid w:val="00AA343E"/>
    <w:rsid w:val="00AA4614"/>
    <w:rsid w:val="00AC302A"/>
    <w:rsid w:val="00AD072D"/>
    <w:rsid w:val="00AD5F41"/>
    <w:rsid w:val="00AD7958"/>
    <w:rsid w:val="00AE0A10"/>
    <w:rsid w:val="00AE5FEA"/>
    <w:rsid w:val="00AF3A16"/>
    <w:rsid w:val="00AF4654"/>
    <w:rsid w:val="00B01110"/>
    <w:rsid w:val="00B10EF5"/>
    <w:rsid w:val="00B11FE1"/>
    <w:rsid w:val="00B169C0"/>
    <w:rsid w:val="00B20400"/>
    <w:rsid w:val="00B22F5E"/>
    <w:rsid w:val="00B24473"/>
    <w:rsid w:val="00B47625"/>
    <w:rsid w:val="00B56310"/>
    <w:rsid w:val="00B83F6B"/>
    <w:rsid w:val="00B84791"/>
    <w:rsid w:val="00B93196"/>
    <w:rsid w:val="00B933DD"/>
    <w:rsid w:val="00BA2EF6"/>
    <w:rsid w:val="00BB1AFF"/>
    <w:rsid w:val="00BB1D99"/>
    <w:rsid w:val="00BB1E11"/>
    <w:rsid w:val="00BB2C55"/>
    <w:rsid w:val="00BB6B32"/>
    <w:rsid w:val="00BC0BEB"/>
    <w:rsid w:val="00BC775C"/>
    <w:rsid w:val="00BD0492"/>
    <w:rsid w:val="00BD272C"/>
    <w:rsid w:val="00BD27FD"/>
    <w:rsid w:val="00BD42D1"/>
    <w:rsid w:val="00BD703A"/>
    <w:rsid w:val="00BE0E94"/>
    <w:rsid w:val="00BE1128"/>
    <w:rsid w:val="00BE2D51"/>
    <w:rsid w:val="00BE5206"/>
    <w:rsid w:val="00BF3732"/>
    <w:rsid w:val="00BF56B9"/>
    <w:rsid w:val="00C06549"/>
    <w:rsid w:val="00C136EC"/>
    <w:rsid w:val="00C151E1"/>
    <w:rsid w:val="00C234A5"/>
    <w:rsid w:val="00C25C2E"/>
    <w:rsid w:val="00C2610F"/>
    <w:rsid w:val="00C26D3D"/>
    <w:rsid w:val="00C3267B"/>
    <w:rsid w:val="00C33C21"/>
    <w:rsid w:val="00C35F7A"/>
    <w:rsid w:val="00C40B68"/>
    <w:rsid w:val="00C45518"/>
    <w:rsid w:val="00C47A9C"/>
    <w:rsid w:val="00C51C52"/>
    <w:rsid w:val="00C5227B"/>
    <w:rsid w:val="00C61B96"/>
    <w:rsid w:val="00C71EB8"/>
    <w:rsid w:val="00C7249C"/>
    <w:rsid w:val="00C83C60"/>
    <w:rsid w:val="00C90C99"/>
    <w:rsid w:val="00C9338D"/>
    <w:rsid w:val="00C943A5"/>
    <w:rsid w:val="00C94C79"/>
    <w:rsid w:val="00CA6860"/>
    <w:rsid w:val="00CB5F26"/>
    <w:rsid w:val="00CC56F4"/>
    <w:rsid w:val="00CC5FC5"/>
    <w:rsid w:val="00CD05D3"/>
    <w:rsid w:val="00CD0A55"/>
    <w:rsid w:val="00CD4393"/>
    <w:rsid w:val="00CE3243"/>
    <w:rsid w:val="00CE5669"/>
    <w:rsid w:val="00CE6B13"/>
    <w:rsid w:val="00CF51E9"/>
    <w:rsid w:val="00D00B41"/>
    <w:rsid w:val="00D019F4"/>
    <w:rsid w:val="00D15E04"/>
    <w:rsid w:val="00D21990"/>
    <w:rsid w:val="00D25FF1"/>
    <w:rsid w:val="00D26E26"/>
    <w:rsid w:val="00D27640"/>
    <w:rsid w:val="00D30F15"/>
    <w:rsid w:val="00D33883"/>
    <w:rsid w:val="00D348BC"/>
    <w:rsid w:val="00D44926"/>
    <w:rsid w:val="00D50006"/>
    <w:rsid w:val="00D51AD6"/>
    <w:rsid w:val="00D5367B"/>
    <w:rsid w:val="00D56070"/>
    <w:rsid w:val="00D633B7"/>
    <w:rsid w:val="00D731D4"/>
    <w:rsid w:val="00D736CE"/>
    <w:rsid w:val="00D82A7B"/>
    <w:rsid w:val="00D849EC"/>
    <w:rsid w:val="00DB4329"/>
    <w:rsid w:val="00DC0A31"/>
    <w:rsid w:val="00DC3869"/>
    <w:rsid w:val="00DC3C1C"/>
    <w:rsid w:val="00DC58C9"/>
    <w:rsid w:val="00DD6A11"/>
    <w:rsid w:val="00DD6B7B"/>
    <w:rsid w:val="00DE44A7"/>
    <w:rsid w:val="00DE4A68"/>
    <w:rsid w:val="00E016AD"/>
    <w:rsid w:val="00E029A0"/>
    <w:rsid w:val="00E060B2"/>
    <w:rsid w:val="00E07A95"/>
    <w:rsid w:val="00E137F9"/>
    <w:rsid w:val="00E1493E"/>
    <w:rsid w:val="00E21678"/>
    <w:rsid w:val="00E26F6C"/>
    <w:rsid w:val="00E36933"/>
    <w:rsid w:val="00E471EB"/>
    <w:rsid w:val="00E52100"/>
    <w:rsid w:val="00E541A8"/>
    <w:rsid w:val="00E63008"/>
    <w:rsid w:val="00E71791"/>
    <w:rsid w:val="00E744C0"/>
    <w:rsid w:val="00E76CFA"/>
    <w:rsid w:val="00E90B16"/>
    <w:rsid w:val="00E926CD"/>
    <w:rsid w:val="00E938B0"/>
    <w:rsid w:val="00EA3497"/>
    <w:rsid w:val="00EA4A6A"/>
    <w:rsid w:val="00EB31C9"/>
    <w:rsid w:val="00EC16A7"/>
    <w:rsid w:val="00EC41AA"/>
    <w:rsid w:val="00EC5B40"/>
    <w:rsid w:val="00ED50B7"/>
    <w:rsid w:val="00EF1325"/>
    <w:rsid w:val="00EF2B78"/>
    <w:rsid w:val="00EF701C"/>
    <w:rsid w:val="00EF75C9"/>
    <w:rsid w:val="00EF7D96"/>
    <w:rsid w:val="00F04DA3"/>
    <w:rsid w:val="00F1046E"/>
    <w:rsid w:val="00F10E99"/>
    <w:rsid w:val="00F11584"/>
    <w:rsid w:val="00F15477"/>
    <w:rsid w:val="00F21DAD"/>
    <w:rsid w:val="00F231D3"/>
    <w:rsid w:val="00F36A77"/>
    <w:rsid w:val="00F43FA1"/>
    <w:rsid w:val="00F55286"/>
    <w:rsid w:val="00F62A20"/>
    <w:rsid w:val="00F70076"/>
    <w:rsid w:val="00F7125C"/>
    <w:rsid w:val="00F73DC1"/>
    <w:rsid w:val="00F7575C"/>
    <w:rsid w:val="00F76A9C"/>
    <w:rsid w:val="00F77E6A"/>
    <w:rsid w:val="00F85C44"/>
    <w:rsid w:val="00F962A6"/>
    <w:rsid w:val="00FA0A56"/>
    <w:rsid w:val="00FA10E2"/>
    <w:rsid w:val="00FA38B3"/>
    <w:rsid w:val="00FB0976"/>
    <w:rsid w:val="00FB1DFD"/>
    <w:rsid w:val="00FB5680"/>
    <w:rsid w:val="00FC01B3"/>
    <w:rsid w:val="00FC19EF"/>
    <w:rsid w:val="00FC398C"/>
    <w:rsid w:val="00FC43D5"/>
    <w:rsid w:val="00FD1570"/>
    <w:rsid w:val="00FD50EF"/>
    <w:rsid w:val="00FD5A80"/>
    <w:rsid w:val="00FE3AA4"/>
    <w:rsid w:val="00FE466F"/>
    <w:rsid w:val="00FE6186"/>
    <w:rsid w:val="00FF7585"/>
    <w:rsid w:val="42D76F91"/>
    <w:rsid w:val="4BD508D7"/>
    <w:rsid w:val="55FBF8AC"/>
    <w:rsid w:val="65B10463"/>
    <w:rsid w:val="798F0610"/>
    <w:rsid w:val="7BFB30FE"/>
    <w:rsid w:val="FFFFD7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8"/>
    <w:qFormat/>
    <w:locked/>
    <w:uiPriority w:val="0"/>
    <w:pPr>
      <w:outlineLvl w:val="0"/>
    </w:pPr>
    <w:rPr>
      <w:rFonts w:eastAsia="方正小标宋简体" w:cs="Arial"/>
      <w:bCs/>
      <w:sz w:val="40"/>
      <w:szCs w:val="32"/>
    </w:rPr>
  </w:style>
  <w:style w:type="paragraph" w:styleId="3">
    <w:name w:val="Normal Indent"/>
    <w:basedOn w:val="1"/>
    <w:qFormat/>
    <w:uiPriority w:val="0"/>
    <w:pPr>
      <w:ind w:firstLine="420"/>
    </w:pPr>
    <w:rPr>
      <w:rFonts w:ascii="Times New Roman" w:hAnsi="Times New Roman"/>
      <w:szCs w:val="20"/>
    </w:rPr>
  </w:style>
  <w:style w:type="paragraph" w:styleId="4">
    <w:name w:val="annotation text"/>
    <w:basedOn w:val="1"/>
    <w:link w:val="19"/>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szCs w:val="24"/>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7"/>
    <w:semiHidden/>
    <w:qFormat/>
    <w:locked/>
    <w:uiPriority w:val="99"/>
    <w:rPr>
      <w:rFonts w:cs="Times New Roman"/>
      <w:sz w:val="18"/>
      <w:szCs w:val="18"/>
    </w:rPr>
  </w:style>
  <w:style w:type="character" w:customStyle="1" w:styleId="15">
    <w:name w:val="页脚 Char"/>
    <w:basedOn w:val="12"/>
    <w:link w:val="6"/>
    <w:qFormat/>
    <w:locked/>
    <w:uiPriority w:val="99"/>
    <w:rPr>
      <w:rFonts w:cs="Times New Roman"/>
      <w:sz w:val="18"/>
      <w:szCs w:val="18"/>
    </w:rPr>
  </w:style>
  <w:style w:type="character" w:customStyle="1" w:styleId="16">
    <w:name w:val="批注框文本 Char"/>
    <w:basedOn w:val="12"/>
    <w:link w:val="5"/>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标题 Char"/>
    <w:basedOn w:val="12"/>
    <w:link w:val="2"/>
    <w:qFormat/>
    <w:uiPriority w:val="0"/>
    <w:rPr>
      <w:rFonts w:eastAsia="方正小标宋简体" w:cs="Arial"/>
      <w:bCs/>
      <w:kern w:val="2"/>
      <w:sz w:val="40"/>
      <w:szCs w:val="32"/>
    </w:rPr>
  </w:style>
  <w:style w:type="character" w:customStyle="1" w:styleId="19">
    <w:name w:val="批注文字 Char"/>
    <w:basedOn w:val="12"/>
    <w:link w:val="4"/>
    <w:semiHidden/>
    <w:qFormat/>
    <w:uiPriority w:val="99"/>
    <w:rPr>
      <w:kern w:val="2"/>
      <w:sz w:val="21"/>
      <w:szCs w:val="22"/>
    </w:rPr>
  </w:style>
  <w:style w:type="character" w:customStyle="1" w:styleId="20">
    <w:name w:val="批注主题 Char"/>
    <w:basedOn w:val="19"/>
    <w:link w:val="9"/>
    <w:semiHidden/>
    <w:qFormat/>
    <w:uiPriority w:val="99"/>
    <w:rPr>
      <w:b/>
      <w:bCs/>
      <w:kern w:val="2"/>
      <w:sz w:val="21"/>
      <w:szCs w:val="22"/>
    </w:rPr>
  </w:style>
  <w:style w:type="character" w:customStyle="1" w:styleId="21">
    <w:name w:val="fontstyle01"/>
    <w:basedOn w:val="12"/>
    <w:qFormat/>
    <w:uiPriority w:val="0"/>
    <w:rPr>
      <w:rFonts w:hint="eastAsia" w:ascii="仿宋_GB2312" w:eastAsia="仿宋_GB2312"/>
      <w:color w:val="000000"/>
      <w:sz w:val="32"/>
      <w:szCs w:val="32"/>
    </w:rPr>
  </w:style>
  <w:style w:type="character" w:customStyle="1" w:styleId="22">
    <w:name w:val="fontstyle21"/>
    <w:basedOn w:val="12"/>
    <w:qFormat/>
    <w:uiPriority w:val="0"/>
    <w:rPr>
      <w:rFonts w:hint="default"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313</Words>
  <Characters>1786</Characters>
  <Lines>14</Lines>
  <Paragraphs>4</Paragraphs>
  <TotalTime>1</TotalTime>
  <ScaleCrop>false</ScaleCrop>
  <LinksUpToDate>false</LinksUpToDate>
  <CharactersWithSpaces>2095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2025-06-16T17:03:00Z</dcterms:created>
  <dc:creator>lenovo</dc:creator>
  <cp:lastModifiedBy>casic</cp:lastModifiedBy>
  <cp:lastPrinted>2024-06-14T22:44:00Z</cp:lastPrinted>
  <dcterms:modified xsi:type="dcterms:W3CDTF">2025-07-11T10:48:43Z</dcterms:modified>
  <dc:title>关于下达2019年南京市第二批</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4E54838E4BC143019EB7DA830F3E7DCF_13</vt:lpwstr>
  </property>
  <property fmtid="{D5CDD505-2E9C-101B-9397-08002B2CF9AE}" pid="4" name="KSOTemplateDocerSaveRecord">
    <vt:lpwstr>eyJoZGlkIjoiY2MyYTgzNTczM2ZlMmY2MDYzZTI3NWVmNTVhMjRmY2QiLCJ1c2VySWQiOiIzNTYwNDY5NDIifQ==</vt:lpwstr>
  </property>
</Properties>
</file>