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6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166" w:type="dxa"/>
            <w:vAlign w:val="center"/>
          </w:tcPr>
          <w:p>
            <w:pPr>
              <w:pStyle w:val="8"/>
              <w:spacing w:before="156" w:beforeAutospacing="0" w:after="156" w:afterAutospacing="0" w:line="1000" w:lineRule="exact"/>
              <w:jc w:val="distribute"/>
              <w:rPr>
                <w:w w:val="66"/>
              </w:rPr>
            </w:pPr>
            <w:r>
              <w:rPr>
                <w:rFonts w:hint="eastAsia" w:ascii="方正小标宋简体" w:eastAsia="方正小标宋简体"/>
                <w:spacing w:val="-40"/>
                <w:w w:val="66"/>
                <w:sz w:val="96"/>
                <w:szCs w:val="96"/>
              </w:rPr>
              <w:t>南京市农业农村局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jc w:val="distribute"/>
              <w:rPr>
                <w:rFonts w:ascii="方正小标宋简体" w:eastAsia="方正小标宋简体"/>
                <w:spacing w:val="-24"/>
                <w:w w:val="60"/>
                <w:kern w:val="0"/>
                <w:sz w:val="110"/>
                <w:szCs w:val="110"/>
              </w:rPr>
            </w:pPr>
            <w:r>
              <w:rPr>
                <w:rFonts w:hint="eastAsia" w:ascii="方正小标宋简体" w:eastAsia="方正小标宋简体"/>
                <w:spacing w:val="-24"/>
                <w:w w:val="60"/>
                <w:kern w:val="0"/>
                <w:sz w:val="110"/>
                <w:szCs w:val="11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7166" w:type="dxa"/>
            <w:vAlign w:val="center"/>
          </w:tcPr>
          <w:p>
            <w:pPr>
              <w:pStyle w:val="8"/>
              <w:spacing w:beforeAutospacing="0" w:afterAutospacing="0" w:line="1000" w:lineRule="exact"/>
              <w:jc w:val="distribute"/>
              <w:rPr>
                <w:rFonts w:ascii="方正小标宋简体" w:eastAsia="方正小标宋简体"/>
                <w:spacing w:val="-40"/>
                <w:w w:val="55"/>
                <w:sz w:val="96"/>
                <w:szCs w:val="96"/>
              </w:rPr>
            </w:pPr>
            <w:r>
              <w:rPr>
                <w:rFonts w:hint="eastAsia" w:ascii="方正小标宋简体" w:eastAsia="方正小标宋简体"/>
                <w:spacing w:val="-40"/>
                <w:w w:val="66"/>
                <w:sz w:val="96"/>
                <w:szCs w:val="96"/>
              </w:rPr>
              <w:t>南京市财政局</w:t>
            </w:r>
          </w:p>
        </w:tc>
        <w:tc>
          <w:tcPr>
            <w:tcW w:w="1491" w:type="dxa"/>
            <w:vMerge w:val="continue"/>
            <w:vAlign w:val="center"/>
          </w:tcPr>
          <w:p/>
        </w:tc>
      </w:tr>
    </w:tbl>
    <w:p>
      <w:pPr>
        <w:spacing w:line="400" w:lineRule="exact"/>
        <w:rPr>
          <w:rFonts w:ascii="方正小标宋简体" w:eastAsia="方正小标宋简体"/>
          <w:spacing w:val="-40"/>
          <w:w w:val="66"/>
          <w:kern w:val="0"/>
          <w:sz w:val="96"/>
          <w:szCs w:val="96"/>
        </w:rPr>
      </w:pPr>
    </w:p>
    <w:p>
      <w:pPr>
        <w:spacing w:line="400" w:lineRule="exact"/>
      </w:pPr>
    </w:p>
    <w:p>
      <w:pPr>
        <w:spacing w:after="156" w:afterLines="50"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宁农计〔2025〕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52705</wp:posOffset>
                </wp:positionV>
                <wp:extent cx="5505450" cy="0"/>
                <wp:effectExtent l="0" t="19050" r="0" b="1905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3429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.65pt;margin-top:4.15pt;height:0pt;width:433.5pt;z-index:251659264;mso-width-relative:page;mso-height-relative:page;" filled="f" stroked="t" coordsize="21600,21600" o:gfxdata="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Nmj7I0wAAAAUBAAAP&#10;AAAAAAAAAAEAIAAAADgAAABkcnMvZG93bnJldi54bWxQSwECFAAUAAAACACHTuJAhxO0ic4BAACt&#10;AwAADgAAAAAAAAABACAAAAA4AQAAZHJzL2Uyb0RvYy54bWxQSwUGAAAAAAYABgBZAQAAeAUAAAAA&#10;">
                <v:fill on="f" focussize="0,0"/>
                <v:stroke weight="2.7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关于下达2025年第三批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市级农业专项资金计划的通知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sz w:val="44"/>
          <w:szCs w:val="44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江北新区经发局</w:t>
      </w:r>
      <w:r>
        <w:rPr>
          <w:rFonts w:hint="eastAsia" w:ascii="Times New Roman" w:hAnsi="Times New Roman" w:eastAsia="仿宋_GB2312"/>
          <w:sz w:val="32"/>
          <w:szCs w:val="32"/>
        </w:rPr>
        <w:t>、财政局</w:t>
      </w:r>
      <w:r>
        <w:rPr>
          <w:rFonts w:ascii="Times New Roman" w:hAnsi="Times New Roman" w:eastAsia="仿宋_GB2312"/>
          <w:sz w:val="32"/>
          <w:szCs w:val="32"/>
        </w:rPr>
        <w:t>，各区农业农村局、财政局，</w:t>
      </w:r>
      <w:r>
        <w:rPr>
          <w:rFonts w:hint="eastAsia" w:ascii="Times New Roman" w:hAnsi="Times New Roman" w:eastAsia="仿宋_GB2312"/>
          <w:sz w:val="32"/>
          <w:szCs w:val="32"/>
        </w:rPr>
        <w:t>市各有关单位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为进一步加快推动科技成果转化为农业新质生产力，推动学习运用“千万工程”经验走深走实，持续强化资源要素投入支持力度，高水平推进都市现代农业强市建设，</w:t>
      </w:r>
      <w:r>
        <w:rPr>
          <w:rFonts w:ascii="Times New Roman" w:hAnsi="Times New Roman" w:eastAsia="仿宋_GB2312"/>
          <w:bCs/>
          <w:sz w:val="32"/>
          <w:szCs w:val="32"/>
        </w:rPr>
        <w:t>现将202</w:t>
      </w:r>
      <w:r>
        <w:rPr>
          <w:rFonts w:hint="eastAsia" w:ascii="Times New Roman" w:hAnsi="Times New Roman" w:eastAsia="仿宋_GB2312"/>
          <w:bCs/>
          <w:sz w:val="32"/>
          <w:szCs w:val="32"/>
        </w:rPr>
        <w:t>5</w:t>
      </w:r>
      <w:r>
        <w:rPr>
          <w:rFonts w:ascii="Times New Roman" w:hAnsi="Times New Roman" w:eastAsia="仿宋_GB2312"/>
          <w:bCs/>
          <w:sz w:val="32"/>
          <w:szCs w:val="32"/>
        </w:rPr>
        <w:t>年第三批市级农业专项资金补助计划36</w:t>
      </w:r>
      <w:r>
        <w:rPr>
          <w:rFonts w:hint="eastAsia" w:ascii="Times New Roman" w:hAnsi="Times New Roman" w:eastAsia="仿宋_GB2312"/>
          <w:bCs/>
          <w:sz w:val="32"/>
          <w:szCs w:val="32"/>
        </w:rPr>
        <w:t>1</w:t>
      </w:r>
      <w:r>
        <w:rPr>
          <w:rFonts w:ascii="Times New Roman" w:hAnsi="Times New Roman" w:eastAsia="仿宋_GB2312"/>
          <w:bCs/>
          <w:sz w:val="32"/>
          <w:szCs w:val="32"/>
        </w:rPr>
        <w:t>0.58万元下达给你们（附件1），并同步下达任务清单（附件2</w:t>
      </w:r>
      <w:r>
        <w:rPr>
          <w:rFonts w:hint="eastAsia" w:ascii="Times New Roman" w:hAnsi="Times New Roman" w:eastAsia="仿宋_GB2312"/>
          <w:bCs/>
          <w:sz w:val="32"/>
          <w:szCs w:val="32"/>
        </w:rPr>
        <w:t>、附件3</w:t>
      </w:r>
      <w:r>
        <w:rPr>
          <w:rFonts w:ascii="Times New Roman" w:hAnsi="Times New Roman" w:eastAsia="仿宋_GB2312"/>
          <w:bCs/>
          <w:sz w:val="32"/>
          <w:szCs w:val="32"/>
        </w:rPr>
        <w:t>）。</w:t>
      </w:r>
      <w:r>
        <w:rPr>
          <w:rFonts w:ascii="Times New Roman" w:hAnsi="Times New Roman" w:eastAsia="仿宋_GB2312"/>
          <w:sz w:val="32"/>
          <w:szCs w:val="32"/>
        </w:rPr>
        <w:t>有关事项通知如下：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outlineLvl w:val="0"/>
        <w:rPr>
          <w:rFonts w:ascii="Times New Roman" w:hAnsi="黑体" w:eastAsia="黑体"/>
          <w:bCs/>
          <w:sz w:val="32"/>
          <w:szCs w:val="32"/>
        </w:rPr>
      </w:pPr>
      <w:r>
        <w:rPr>
          <w:rFonts w:hint="eastAsia" w:ascii="Times New Roman" w:hAnsi="黑体" w:eastAsia="黑体"/>
          <w:bCs/>
          <w:sz w:val="32"/>
          <w:szCs w:val="32"/>
        </w:rPr>
        <w:t>一、支持重点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Style w:val="21"/>
          <w:rFonts w:hint="default"/>
        </w:rPr>
      </w:pPr>
      <w:r>
        <w:rPr>
          <w:rStyle w:val="21"/>
          <w:rFonts w:hint="default"/>
        </w:rPr>
        <w:t>本批下达的</w:t>
      </w:r>
      <w:r>
        <w:rPr>
          <w:rStyle w:val="22"/>
        </w:rPr>
        <w:t>2025</w:t>
      </w:r>
      <w:r>
        <w:rPr>
          <w:rStyle w:val="21"/>
          <w:rFonts w:hint="default"/>
        </w:rPr>
        <w:t>年市级农业专项资金计划，主要支持三类重点方向：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（一）现代农业发展。</w:t>
      </w:r>
      <w:r>
        <w:rPr>
          <w:rFonts w:ascii="Times New Roman" w:hAnsi="Times New Roman" w:eastAsia="仿宋_GB2312"/>
          <w:sz w:val="32"/>
          <w:szCs w:val="32"/>
        </w:rPr>
        <w:t>主要支持</w:t>
      </w:r>
      <w:r>
        <w:rPr>
          <w:rFonts w:hint="eastAsia" w:ascii="Times New Roman" w:hAnsi="Times New Roman" w:eastAsia="仿宋_GB2312"/>
          <w:sz w:val="32"/>
          <w:szCs w:val="32"/>
        </w:rPr>
        <w:t>农田基础设施建设等1个支持方向，资金请列“21201814-农业产业发展支出”科目。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（二）农业农村公共服务。</w:t>
      </w:r>
      <w:r>
        <w:rPr>
          <w:rFonts w:hint="eastAsia" w:ascii="Times New Roman" w:hAnsi="Times New Roman" w:eastAsia="仿宋_GB2312"/>
          <w:sz w:val="32"/>
          <w:szCs w:val="32"/>
        </w:rPr>
        <w:t>主要支持和美乡村建设、省级特色田园乡村、农业机械化等3个支持方向，资金请列“2120816-农业农村生态环境支出”科目。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（三）农业绿色发展。</w:t>
      </w:r>
      <w:r>
        <w:rPr>
          <w:rFonts w:hint="eastAsia" w:ascii="Times New Roman" w:hAnsi="Times New Roman" w:eastAsia="仿宋_GB2312"/>
          <w:sz w:val="32"/>
          <w:szCs w:val="32"/>
        </w:rPr>
        <w:t>主要支持农药零差率与“两废”回收等1</w:t>
      </w:r>
      <w:r>
        <w:rPr>
          <w:rFonts w:ascii="Times New Roman" w:hAnsi="Times New Roman" w:eastAsia="仿宋_GB2312"/>
          <w:sz w:val="32"/>
          <w:szCs w:val="32"/>
        </w:rPr>
        <w:t>个支持方向</w:t>
      </w:r>
      <w:r>
        <w:rPr>
          <w:rFonts w:hint="eastAsia" w:ascii="Times New Roman" w:hAnsi="Times New Roman" w:eastAsia="仿宋_GB2312"/>
          <w:sz w:val="32"/>
          <w:szCs w:val="32"/>
        </w:rPr>
        <w:t>，资金请列“2120816-农业农村生态环境支出”科目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2"/>
        <w:overflowPunct w:val="0"/>
        <w:spacing w:line="600" w:lineRule="exact"/>
        <w:ind w:firstLine="641"/>
        <w:rPr>
          <w:rFonts w:ascii="Times New Roman" w:hAnsi="Times New Roman" w:eastAsia="黑体" w:cs="Times New Roman"/>
          <w:bCs w:val="0"/>
          <w:kern w:val="0"/>
          <w:sz w:val="32"/>
        </w:rPr>
      </w:pPr>
      <w:r>
        <w:rPr>
          <w:rFonts w:ascii="Times New Roman" w:hAnsi="Times New Roman" w:eastAsia="黑体" w:cs="Times New Roman"/>
          <w:bCs w:val="0"/>
          <w:kern w:val="0"/>
          <w:sz w:val="32"/>
        </w:rPr>
        <w:t>二、下达方式</w:t>
      </w:r>
    </w:p>
    <w:p>
      <w:pPr>
        <w:pStyle w:val="2"/>
        <w:overflowPunct w:val="0"/>
        <w:spacing w:line="600" w:lineRule="exact"/>
        <w:ind w:firstLine="640"/>
        <w:outlineLvl w:val="9"/>
        <w:rPr>
          <w:rFonts w:ascii="Times New Roman" w:hAnsi="Times New Roman" w:eastAsia="仿宋_GB2312" w:cs="Times New Roman"/>
          <w:w w:val="97"/>
          <w:sz w:val="32"/>
        </w:rPr>
      </w:pPr>
      <w:r>
        <w:rPr>
          <w:rFonts w:ascii="Times New Roman" w:hAnsi="Times New Roman" w:eastAsia="仿宋_GB2312" w:cs="Times New Roman"/>
          <w:sz w:val="32"/>
        </w:rPr>
        <w:t>本批下达的三类专项资金主要根据市级审核通过的</w:t>
      </w:r>
      <w:r>
        <w:rPr>
          <w:rFonts w:ascii="Times New Roman" w:hAnsi="Times New Roman" w:eastAsia="仿宋_GB2312" w:cs="Times New Roman"/>
          <w:spacing w:val="-4"/>
          <w:sz w:val="32"/>
        </w:rPr>
        <w:t>A类农业储备项目情况，同时考虑</w:t>
      </w:r>
      <w:r>
        <w:rPr>
          <w:rFonts w:ascii="Times New Roman" w:hAnsi="Times New Roman" w:eastAsia="仿宋_GB2312" w:cs="Times New Roman"/>
          <w:sz w:val="32"/>
        </w:rPr>
        <w:t>农业基础资源、工作</w:t>
      </w:r>
      <w:r>
        <w:rPr>
          <w:rFonts w:ascii="Times New Roman" w:hAnsi="Times New Roman" w:eastAsia="仿宋_GB2312" w:cs="Times New Roman"/>
          <w:spacing w:val="-4"/>
          <w:sz w:val="32"/>
        </w:rPr>
        <w:t>任务、绩效评价结果、政策倾斜等因素进行分配，任务清单与资金计划同时下达（附件3）。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三</w:t>
      </w:r>
      <w:r>
        <w:rPr>
          <w:rFonts w:ascii="Times New Roman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MingLiU"/>
          <w:kern w:val="0"/>
          <w:sz w:val="32"/>
          <w:szCs w:val="32"/>
        </w:rPr>
        <w:t>管理要求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/>
          <w:sz w:val="32"/>
          <w:szCs w:val="32"/>
        </w:rPr>
        <w:t>强化项目前期管理。</w:t>
      </w:r>
      <w:r>
        <w:rPr>
          <w:rFonts w:hint="eastAsia" w:ascii="Times New Roman" w:hAnsi="Times New Roman" w:eastAsia="仿宋_GB2312"/>
          <w:sz w:val="32"/>
          <w:szCs w:val="32"/>
        </w:rPr>
        <w:t>各区</w:t>
      </w:r>
      <w:r>
        <w:rPr>
          <w:rFonts w:ascii="Times New Roman" w:hAnsi="Times New Roman" w:eastAsia="仿宋_GB2312"/>
          <w:sz w:val="32"/>
          <w:szCs w:val="32"/>
        </w:rPr>
        <w:t>要围绕全面推进乡村振兴重点工作和市定工作任务清单，结合本区实际，在经市级审核发布的A类储备项目中，按照“先有项目，再安排资金”的原则，制定资金安排和项目实施工作方案，</w:t>
      </w:r>
      <w:r>
        <w:rPr>
          <w:rFonts w:hint="eastAsia" w:ascii="Times New Roman" w:hAnsi="Times New Roman" w:eastAsia="仿宋_GB2312"/>
          <w:sz w:val="32"/>
          <w:szCs w:val="32"/>
        </w:rPr>
        <w:t>按时将</w:t>
      </w:r>
      <w:r>
        <w:rPr>
          <w:rFonts w:ascii="Times New Roman" w:hAnsi="Times New Roman" w:eastAsia="仿宋_GB2312"/>
          <w:sz w:val="32"/>
          <w:szCs w:val="32"/>
        </w:rPr>
        <w:t>资金使用方案、实施方案批复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验收结果</w:t>
      </w:r>
      <w:r>
        <w:rPr>
          <w:rFonts w:hint="eastAsia" w:ascii="Times New Roman" w:hAnsi="Times New Roman" w:eastAsia="仿宋_GB2312"/>
          <w:sz w:val="32"/>
          <w:szCs w:val="32"/>
        </w:rPr>
        <w:t>等材料报市备案。市本级项目相关管理要求参照《关于下达2025年第一批市级单位农业专项资金补助计划的通知》（宁农计〔2025〕9号）执行。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（二）强化项目资金管理。</w:t>
      </w:r>
      <w:r>
        <w:rPr>
          <w:rFonts w:hint="eastAsia" w:ascii="Times New Roman" w:hAnsi="Times New Roman" w:eastAsia="仿宋_GB2312"/>
          <w:sz w:val="32"/>
          <w:szCs w:val="32"/>
        </w:rPr>
        <w:t>各区应加快市级农业专项资金拨付，在保障资金安全前提下，区分不同类型项目主体采用不同的资金支付方式，严格执行国库集中支付制度。加强形成资产的管理，及时登记入账并纳入固定资产。各区财政和农业农村部门要加强督导各镇街，严禁挤占、挪用、截留和滞留，按进度和合同及时兑付，减少资金沉淀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（三）强化项目建设监管。</w:t>
      </w:r>
      <w:r>
        <w:rPr>
          <w:rFonts w:hint="eastAsia" w:ascii="仿宋_GB2312" w:hAnsi="楷体" w:eastAsia="仿宋_GB2312"/>
          <w:sz w:val="32"/>
          <w:szCs w:val="32"/>
        </w:rPr>
        <w:t>各区要利用信息化手段准确填报系统数据，实时掌握项目进展和资金使用情况。加强对项目承担单位监管，对存在骗补、项目终止、严重失信或重大安全隐患的</w:t>
      </w:r>
      <w:r>
        <w:rPr>
          <w:rFonts w:hint="eastAsia" w:ascii="Times New Roman" w:hAnsi="Times New Roman" w:eastAsia="仿宋_GB2312"/>
          <w:sz w:val="32"/>
          <w:szCs w:val="32"/>
        </w:rPr>
        <w:t>主体，取消一定时期惠农政策享受资格。同时指导镇街梳理500</w:t>
      </w:r>
      <w:r>
        <w:rPr>
          <w:rFonts w:hint="eastAsia" w:ascii="仿宋_GB2312" w:hAnsi="楷体" w:eastAsia="仿宋_GB2312"/>
          <w:sz w:val="32"/>
          <w:szCs w:val="32"/>
        </w:rPr>
        <w:t>万元以上设施设备类项目，确保一产固定资产投资数据应统尽统。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(四)严格规范开展招投标和政府采购。</w:t>
      </w:r>
      <w:r>
        <w:rPr>
          <w:rFonts w:hint="eastAsia" w:ascii="仿宋_GB2312" w:hAnsi="楷体" w:eastAsia="仿宋_GB2312"/>
          <w:sz w:val="32"/>
          <w:szCs w:val="32"/>
        </w:rPr>
        <w:t>各区要严格执行招投标和政府采购法律法规，落实“谁招标、谁负责”，</w:t>
      </w:r>
      <w:r>
        <w:rPr>
          <w:rFonts w:hint="eastAsia" w:ascii="黑体" w:hAnsi="黑体" w:eastAsia="黑体" w:cs="黑体"/>
          <w:sz w:val="32"/>
          <w:szCs w:val="32"/>
        </w:rPr>
        <w:t>依法必招工程项目，及纳入政府集中采购目录内的项目、货物及服务的集中采购，必须依托市、区公共资源交易中心组织</w:t>
      </w:r>
      <w:r>
        <w:rPr>
          <w:rFonts w:hint="eastAsia" w:ascii="仿宋_GB2312" w:hAnsi="楷体" w:eastAsia="仿宋_GB2312"/>
          <w:sz w:val="32"/>
          <w:szCs w:val="32"/>
        </w:rPr>
        <w:t>。深入推进招标投标领域系统治理，强化招标方案制定、招投标组织、异议投诉处理等环节监管，严格投标人资格审查，加强中标单位跟踪，严肃整治“先定单位后招标”和围标串标、违法分包等违法违纪行为。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Times New Roman" w:eastAsia="楷体_GB2312"/>
          <w:sz w:val="32"/>
          <w:szCs w:val="32"/>
        </w:rPr>
        <w:t>（五）强化全面绩效管理。</w:t>
      </w:r>
      <w:r>
        <w:rPr>
          <w:rFonts w:hint="eastAsia" w:ascii="Times New Roman" w:hAnsi="Times New Roman" w:eastAsia="仿宋_GB2312"/>
          <w:sz w:val="32"/>
          <w:szCs w:val="32"/>
        </w:rPr>
        <w:t>各区要按照《南京市市级预算绩效管理办法》要求，加强资金使用效益管理。开展项目建成后效益监控和“回头看”，对照中长期绩效目标，重点评估投用运营、维护及可持续发展等情况，总结经验问题，提升管理水平。市农业农村局将按要求，组织开展绩效评价，评价结果将与下年度资金分配挂钩。</w:t>
      </w:r>
    </w:p>
    <w:p>
      <w:pPr>
        <w:pStyle w:val="2"/>
      </w:pPr>
    </w:p>
    <w:p>
      <w:pPr>
        <w:kinsoku w:val="0"/>
        <w:overflowPunct w:val="0"/>
        <w:adjustRightInd w:val="0"/>
        <w:snapToGrid w:val="0"/>
        <w:spacing w:line="600" w:lineRule="exact"/>
        <w:ind w:firstLine="600" w:firstLineChars="200"/>
        <w:rPr>
          <w:rFonts w:ascii="Times New Roman" w:hAnsi="Times New Roman" w:eastAsia="仿宋_GB2312"/>
          <w:bCs/>
          <w:spacing w:val="-10"/>
          <w:sz w:val="32"/>
          <w:szCs w:val="32"/>
        </w:rPr>
      </w:pPr>
      <w:r>
        <w:rPr>
          <w:rFonts w:ascii="Times New Roman" w:hAnsi="仿宋" w:eastAsia="仿宋"/>
          <w:spacing w:val="-10"/>
          <w:sz w:val="32"/>
          <w:szCs w:val="32"/>
        </w:rPr>
        <w:t>附件：</w:t>
      </w:r>
      <w:r>
        <w:rPr>
          <w:rFonts w:ascii="Times New Roman" w:hAnsi="Times New Roman" w:eastAsia="仿宋_GB2312"/>
          <w:bCs/>
          <w:spacing w:val="-10"/>
          <w:sz w:val="32"/>
          <w:szCs w:val="32"/>
        </w:rPr>
        <w:t>1.202</w:t>
      </w:r>
      <w:r>
        <w:rPr>
          <w:rFonts w:hint="eastAsia" w:ascii="Times New Roman" w:hAnsi="Times New Roman" w:eastAsia="仿宋_GB2312"/>
          <w:bCs/>
          <w:spacing w:val="-10"/>
          <w:sz w:val="32"/>
          <w:szCs w:val="32"/>
        </w:rPr>
        <w:t>5</w:t>
      </w:r>
      <w:r>
        <w:rPr>
          <w:rFonts w:ascii="Times New Roman" w:hAnsi="Times New Roman" w:eastAsia="仿宋_GB2312"/>
          <w:bCs/>
          <w:spacing w:val="-10"/>
          <w:sz w:val="32"/>
          <w:szCs w:val="32"/>
        </w:rPr>
        <w:t>年</w:t>
      </w:r>
      <w:r>
        <w:rPr>
          <w:rFonts w:ascii="Times New Roman" w:hAnsi="Times New Roman" w:eastAsia="仿宋_GB2312"/>
          <w:spacing w:val="-10"/>
          <w:sz w:val="32"/>
          <w:szCs w:val="32"/>
        </w:rPr>
        <w:t>第三批市级农业专项资金计划下达表</w:t>
      </w:r>
    </w:p>
    <w:p>
      <w:pPr>
        <w:kinsoku w:val="0"/>
        <w:overflowPunct w:val="0"/>
        <w:spacing w:line="600" w:lineRule="exact"/>
        <w:ind w:left="1470" w:leftChars="700" w:firstLine="68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年第三批市级农业专项资金任务清单</w:t>
      </w:r>
      <w:r>
        <w:rPr>
          <w:rFonts w:hint="eastAsia" w:ascii="Times New Roman" w:hAnsi="Times New Roman" w:eastAsia="仿宋_GB2312"/>
          <w:sz w:val="32"/>
          <w:szCs w:val="32"/>
        </w:rPr>
        <w:t>（区级）</w:t>
      </w:r>
    </w:p>
    <w:p>
      <w:pPr>
        <w:kinsoku w:val="0"/>
        <w:overflowPunct w:val="0"/>
        <w:spacing w:line="600" w:lineRule="exact"/>
        <w:ind w:left="1470" w:leftChars="700" w:firstLine="68"/>
        <w:rPr>
          <w:rFonts w:ascii="Times New Roman" w:hAnsi="Times New Roman" w:eastAsia="仿宋_GB2312"/>
          <w:spacing w:val="-10"/>
          <w:sz w:val="32"/>
          <w:szCs w:val="32"/>
        </w:rPr>
      </w:pPr>
      <w:r>
        <w:rPr>
          <w:rFonts w:hint="eastAsia" w:ascii="Times New Roman" w:hAnsi="Times New Roman" w:eastAsia="仿宋_GB2312"/>
          <w:spacing w:val="-10"/>
          <w:sz w:val="32"/>
          <w:szCs w:val="32"/>
        </w:rPr>
        <w:t>3.2025年第三批市级单位农业专项资金补助计划明细表</w:t>
      </w:r>
    </w:p>
    <w:p>
      <w:pPr>
        <w:spacing w:line="600" w:lineRule="exact"/>
        <w:ind w:left="1470" w:leftChars="700" w:firstLine="67" w:firstLineChars="21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年第三批市级农业专项资金市局对口联系人</w:t>
      </w:r>
    </w:p>
    <w:p>
      <w:pPr>
        <w:pStyle w:val="2"/>
      </w:pPr>
    </w:p>
    <w:p/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南京市农业农村局                南京市财政局</w:t>
      </w:r>
    </w:p>
    <w:p>
      <w:pPr>
        <w:spacing w:line="560" w:lineRule="exact"/>
        <w:ind w:right="641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2025年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2"/>
        <w:spacing w:line="560" w:lineRule="exact"/>
        <w:ind w:left="707" w:leftChars="270" w:hanging="140"/>
        <w:outlineLvl w:val="9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（此件公开发布）</w:t>
      </w:r>
    </w:p>
    <w:p>
      <w:pPr>
        <w:spacing w:line="560" w:lineRule="exact"/>
        <w:rPr>
          <w:rFonts w:ascii="Times New Roman" w:hAnsi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/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/>
    <w:p>
      <w:pPr>
        <w:pStyle w:val="3"/>
        <w:spacing w:line="560" w:lineRule="exact"/>
        <w:ind w:firstLine="28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383540</wp:posOffset>
                </wp:positionV>
                <wp:extent cx="5615940" cy="0"/>
                <wp:effectExtent l="8255" t="7620" r="5080" b="1143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15pt;margin-top:30.2pt;height:0pt;width:442.2pt;z-index:251660288;mso-width-relative:page;mso-height-relative:page;" filled="f" stroked="t" coordsize="21600,21600" o:gfxdata="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jT+QMdUAAAAHAQAADwAAAAAAAAABACAAAAA4AAAAZHJzL2Rvd25yZXYueG1sUEsBAhQAFAAA&#10;AAgAh07iQHAyT5rcAQAArgMAAA4AAAAAAAAAAQAgAAAAOgEAAGRycy9lMm9Eb2MueG1sUEsFBgAA&#10;AAAGAAYAWQEAAIgFAAAAAA=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15940" cy="0"/>
                <wp:effectExtent l="10160" t="13335" r="12700" b="5715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4.4pt;height:0pt;width:442.2pt;z-index:251661312;mso-width-relative:page;mso-height-relative:page;" filled="f" stroked="t" coordsize="21600,21600" o:gfxdata="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LI8NLPTAAAABAEAAA8AAAAAAAAAAQAgAAAAOAAAAGRycy9kb3ducmV2LnhtbFBLAQIUABQAAAAI&#10;AIdO4kAIQIpw3AEAAK4DAAAOAAAAAAAAAAEAIAAAADgBAABkcnMvZTJvRG9jLnhtbFBLBQYAAAAA&#10;BgAGAFkBAACGBQAAAAA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南京市农业农村局办公室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  2025年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宋体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185"/>
    </w:sdtPr>
    <w:sdtContent>
      <w:p>
        <w:pPr>
          <w:pStyle w:val="6"/>
          <w:wordWrap w:val="0"/>
          <w:jc w:val="right"/>
        </w:pPr>
        <w:r>
          <mc:AlternateContent>
            <mc:Choice Requires="wps"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margin">
                    <wp:align>outside</wp:align>
                  </wp:positionH>
                  <wp:positionV relativeFrom="paragraph">
                    <wp:posOffset>-167005</wp:posOffset>
                  </wp:positionV>
                  <wp:extent cx="974090" cy="296545"/>
                  <wp:effectExtent l="0" t="0" r="0" b="0"/>
                  <wp:wrapNone/>
                  <wp:docPr id="4097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74090" cy="296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ind w:firstLine="280" w:firstLineChars="100"/>
                                <w:rPr>
                                  <w:rFonts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文本框 1" o:spid="_x0000_s1026" o:spt="1" style="position:absolute;left:0pt;margin-top:-13.15pt;height:23.35pt;width:76.7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jVKo1dgA&#10;AAAHAQAADwAAAAAAAAABACAAAAA4AAAAZHJzL2Rvd25yZXYueG1sUEsBAhQAFAAAAAgAh07iQG8a&#10;jDDQAQAAkgMAAA4AAAAAAAAAAQAgAAAAPQEAAGRycy9lMm9Eb2MueG1sUEsFBgAAAAAGAAYAWQEA&#10;AH8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ind w:firstLine="280" w:firstLineChars="100"/>
                          <w:rPr>
                            <w:rFonts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70" w:firstLineChars="150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-167005</wp:posOffset>
              </wp:positionV>
              <wp:extent cx="974090" cy="29654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4090" cy="2965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3.15pt;height:23.35pt;width:76.7pt;mso-position-horizontal:outside;mso-position-horizontal-relative:margin;z-index:251661312;mso-width-relative:page;mso-height-relative:page;" filled="f" stroked="f" coordsize="21600,21600" o:gfxdata="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jVKo1dgAAAAH&#10;AQAADwAAAAAAAAABACAAAAA4AAAAZHJzL2Rvd25yZXYueG1sUEsBAhQAFAAAAAgAh07iQJLuIDLN&#10;AQAAjwMAAA4AAAAAAAAAAQAgAAAAPQ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TdkNTIyNzExZTA4ZTE5YTNmZTU2OTFmMGY3MWMifQ=="/>
  </w:docVars>
  <w:rsids>
    <w:rsidRoot w:val="0070686B"/>
    <w:rsid w:val="000114E2"/>
    <w:rsid w:val="00021E96"/>
    <w:rsid w:val="00037436"/>
    <w:rsid w:val="00041ACF"/>
    <w:rsid w:val="000465D9"/>
    <w:rsid w:val="000510BD"/>
    <w:rsid w:val="00052148"/>
    <w:rsid w:val="00061A2D"/>
    <w:rsid w:val="00077BB7"/>
    <w:rsid w:val="00080DE9"/>
    <w:rsid w:val="000861F3"/>
    <w:rsid w:val="0008778D"/>
    <w:rsid w:val="0009118E"/>
    <w:rsid w:val="000938D5"/>
    <w:rsid w:val="0009751E"/>
    <w:rsid w:val="000A59FA"/>
    <w:rsid w:val="000B4058"/>
    <w:rsid w:val="000B7C92"/>
    <w:rsid w:val="000C1845"/>
    <w:rsid w:val="000C5F72"/>
    <w:rsid w:val="000C684A"/>
    <w:rsid w:val="000D3012"/>
    <w:rsid w:val="000E1F19"/>
    <w:rsid w:val="000E3512"/>
    <w:rsid w:val="000E7F9C"/>
    <w:rsid w:val="000F0BAB"/>
    <w:rsid w:val="000F31DC"/>
    <w:rsid w:val="000F3627"/>
    <w:rsid w:val="000F64E8"/>
    <w:rsid w:val="00101276"/>
    <w:rsid w:val="0011554A"/>
    <w:rsid w:val="001320B2"/>
    <w:rsid w:val="00132FA2"/>
    <w:rsid w:val="00140F62"/>
    <w:rsid w:val="00142977"/>
    <w:rsid w:val="00152870"/>
    <w:rsid w:val="00154C44"/>
    <w:rsid w:val="0016256B"/>
    <w:rsid w:val="00162FFF"/>
    <w:rsid w:val="0016482F"/>
    <w:rsid w:val="00167E89"/>
    <w:rsid w:val="00171C9C"/>
    <w:rsid w:val="00185A5E"/>
    <w:rsid w:val="00185E6B"/>
    <w:rsid w:val="00195F40"/>
    <w:rsid w:val="001A48CF"/>
    <w:rsid w:val="001B25E1"/>
    <w:rsid w:val="001B31D4"/>
    <w:rsid w:val="001C1AE8"/>
    <w:rsid w:val="001C458F"/>
    <w:rsid w:val="001C6191"/>
    <w:rsid w:val="001D18DB"/>
    <w:rsid w:val="001D18FF"/>
    <w:rsid w:val="001D4C8C"/>
    <w:rsid w:val="001E2335"/>
    <w:rsid w:val="001F2448"/>
    <w:rsid w:val="00200857"/>
    <w:rsid w:val="002029B5"/>
    <w:rsid w:val="002225C0"/>
    <w:rsid w:val="00225580"/>
    <w:rsid w:val="0022701A"/>
    <w:rsid w:val="00236302"/>
    <w:rsid w:val="002379C0"/>
    <w:rsid w:val="002411A1"/>
    <w:rsid w:val="00245536"/>
    <w:rsid w:val="00250389"/>
    <w:rsid w:val="00253D1E"/>
    <w:rsid w:val="0026738F"/>
    <w:rsid w:val="00270FFF"/>
    <w:rsid w:val="00273668"/>
    <w:rsid w:val="00280142"/>
    <w:rsid w:val="00282A3B"/>
    <w:rsid w:val="0029091C"/>
    <w:rsid w:val="002A2DDE"/>
    <w:rsid w:val="002A2ECF"/>
    <w:rsid w:val="002A34B7"/>
    <w:rsid w:val="002A520E"/>
    <w:rsid w:val="002A5C5D"/>
    <w:rsid w:val="002B10E5"/>
    <w:rsid w:val="002B7019"/>
    <w:rsid w:val="002C5871"/>
    <w:rsid w:val="002C6A7C"/>
    <w:rsid w:val="002D0B1C"/>
    <w:rsid w:val="002D201A"/>
    <w:rsid w:val="002E3592"/>
    <w:rsid w:val="002E5C26"/>
    <w:rsid w:val="002F5E71"/>
    <w:rsid w:val="002F61A0"/>
    <w:rsid w:val="002F6A10"/>
    <w:rsid w:val="00306AE3"/>
    <w:rsid w:val="0031023B"/>
    <w:rsid w:val="003276B7"/>
    <w:rsid w:val="003369FF"/>
    <w:rsid w:val="00336BA9"/>
    <w:rsid w:val="00345C03"/>
    <w:rsid w:val="00346820"/>
    <w:rsid w:val="0034761A"/>
    <w:rsid w:val="0035212C"/>
    <w:rsid w:val="00355BA0"/>
    <w:rsid w:val="0035609C"/>
    <w:rsid w:val="003571E3"/>
    <w:rsid w:val="00357676"/>
    <w:rsid w:val="00357A48"/>
    <w:rsid w:val="003602C6"/>
    <w:rsid w:val="003638FE"/>
    <w:rsid w:val="00364128"/>
    <w:rsid w:val="00364CFB"/>
    <w:rsid w:val="0038155C"/>
    <w:rsid w:val="003815DC"/>
    <w:rsid w:val="00383969"/>
    <w:rsid w:val="0039082A"/>
    <w:rsid w:val="00390F5B"/>
    <w:rsid w:val="00391C07"/>
    <w:rsid w:val="00394E18"/>
    <w:rsid w:val="003A2D3C"/>
    <w:rsid w:val="003B4464"/>
    <w:rsid w:val="003B62EC"/>
    <w:rsid w:val="003C187E"/>
    <w:rsid w:val="003C2DE6"/>
    <w:rsid w:val="003D3A3A"/>
    <w:rsid w:val="003D512B"/>
    <w:rsid w:val="003D62A2"/>
    <w:rsid w:val="003F091C"/>
    <w:rsid w:val="00401A9F"/>
    <w:rsid w:val="0040754D"/>
    <w:rsid w:val="00411033"/>
    <w:rsid w:val="004118DC"/>
    <w:rsid w:val="004228CA"/>
    <w:rsid w:val="00424C12"/>
    <w:rsid w:val="00426325"/>
    <w:rsid w:val="00432699"/>
    <w:rsid w:val="00433C53"/>
    <w:rsid w:val="00440E85"/>
    <w:rsid w:val="004546A0"/>
    <w:rsid w:val="004639A4"/>
    <w:rsid w:val="00464B9D"/>
    <w:rsid w:val="004657F9"/>
    <w:rsid w:val="00465F37"/>
    <w:rsid w:val="00471CD3"/>
    <w:rsid w:val="00472E88"/>
    <w:rsid w:val="00473C5A"/>
    <w:rsid w:val="00482E00"/>
    <w:rsid w:val="00483BD3"/>
    <w:rsid w:val="00487301"/>
    <w:rsid w:val="004919B1"/>
    <w:rsid w:val="00496BAC"/>
    <w:rsid w:val="004A5123"/>
    <w:rsid w:val="004A7264"/>
    <w:rsid w:val="004B1129"/>
    <w:rsid w:val="004B11EE"/>
    <w:rsid w:val="004B1A0E"/>
    <w:rsid w:val="004B2E12"/>
    <w:rsid w:val="004C2F2E"/>
    <w:rsid w:val="004C5CBD"/>
    <w:rsid w:val="004D06B6"/>
    <w:rsid w:val="004D1A12"/>
    <w:rsid w:val="004D428D"/>
    <w:rsid w:val="004F26BF"/>
    <w:rsid w:val="0050638E"/>
    <w:rsid w:val="00526801"/>
    <w:rsid w:val="005375D4"/>
    <w:rsid w:val="00540229"/>
    <w:rsid w:val="00545666"/>
    <w:rsid w:val="00554CC2"/>
    <w:rsid w:val="005637DB"/>
    <w:rsid w:val="00565033"/>
    <w:rsid w:val="0057047C"/>
    <w:rsid w:val="00575B04"/>
    <w:rsid w:val="00575DEA"/>
    <w:rsid w:val="00576950"/>
    <w:rsid w:val="00582367"/>
    <w:rsid w:val="00582C83"/>
    <w:rsid w:val="0058308D"/>
    <w:rsid w:val="00583A6E"/>
    <w:rsid w:val="005845C6"/>
    <w:rsid w:val="0059481E"/>
    <w:rsid w:val="005A3CD9"/>
    <w:rsid w:val="005A68EC"/>
    <w:rsid w:val="005B340B"/>
    <w:rsid w:val="005B6826"/>
    <w:rsid w:val="005B6901"/>
    <w:rsid w:val="005C06F5"/>
    <w:rsid w:val="005C6AE3"/>
    <w:rsid w:val="005D6A2C"/>
    <w:rsid w:val="005E3F83"/>
    <w:rsid w:val="005E51D9"/>
    <w:rsid w:val="005F410D"/>
    <w:rsid w:val="005F4383"/>
    <w:rsid w:val="005F71E1"/>
    <w:rsid w:val="00600D0C"/>
    <w:rsid w:val="0060116B"/>
    <w:rsid w:val="00601CAA"/>
    <w:rsid w:val="00614F62"/>
    <w:rsid w:val="0062292C"/>
    <w:rsid w:val="00623C17"/>
    <w:rsid w:val="00633478"/>
    <w:rsid w:val="00646D83"/>
    <w:rsid w:val="0065219B"/>
    <w:rsid w:val="006636DF"/>
    <w:rsid w:val="00664EDF"/>
    <w:rsid w:val="006669FA"/>
    <w:rsid w:val="00670A00"/>
    <w:rsid w:val="00677F80"/>
    <w:rsid w:val="006840CA"/>
    <w:rsid w:val="00686C69"/>
    <w:rsid w:val="006877DE"/>
    <w:rsid w:val="00690D8E"/>
    <w:rsid w:val="00695984"/>
    <w:rsid w:val="006966AD"/>
    <w:rsid w:val="00696A94"/>
    <w:rsid w:val="006A7FC8"/>
    <w:rsid w:val="006B2694"/>
    <w:rsid w:val="006B3533"/>
    <w:rsid w:val="006B6BD6"/>
    <w:rsid w:val="006B7DFC"/>
    <w:rsid w:val="006C0F0A"/>
    <w:rsid w:val="006C6C6F"/>
    <w:rsid w:val="006D2603"/>
    <w:rsid w:val="006D51F8"/>
    <w:rsid w:val="006D7F4D"/>
    <w:rsid w:val="006E7351"/>
    <w:rsid w:val="006F379E"/>
    <w:rsid w:val="00702F7A"/>
    <w:rsid w:val="007037D8"/>
    <w:rsid w:val="0070686B"/>
    <w:rsid w:val="007071B4"/>
    <w:rsid w:val="00711DEA"/>
    <w:rsid w:val="00712C1D"/>
    <w:rsid w:val="007332C2"/>
    <w:rsid w:val="0073411A"/>
    <w:rsid w:val="00734410"/>
    <w:rsid w:val="00736E74"/>
    <w:rsid w:val="007456D7"/>
    <w:rsid w:val="00750FBF"/>
    <w:rsid w:val="00760027"/>
    <w:rsid w:val="00770D0A"/>
    <w:rsid w:val="007745D9"/>
    <w:rsid w:val="00784CFC"/>
    <w:rsid w:val="00793B36"/>
    <w:rsid w:val="00796DB7"/>
    <w:rsid w:val="007A2D22"/>
    <w:rsid w:val="007B1193"/>
    <w:rsid w:val="007B49BE"/>
    <w:rsid w:val="007C0428"/>
    <w:rsid w:val="007D1D5A"/>
    <w:rsid w:val="007E3889"/>
    <w:rsid w:val="007E3A51"/>
    <w:rsid w:val="007E6661"/>
    <w:rsid w:val="007F491B"/>
    <w:rsid w:val="007F5E89"/>
    <w:rsid w:val="00804630"/>
    <w:rsid w:val="00805CDB"/>
    <w:rsid w:val="008064BA"/>
    <w:rsid w:val="00806F81"/>
    <w:rsid w:val="00811805"/>
    <w:rsid w:val="00815794"/>
    <w:rsid w:val="00822475"/>
    <w:rsid w:val="00833876"/>
    <w:rsid w:val="00834260"/>
    <w:rsid w:val="00834F32"/>
    <w:rsid w:val="00835355"/>
    <w:rsid w:val="00837A1D"/>
    <w:rsid w:val="00845077"/>
    <w:rsid w:val="00846572"/>
    <w:rsid w:val="008501FC"/>
    <w:rsid w:val="0085026F"/>
    <w:rsid w:val="008509B1"/>
    <w:rsid w:val="00860B14"/>
    <w:rsid w:val="008720DB"/>
    <w:rsid w:val="008720FF"/>
    <w:rsid w:val="00880526"/>
    <w:rsid w:val="008849B9"/>
    <w:rsid w:val="00894C7E"/>
    <w:rsid w:val="008B646C"/>
    <w:rsid w:val="008C23F5"/>
    <w:rsid w:val="008D0076"/>
    <w:rsid w:val="008D1386"/>
    <w:rsid w:val="008D161C"/>
    <w:rsid w:val="008E01B2"/>
    <w:rsid w:val="008E0490"/>
    <w:rsid w:val="008E192C"/>
    <w:rsid w:val="008E1C7B"/>
    <w:rsid w:val="008E2001"/>
    <w:rsid w:val="008E7956"/>
    <w:rsid w:val="008F30D1"/>
    <w:rsid w:val="008F7FB0"/>
    <w:rsid w:val="00906BFE"/>
    <w:rsid w:val="00924CEF"/>
    <w:rsid w:val="00941159"/>
    <w:rsid w:val="00954C09"/>
    <w:rsid w:val="009622C1"/>
    <w:rsid w:val="00975784"/>
    <w:rsid w:val="00975BE7"/>
    <w:rsid w:val="00976017"/>
    <w:rsid w:val="00993940"/>
    <w:rsid w:val="00994021"/>
    <w:rsid w:val="009A0E83"/>
    <w:rsid w:val="009A161B"/>
    <w:rsid w:val="009A2897"/>
    <w:rsid w:val="009A2DFC"/>
    <w:rsid w:val="009A6347"/>
    <w:rsid w:val="009A6F55"/>
    <w:rsid w:val="009B3598"/>
    <w:rsid w:val="009C29C8"/>
    <w:rsid w:val="009C58EB"/>
    <w:rsid w:val="009D324C"/>
    <w:rsid w:val="009D4654"/>
    <w:rsid w:val="009E1877"/>
    <w:rsid w:val="009F132C"/>
    <w:rsid w:val="009F3E0D"/>
    <w:rsid w:val="009F44E9"/>
    <w:rsid w:val="009F519A"/>
    <w:rsid w:val="009F768D"/>
    <w:rsid w:val="00A00BB6"/>
    <w:rsid w:val="00A01C06"/>
    <w:rsid w:val="00A03DD3"/>
    <w:rsid w:val="00A06B32"/>
    <w:rsid w:val="00A13FAB"/>
    <w:rsid w:val="00A22B9D"/>
    <w:rsid w:val="00A232EB"/>
    <w:rsid w:val="00A2738A"/>
    <w:rsid w:val="00A3180B"/>
    <w:rsid w:val="00A326DB"/>
    <w:rsid w:val="00A4547D"/>
    <w:rsid w:val="00A45C87"/>
    <w:rsid w:val="00A47B66"/>
    <w:rsid w:val="00A5347D"/>
    <w:rsid w:val="00A54442"/>
    <w:rsid w:val="00A64305"/>
    <w:rsid w:val="00A6516D"/>
    <w:rsid w:val="00A704F7"/>
    <w:rsid w:val="00A708E7"/>
    <w:rsid w:val="00A70AEC"/>
    <w:rsid w:val="00A711FA"/>
    <w:rsid w:val="00A80004"/>
    <w:rsid w:val="00A82B1C"/>
    <w:rsid w:val="00A82D10"/>
    <w:rsid w:val="00A82F3C"/>
    <w:rsid w:val="00A97C25"/>
    <w:rsid w:val="00AA1BAA"/>
    <w:rsid w:val="00AA2F3F"/>
    <w:rsid w:val="00AA343E"/>
    <w:rsid w:val="00AA4614"/>
    <w:rsid w:val="00AC302A"/>
    <w:rsid w:val="00AD072D"/>
    <w:rsid w:val="00AD5F41"/>
    <w:rsid w:val="00AD7958"/>
    <w:rsid w:val="00AE0A10"/>
    <w:rsid w:val="00AE5FEA"/>
    <w:rsid w:val="00AF3A16"/>
    <w:rsid w:val="00AF4654"/>
    <w:rsid w:val="00B01110"/>
    <w:rsid w:val="00B10EF5"/>
    <w:rsid w:val="00B11FE1"/>
    <w:rsid w:val="00B169C0"/>
    <w:rsid w:val="00B20246"/>
    <w:rsid w:val="00B20400"/>
    <w:rsid w:val="00B22F5E"/>
    <w:rsid w:val="00B24473"/>
    <w:rsid w:val="00B47625"/>
    <w:rsid w:val="00B56310"/>
    <w:rsid w:val="00B73D36"/>
    <w:rsid w:val="00B83F6B"/>
    <w:rsid w:val="00B84791"/>
    <w:rsid w:val="00B93196"/>
    <w:rsid w:val="00B933DD"/>
    <w:rsid w:val="00BA2EF6"/>
    <w:rsid w:val="00BB1AFF"/>
    <w:rsid w:val="00BB1D99"/>
    <w:rsid w:val="00BB1E11"/>
    <w:rsid w:val="00BB2C55"/>
    <w:rsid w:val="00BB6B32"/>
    <w:rsid w:val="00BC0BEB"/>
    <w:rsid w:val="00BC775C"/>
    <w:rsid w:val="00BD0492"/>
    <w:rsid w:val="00BD272C"/>
    <w:rsid w:val="00BD27FD"/>
    <w:rsid w:val="00BD42D1"/>
    <w:rsid w:val="00BD703A"/>
    <w:rsid w:val="00BE0E94"/>
    <w:rsid w:val="00BE1128"/>
    <w:rsid w:val="00BE2D51"/>
    <w:rsid w:val="00BE5206"/>
    <w:rsid w:val="00BF3732"/>
    <w:rsid w:val="00BF56B9"/>
    <w:rsid w:val="00C06549"/>
    <w:rsid w:val="00C136EC"/>
    <w:rsid w:val="00C151E1"/>
    <w:rsid w:val="00C234A5"/>
    <w:rsid w:val="00C24625"/>
    <w:rsid w:val="00C25C2E"/>
    <w:rsid w:val="00C2610F"/>
    <w:rsid w:val="00C26D3D"/>
    <w:rsid w:val="00C3267B"/>
    <w:rsid w:val="00C33C21"/>
    <w:rsid w:val="00C35F7A"/>
    <w:rsid w:val="00C40B68"/>
    <w:rsid w:val="00C45518"/>
    <w:rsid w:val="00C47A9C"/>
    <w:rsid w:val="00C51C52"/>
    <w:rsid w:val="00C5227B"/>
    <w:rsid w:val="00C61B96"/>
    <w:rsid w:val="00C71EB8"/>
    <w:rsid w:val="00C7249C"/>
    <w:rsid w:val="00C83C60"/>
    <w:rsid w:val="00C90C99"/>
    <w:rsid w:val="00C9338D"/>
    <w:rsid w:val="00C943A5"/>
    <w:rsid w:val="00C94C79"/>
    <w:rsid w:val="00CA6860"/>
    <w:rsid w:val="00CB5F26"/>
    <w:rsid w:val="00CC56F4"/>
    <w:rsid w:val="00CC5FC5"/>
    <w:rsid w:val="00CD05D3"/>
    <w:rsid w:val="00CD0A55"/>
    <w:rsid w:val="00CD4393"/>
    <w:rsid w:val="00CE3243"/>
    <w:rsid w:val="00CE5669"/>
    <w:rsid w:val="00CE6B13"/>
    <w:rsid w:val="00CF51E9"/>
    <w:rsid w:val="00D00B41"/>
    <w:rsid w:val="00D019F4"/>
    <w:rsid w:val="00D15E04"/>
    <w:rsid w:val="00D21990"/>
    <w:rsid w:val="00D25FF1"/>
    <w:rsid w:val="00D26E26"/>
    <w:rsid w:val="00D27640"/>
    <w:rsid w:val="00D30F15"/>
    <w:rsid w:val="00D33883"/>
    <w:rsid w:val="00D348BC"/>
    <w:rsid w:val="00D44926"/>
    <w:rsid w:val="00D50006"/>
    <w:rsid w:val="00D51AD6"/>
    <w:rsid w:val="00D5367B"/>
    <w:rsid w:val="00D56070"/>
    <w:rsid w:val="00D633B7"/>
    <w:rsid w:val="00D731D4"/>
    <w:rsid w:val="00D736CE"/>
    <w:rsid w:val="00D82A7B"/>
    <w:rsid w:val="00D849EC"/>
    <w:rsid w:val="00DB4329"/>
    <w:rsid w:val="00DC0A31"/>
    <w:rsid w:val="00DC3869"/>
    <w:rsid w:val="00DC3C1C"/>
    <w:rsid w:val="00DC58C9"/>
    <w:rsid w:val="00DD6A11"/>
    <w:rsid w:val="00DD6B7B"/>
    <w:rsid w:val="00DE44A7"/>
    <w:rsid w:val="00DE4A68"/>
    <w:rsid w:val="00E016AD"/>
    <w:rsid w:val="00E029A0"/>
    <w:rsid w:val="00E060B2"/>
    <w:rsid w:val="00E07A95"/>
    <w:rsid w:val="00E137F9"/>
    <w:rsid w:val="00E1493E"/>
    <w:rsid w:val="00E21678"/>
    <w:rsid w:val="00E26F6C"/>
    <w:rsid w:val="00E36933"/>
    <w:rsid w:val="00E471EB"/>
    <w:rsid w:val="00E52100"/>
    <w:rsid w:val="00E541A8"/>
    <w:rsid w:val="00E63008"/>
    <w:rsid w:val="00E71791"/>
    <w:rsid w:val="00E744C0"/>
    <w:rsid w:val="00E76CFA"/>
    <w:rsid w:val="00E90B16"/>
    <w:rsid w:val="00E926CD"/>
    <w:rsid w:val="00E938B0"/>
    <w:rsid w:val="00EA024E"/>
    <w:rsid w:val="00EA3497"/>
    <w:rsid w:val="00EA4A6A"/>
    <w:rsid w:val="00EB31C9"/>
    <w:rsid w:val="00EC16A7"/>
    <w:rsid w:val="00EC41AA"/>
    <w:rsid w:val="00EC5B40"/>
    <w:rsid w:val="00ED50B7"/>
    <w:rsid w:val="00EF1325"/>
    <w:rsid w:val="00EF2B78"/>
    <w:rsid w:val="00EF701C"/>
    <w:rsid w:val="00EF75C9"/>
    <w:rsid w:val="00EF7D96"/>
    <w:rsid w:val="00F04DA3"/>
    <w:rsid w:val="00F1046E"/>
    <w:rsid w:val="00F10E99"/>
    <w:rsid w:val="00F11584"/>
    <w:rsid w:val="00F15477"/>
    <w:rsid w:val="00F21DAD"/>
    <w:rsid w:val="00F231D3"/>
    <w:rsid w:val="00F36A77"/>
    <w:rsid w:val="00F43FA1"/>
    <w:rsid w:val="00F55286"/>
    <w:rsid w:val="00F62A20"/>
    <w:rsid w:val="00F70076"/>
    <w:rsid w:val="00F7125C"/>
    <w:rsid w:val="00F73DC1"/>
    <w:rsid w:val="00F7575C"/>
    <w:rsid w:val="00F76A9C"/>
    <w:rsid w:val="00F77E6A"/>
    <w:rsid w:val="00F85C44"/>
    <w:rsid w:val="00F86F9F"/>
    <w:rsid w:val="00F962A6"/>
    <w:rsid w:val="00FA0A56"/>
    <w:rsid w:val="00FA10E2"/>
    <w:rsid w:val="00FA38B3"/>
    <w:rsid w:val="00FB0976"/>
    <w:rsid w:val="00FB1DFD"/>
    <w:rsid w:val="00FB5680"/>
    <w:rsid w:val="00FC01B3"/>
    <w:rsid w:val="00FC19EF"/>
    <w:rsid w:val="00FC398C"/>
    <w:rsid w:val="00FC43D5"/>
    <w:rsid w:val="00FD1570"/>
    <w:rsid w:val="00FD50EF"/>
    <w:rsid w:val="00FD5A80"/>
    <w:rsid w:val="00FE3AA4"/>
    <w:rsid w:val="00FE466F"/>
    <w:rsid w:val="00FE6186"/>
    <w:rsid w:val="00FF2002"/>
    <w:rsid w:val="00FF7585"/>
    <w:rsid w:val="03D270B5"/>
    <w:rsid w:val="090B5543"/>
    <w:rsid w:val="09C474A0"/>
    <w:rsid w:val="204A474C"/>
    <w:rsid w:val="24545B99"/>
    <w:rsid w:val="38A8605B"/>
    <w:rsid w:val="42D76F91"/>
    <w:rsid w:val="4BD508D7"/>
    <w:rsid w:val="51134562"/>
    <w:rsid w:val="55FBF8AC"/>
    <w:rsid w:val="65B10463"/>
    <w:rsid w:val="709D228E"/>
    <w:rsid w:val="78994A9D"/>
    <w:rsid w:val="798F0610"/>
    <w:rsid w:val="7BFB30FE"/>
    <w:rsid w:val="7DFF1B5A"/>
    <w:rsid w:val="FF47CB41"/>
    <w:rsid w:val="FF7D06C1"/>
    <w:rsid w:val="FFFFD7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8"/>
    <w:qFormat/>
    <w:locked/>
    <w:uiPriority w:val="0"/>
    <w:pPr>
      <w:outlineLvl w:val="0"/>
    </w:pPr>
    <w:rPr>
      <w:rFonts w:eastAsia="方正小标宋简体" w:cs="Arial"/>
      <w:bCs/>
      <w:sz w:val="40"/>
      <w:szCs w:val="32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2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Char"/>
    <w:basedOn w:val="12"/>
    <w:link w:val="2"/>
    <w:qFormat/>
    <w:uiPriority w:val="0"/>
    <w:rPr>
      <w:rFonts w:eastAsia="方正小标宋简体" w:cs="Arial"/>
      <w:bCs/>
      <w:kern w:val="2"/>
      <w:sz w:val="40"/>
      <w:szCs w:val="32"/>
    </w:rPr>
  </w:style>
  <w:style w:type="character" w:customStyle="1" w:styleId="19">
    <w:name w:val="批注文字 Char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21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basedOn w:val="12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245</Words>
  <Characters>1401</Characters>
  <Lines>11</Lines>
  <Paragraphs>3</Paragraphs>
  <TotalTime>0</TotalTime>
  <ScaleCrop>false</ScaleCrop>
  <LinksUpToDate>false</LinksUpToDate>
  <CharactersWithSpaces>1643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2025-09-04T18:34:00Z</dcterms:created>
  <dc:creator>lenovo</dc:creator>
  <cp:lastModifiedBy>casic</cp:lastModifiedBy>
  <cp:lastPrinted>2025-08-22T19:23:00Z</cp:lastPrinted>
  <dcterms:modified xsi:type="dcterms:W3CDTF">2025-09-04T10:43:16Z</dcterms:modified>
  <dc:title>关于下达2019年南京市第二批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B195A229497F4B5EB4FCB868234461AC</vt:lpwstr>
  </property>
  <property fmtid="{D5CDD505-2E9C-101B-9397-08002B2CF9AE}" pid="4" name="KSOTemplateDocerSaveRecord">
    <vt:lpwstr>eyJoZGlkIjoiY2MyYTgzNTczM2ZlMmY2MDYzZTI3NWVmNTVhMjRmY2QiLCJ1c2VySWQiOiIzNTYwNDY5NDIifQ==</vt:lpwstr>
  </property>
</Properties>
</file>