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B90F9">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南京市品牌农产品营销大赛</w:t>
      </w:r>
    </w:p>
    <w:p w14:paraId="2164707A">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作品征集公告</w:t>
      </w:r>
    </w:p>
    <w:p w14:paraId="28D0AEF9">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党的二十届四中全会</w:t>
      </w:r>
      <w:r>
        <w:rPr>
          <w:rFonts w:hint="eastAsia" w:ascii="方正仿宋_GBK" w:hAnsi="方正仿宋_GBK" w:eastAsia="方正仿宋_GBK" w:cs="方正仿宋_GBK"/>
          <w:sz w:val="32"/>
          <w:szCs w:val="32"/>
          <w:lang w:val="en-US" w:eastAsia="zh-CN"/>
        </w:rPr>
        <w:t>明确</w:t>
      </w:r>
      <w:r>
        <w:rPr>
          <w:rFonts w:hint="eastAsia" w:ascii="方正仿宋_GBK" w:hAnsi="方正仿宋_GBK" w:eastAsia="方正仿宋_GBK" w:cs="方正仿宋_GBK"/>
          <w:sz w:val="32"/>
          <w:szCs w:val="32"/>
        </w:rPr>
        <w:t>提出，统筹发展科技农业、绿色农业、质量农业、品牌农业，把农业建成现代化大产业，将品牌农业作为农业强国建设的核心支柱与关键路径。</w:t>
      </w:r>
      <w:r>
        <w:rPr>
          <w:rFonts w:hint="eastAsia" w:ascii="方正仿宋_GBK" w:hAnsi="方正仿宋_GBK" w:eastAsia="方正仿宋_GBK" w:cs="方正仿宋_GBK"/>
          <w:sz w:val="32"/>
          <w:szCs w:val="32"/>
          <w:lang w:val="en-US" w:eastAsia="zh-CN"/>
        </w:rPr>
        <w:t>为深入贯彻落实乡村振兴与品牌强农战略，紧扣《加快建设农业强国规划（2024—2035 年）》“推动农业优质化品牌化提升”核心要求，立足南京市“十五五”开局之年农业高质量发展目标，全面激活农业品牌创新动能，由南京市农业农村局、</w:t>
      </w:r>
      <w:r>
        <w:rPr>
          <w:rFonts w:hint="eastAsia" w:ascii="方正仿宋_GBK" w:hAnsi="方正仿宋_GBK" w:eastAsia="方正仿宋_GBK" w:cs="方正仿宋_GBK"/>
          <w:sz w:val="32"/>
          <w:szCs w:val="32"/>
          <w:lang w:eastAsia="zh-CN"/>
        </w:rPr>
        <w:t>共青团南京市委、</w:t>
      </w:r>
      <w:r>
        <w:rPr>
          <w:rFonts w:hint="eastAsia" w:ascii="方正仿宋_GBK" w:hAnsi="方正仿宋_GBK" w:eastAsia="方正仿宋_GBK" w:cs="方正仿宋_GBK"/>
          <w:sz w:val="32"/>
          <w:szCs w:val="32"/>
          <w:lang w:val="en-US" w:eastAsia="zh-CN"/>
        </w:rPr>
        <w:t>金陵科技学院共同举办南京市品牌农产品营销大赛。现正式启动南京市品牌农产品营销大赛作品征集工作，诚邀参赛者以兼具创意性与实用性的作品，共创可落地的南京农品新名片。</w:t>
      </w:r>
    </w:p>
    <w:p w14:paraId="565311E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p>
    <w:p w14:paraId="1C129CA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一、大赛主题</w:t>
      </w:r>
    </w:p>
    <w:p w14:paraId="05ACC42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宁聚创意・品牌兴农</w:t>
      </w:r>
    </w:p>
    <w:p w14:paraId="49A10112">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p>
    <w:p w14:paraId="03EB15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二、组织机构</w:t>
      </w:r>
    </w:p>
    <w:p w14:paraId="53C5FEB9">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主办单位：南京市农业农村局</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共青团南京市委、</w:t>
      </w:r>
      <w:r>
        <w:rPr>
          <w:rFonts w:hint="eastAsia" w:ascii="方正仿宋_GBK" w:hAnsi="方正仿宋_GBK" w:eastAsia="方正仿宋_GBK" w:cs="方正仿宋_GBK"/>
          <w:sz w:val="32"/>
          <w:szCs w:val="32"/>
          <w:lang w:val="en-US" w:eastAsia="zh-CN"/>
        </w:rPr>
        <w:t>金陵科技学院</w:t>
      </w:r>
      <w:r>
        <w:rPr>
          <w:rFonts w:hint="eastAsia" w:ascii="方正仿宋_GBK" w:hAnsi="方正仿宋_GBK" w:eastAsia="方正仿宋_GBK" w:cs="方正仿宋_GBK"/>
          <w:sz w:val="32"/>
          <w:szCs w:val="32"/>
        </w:rPr>
        <w:t>‌</w:t>
      </w:r>
    </w:p>
    <w:p w14:paraId="4B1B6D30">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承办单位：南京市农业科技创业创新联盟</w:t>
      </w:r>
      <w:r>
        <w:rPr>
          <w:rFonts w:hint="eastAsia" w:ascii="方正仿宋_GBK" w:hAnsi="方正仿宋_GBK" w:eastAsia="方正仿宋_GBK" w:cs="方正仿宋_GBK"/>
          <w:sz w:val="32"/>
          <w:szCs w:val="32"/>
          <w:lang w:eastAsia="zh-CN"/>
        </w:rPr>
        <w:t>秘书处、</w:t>
      </w:r>
      <w:r>
        <w:rPr>
          <w:rFonts w:hint="eastAsia" w:ascii="方正仿宋_GBK" w:hAnsi="方正仿宋_GBK" w:eastAsia="方正仿宋_GBK" w:cs="方正仿宋_GBK"/>
          <w:sz w:val="32"/>
          <w:szCs w:val="32"/>
        </w:rPr>
        <w:t>南京新农</w:t>
      </w:r>
      <w:r>
        <w:rPr>
          <w:rFonts w:hint="eastAsia" w:ascii="方正仿宋_GBK" w:hAnsi="方正仿宋_GBK" w:eastAsia="方正仿宋_GBK" w:cs="方正仿宋_GBK"/>
          <w:sz w:val="32"/>
          <w:szCs w:val="32"/>
          <w:lang w:val="en-US" w:eastAsia="zh-CN"/>
        </w:rPr>
        <w:t>公共品牌运营管理有限公司</w:t>
      </w:r>
    </w:p>
    <w:p w14:paraId="3E31CCD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p>
    <w:p w14:paraId="79F9D38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三、参赛对象</w:t>
      </w:r>
    </w:p>
    <w:p w14:paraId="7C5D5E1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学生组：南京市内各普通高等院校全日制在校大学生。</w:t>
      </w:r>
    </w:p>
    <w:p w14:paraId="5A7DD4A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职业组：南京市内独立设计师、设计机构、广告传媒公司、营销策划公司、新媒体运营机构、农业企业品牌部门从业人员及其他热爱农业品牌事业的各界社会人士。</w:t>
      </w:r>
    </w:p>
    <w:p w14:paraId="30A34D8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lang w:val="en-US" w:eastAsia="zh-CN"/>
        </w:rPr>
      </w:pPr>
    </w:p>
    <w:p w14:paraId="12F66A57">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、赛道设置</w:t>
      </w:r>
      <w:r>
        <w:rPr>
          <w:rFonts w:hint="eastAsia" w:ascii="方正黑体_GBK" w:hAnsi="方正黑体_GBK" w:eastAsia="方正黑体_GBK" w:cs="方正黑体_GBK"/>
          <w:sz w:val="32"/>
          <w:szCs w:val="32"/>
          <w:lang w:val="en-US" w:eastAsia="zh-CN"/>
        </w:rPr>
        <w:t>与作品要求</w:t>
      </w:r>
    </w:p>
    <w:p w14:paraId="2A1BE9C8">
      <w:pPr>
        <w:widowControl/>
        <w:snapToGrid w:val="0"/>
        <w:spacing w:line="324" w:lineRule="auto"/>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赛道设置</w:t>
      </w:r>
    </w:p>
    <w:p w14:paraId="150F002C">
      <w:pPr>
        <w:widowControl/>
        <w:snapToGrid w:val="0"/>
        <w:spacing w:line="324" w:lineRule="auto"/>
        <w:ind w:firstLine="640" w:firstLineChars="200"/>
        <w:jc w:val="left"/>
      </w:pPr>
      <w:r>
        <w:rPr>
          <w:rFonts w:hint="eastAsia" w:ascii="方正仿宋_GBK" w:hAnsi="方正仿宋_GBK" w:eastAsia="方正仿宋_GBK" w:cs="方正仿宋_GBK"/>
          <w:sz w:val="32"/>
          <w:szCs w:val="32"/>
        </w:rPr>
        <w:t>针对</w:t>
      </w:r>
      <w:r>
        <w:rPr>
          <w:rFonts w:ascii="方正仿宋_GBK" w:hAnsi="方正仿宋_GBK" w:eastAsia="方正仿宋_GBK" w:cs="方正仿宋_GBK"/>
          <w:color w:val="000000"/>
          <w:kern w:val="0"/>
          <w:sz w:val="31"/>
          <w:szCs w:val="31"/>
          <w:lang w:bidi="ar"/>
        </w:rPr>
        <w:t>南京市范围内农业农村领域的各类企业及农产品区域</w:t>
      </w:r>
      <w:r>
        <w:rPr>
          <w:rFonts w:hint="eastAsia" w:ascii="方正仿宋_GBK" w:hAnsi="方正仿宋_GBK" w:eastAsia="方正仿宋_GBK" w:cs="方正仿宋_GBK"/>
          <w:color w:val="000000"/>
          <w:kern w:val="0"/>
          <w:sz w:val="31"/>
          <w:szCs w:val="31"/>
          <w:lang w:bidi="ar"/>
        </w:rPr>
        <w:t>公用品牌运营主体，设置</w:t>
      </w:r>
      <w:r>
        <w:rPr>
          <w:rFonts w:hint="eastAsia" w:ascii="方正仿宋_GBK" w:hAnsi="方正仿宋_GBK" w:eastAsia="方正仿宋_GBK" w:cs="方正仿宋_GBK"/>
          <w:color w:val="000000"/>
          <w:kern w:val="0"/>
          <w:sz w:val="31"/>
          <w:szCs w:val="31"/>
          <w:lang w:val="en-US" w:eastAsia="zh-CN" w:bidi="ar"/>
        </w:rPr>
        <w:t>四</w:t>
      </w:r>
      <w:r>
        <w:rPr>
          <w:rFonts w:hint="eastAsia" w:ascii="方正仿宋_GBK" w:hAnsi="方正仿宋_GBK" w:eastAsia="方正仿宋_GBK" w:cs="方正仿宋_GBK"/>
          <w:color w:val="000000"/>
          <w:kern w:val="0"/>
          <w:sz w:val="31"/>
          <w:szCs w:val="31"/>
          <w:lang w:bidi="ar"/>
        </w:rPr>
        <w:t>大赛道</w:t>
      </w:r>
      <w:r>
        <w:rPr>
          <w:rFonts w:hint="eastAsia" w:ascii="方正仿宋_GBK" w:hAnsi="方正仿宋_GBK" w:eastAsia="方正仿宋_GBK" w:cs="方正仿宋_GBK"/>
          <w:color w:val="000000"/>
          <w:kern w:val="0"/>
          <w:sz w:val="31"/>
          <w:szCs w:val="31"/>
          <w:lang w:eastAsia="zh-CN" w:bidi="ar"/>
        </w:rPr>
        <w:t>（</w:t>
      </w:r>
      <w:r>
        <w:rPr>
          <w:rFonts w:hint="eastAsia" w:ascii="方正仿宋_GBK" w:hAnsi="方正仿宋_GBK" w:eastAsia="方正仿宋_GBK" w:cs="方正仿宋_GBK"/>
          <w:color w:val="000000"/>
          <w:kern w:val="0"/>
          <w:sz w:val="31"/>
          <w:szCs w:val="31"/>
          <w:lang w:val="en-US" w:eastAsia="zh-CN" w:bidi="ar"/>
        </w:rPr>
        <w:t>详细命题参照附件2：命题策略单</w:t>
      </w:r>
      <w:r>
        <w:rPr>
          <w:rFonts w:hint="eastAsia" w:ascii="方正仿宋_GBK" w:hAnsi="方正仿宋_GBK" w:eastAsia="方正仿宋_GBK" w:cs="方正仿宋_GBK"/>
          <w:color w:val="000000"/>
          <w:kern w:val="0"/>
          <w:sz w:val="31"/>
          <w:szCs w:val="31"/>
          <w:lang w:eastAsia="zh-CN" w:bidi="ar"/>
        </w:rPr>
        <w:t>）</w:t>
      </w:r>
      <w:r>
        <w:rPr>
          <w:rFonts w:hint="eastAsia" w:ascii="方正仿宋_GBK" w:hAnsi="方正仿宋_GBK" w:eastAsia="方正仿宋_GBK" w:cs="方正仿宋_GBK"/>
          <w:color w:val="000000"/>
          <w:kern w:val="0"/>
          <w:sz w:val="31"/>
          <w:szCs w:val="31"/>
          <w:lang w:bidi="ar"/>
        </w:rPr>
        <w:t>：</w:t>
      </w:r>
    </w:p>
    <w:p w14:paraId="5B961FA2">
      <w:pPr>
        <w:snapToGrid w:val="0"/>
        <w:spacing w:line="324" w:lineRule="auto"/>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 产品包装设计</w:t>
      </w:r>
    </w:p>
    <w:p w14:paraId="27FD1FCF">
      <w:pPr>
        <w:snapToGrid w:val="0"/>
        <w:spacing w:line="324"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作品</w:t>
      </w:r>
      <w:r>
        <w:rPr>
          <w:rFonts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rPr>
        <w:t>格式为JPG</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PNG</w:t>
      </w:r>
      <w:r>
        <w:rPr>
          <w:rFonts w:hint="eastAsia" w:ascii="方正仿宋_GBK" w:hAnsi="方正仿宋_GBK" w:eastAsia="方正仿宋_GBK" w:cs="方正仿宋_GBK"/>
          <w:sz w:val="32"/>
          <w:szCs w:val="32"/>
          <w:lang w:val="en-US" w:eastAsia="zh-CN"/>
        </w:rPr>
        <w:t>或pdf文件</w:t>
      </w:r>
      <w:r>
        <w:rPr>
          <w:rFonts w:hint="eastAsia" w:ascii="方正仿宋_GBK" w:hAnsi="方正仿宋_GBK" w:eastAsia="方正仿宋_GBK" w:cs="方正仿宋_GBK"/>
          <w:sz w:val="32"/>
          <w:szCs w:val="32"/>
        </w:rPr>
        <w:t>，不得低于</w:t>
      </w:r>
      <w:r>
        <w:rPr>
          <w:rFonts w:hint="eastAsia" w:ascii="方正仿宋_GBK" w:hAnsi="方正仿宋_GBK" w:eastAsia="方正仿宋_GBK" w:cs="方正仿宋_GBK"/>
          <w:sz w:val="32"/>
          <w:szCs w:val="32"/>
          <w:lang w:val="en-US" w:eastAsia="zh-CN"/>
        </w:rPr>
        <w:t>72</w:t>
      </w:r>
      <w:r>
        <w:rPr>
          <w:rFonts w:hint="eastAsia" w:ascii="方正仿宋_GBK" w:hAnsi="方正仿宋_GBK" w:eastAsia="方正仿宋_GBK" w:cs="方正仿宋_GBK"/>
          <w:sz w:val="32"/>
          <w:szCs w:val="32"/>
        </w:rPr>
        <w:t>dpi</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须包含平面展开图、三维效果图</w:t>
      </w:r>
      <w:r>
        <w:rPr>
          <w:rFonts w:hint="eastAsia" w:ascii="方正仿宋_GBK" w:hAnsi="方正仿宋_GBK" w:eastAsia="方正仿宋_GBK" w:cs="方正仿宋_GBK"/>
          <w:sz w:val="32"/>
          <w:szCs w:val="32"/>
          <w:lang w:val="en-US" w:eastAsia="zh-CN"/>
        </w:rPr>
        <w:t>及</w:t>
      </w:r>
      <w:r>
        <w:rPr>
          <w:rFonts w:ascii="方正仿宋_GBK" w:hAnsi="方正仿宋_GBK" w:eastAsia="方正仿宋_GBK" w:cs="方正仿宋_GBK"/>
          <w:sz w:val="32"/>
          <w:szCs w:val="32"/>
        </w:rPr>
        <w:t>材质工艺说明。</w:t>
      </w:r>
    </w:p>
    <w:tbl>
      <w:tblPr>
        <w:tblStyle w:val="6"/>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6537"/>
      </w:tblGrid>
      <w:tr w14:paraId="507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242" w:type="dxa"/>
            <w:vAlign w:val="center"/>
          </w:tcPr>
          <w:p w14:paraId="5B54652F">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评分项</w:t>
            </w:r>
          </w:p>
        </w:tc>
        <w:tc>
          <w:tcPr>
            <w:tcW w:w="6537" w:type="dxa"/>
            <w:vAlign w:val="center"/>
          </w:tcPr>
          <w:p w14:paraId="04FA9081">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具体要求</w:t>
            </w:r>
          </w:p>
        </w:tc>
      </w:tr>
      <w:tr w14:paraId="767E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242" w:type="dxa"/>
            <w:vAlign w:val="center"/>
          </w:tcPr>
          <w:p w14:paraId="32A0B10B">
            <w:pPr>
              <w:snapToGrid w:val="0"/>
              <w:spacing w:line="324"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文化传承性</w:t>
            </w:r>
          </w:p>
        </w:tc>
        <w:tc>
          <w:tcPr>
            <w:tcW w:w="6537" w:type="dxa"/>
          </w:tcPr>
          <w:p w14:paraId="25595399">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南京地域文化元素的挖掘深度；品牌故事的溯源与</w:t>
            </w:r>
            <w:r>
              <w:rPr>
                <w:rFonts w:hint="eastAsia" w:ascii="方正仿宋_GBK" w:hAnsi="方正仿宋_GBK" w:eastAsia="方正仿宋_GBK" w:cs="方正仿宋_GBK"/>
                <w:sz w:val="32"/>
                <w:szCs w:val="32"/>
                <w:lang w:val="en-US" w:eastAsia="zh-CN"/>
              </w:rPr>
              <w:t>传达</w:t>
            </w:r>
            <w:r>
              <w:rPr>
                <w:rFonts w:ascii="方正仿宋_GBK" w:hAnsi="方正仿宋_GBK" w:eastAsia="方正仿宋_GBK" w:cs="方正仿宋_GBK"/>
                <w:sz w:val="32"/>
                <w:szCs w:val="32"/>
              </w:rPr>
              <w:t>；文化符号的原创性与辨识度</w:t>
            </w:r>
            <w:r>
              <w:rPr>
                <w:rFonts w:hint="eastAsia" w:ascii="方正仿宋_GBK" w:hAnsi="方正仿宋_GBK" w:eastAsia="方正仿宋_GBK" w:cs="方正仿宋_GBK"/>
                <w:sz w:val="32"/>
                <w:szCs w:val="32"/>
              </w:rPr>
              <w:t>。</w:t>
            </w:r>
          </w:p>
        </w:tc>
      </w:tr>
      <w:tr w14:paraId="5510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242" w:type="dxa"/>
            <w:vAlign w:val="center"/>
          </w:tcPr>
          <w:p w14:paraId="1839A4F6">
            <w:pPr>
              <w:snapToGrid w:val="0"/>
              <w:spacing w:line="324"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品牌契合</w:t>
            </w:r>
            <w:r>
              <w:rPr>
                <w:rFonts w:hint="eastAsia" w:ascii="方正仿宋_GBK" w:hAnsi="方正仿宋_GBK" w:eastAsia="方正仿宋_GBK" w:cs="方正仿宋_GBK"/>
                <w:sz w:val="32"/>
                <w:szCs w:val="32"/>
                <w:lang w:val="en-US" w:eastAsia="zh-CN"/>
              </w:rPr>
              <w:t>度</w:t>
            </w:r>
          </w:p>
        </w:tc>
        <w:tc>
          <w:tcPr>
            <w:tcW w:w="6537" w:type="dxa"/>
          </w:tcPr>
          <w:p w14:paraId="5582E5EF">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与命题品牌调性的一致性；目标消费群体的审美匹配度；品牌视觉系统的延展性</w:t>
            </w:r>
            <w:r>
              <w:rPr>
                <w:rFonts w:hint="eastAsia" w:ascii="方正仿宋_GBK" w:hAnsi="方正仿宋_GBK" w:eastAsia="方正仿宋_GBK" w:cs="方正仿宋_GBK"/>
                <w:sz w:val="32"/>
                <w:szCs w:val="32"/>
              </w:rPr>
              <w:t>。</w:t>
            </w:r>
          </w:p>
        </w:tc>
      </w:tr>
      <w:tr w14:paraId="7872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242" w:type="dxa"/>
            <w:shd w:val="clear" w:color="auto" w:fill="auto"/>
            <w:vAlign w:val="center"/>
          </w:tcPr>
          <w:p w14:paraId="0E1997AE">
            <w:pPr>
              <w:snapToGrid w:val="0"/>
              <w:spacing w:line="324" w:lineRule="auto"/>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创意独特性</w:t>
            </w:r>
          </w:p>
        </w:tc>
        <w:tc>
          <w:tcPr>
            <w:tcW w:w="6537" w:type="dxa"/>
            <w:shd w:val="clear" w:color="auto" w:fill="auto"/>
            <w:vAlign w:val="top"/>
          </w:tcPr>
          <w:p w14:paraId="66B18A13">
            <w:pPr>
              <w:snapToGrid w:val="0"/>
              <w:spacing w:line="324" w:lineRule="auto"/>
              <w:rPr>
                <w:rFonts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设计理念新颖、形式创新、创新点突出。</w:t>
            </w:r>
          </w:p>
        </w:tc>
      </w:tr>
      <w:tr w14:paraId="5732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242" w:type="dxa"/>
            <w:shd w:val="clear" w:color="auto" w:fill="auto"/>
            <w:vAlign w:val="center"/>
          </w:tcPr>
          <w:p w14:paraId="1E904F50">
            <w:pPr>
              <w:snapToGrid w:val="0"/>
              <w:spacing w:line="324" w:lineRule="auto"/>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视觉表现力</w:t>
            </w:r>
          </w:p>
        </w:tc>
        <w:tc>
          <w:tcPr>
            <w:tcW w:w="6537" w:type="dxa"/>
            <w:shd w:val="clear" w:color="auto" w:fill="auto"/>
            <w:vAlign w:val="top"/>
          </w:tcPr>
          <w:p w14:paraId="52D5C027">
            <w:pPr>
              <w:snapToGrid w:val="0"/>
              <w:spacing w:line="324" w:lineRule="auto"/>
              <w:rPr>
                <w:rFonts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整体美观、色彩协调、构图精妙、视觉吸引力强。</w:t>
            </w:r>
          </w:p>
        </w:tc>
      </w:tr>
      <w:tr w14:paraId="501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242" w:type="dxa"/>
            <w:vAlign w:val="center"/>
          </w:tcPr>
          <w:p w14:paraId="128B77F2">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环保</w:t>
            </w:r>
            <w:r>
              <w:rPr>
                <w:rFonts w:hint="eastAsia" w:ascii="方正仿宋_GBK" w:hAnsi="方正仿宋_GBK" w:eastAsia="方正仿宋_GBK" w:cs="方正仿宋_GBK"/>
                <w:sz w:val="32"/>
                <w:szCs w:val="32"/>
                <w:lang w:val="en-US" w:eastAsia="zh-CN"/>
              </w:rPr>
              <w:t>可持续</w:t>
            </w:r>
            <w:r>
              <w:rPr>
                <w:rFonts w:hint="eastAsia" w:ascii="方正仿宋_GBK" w:hAnsi="方正仿宋_GBK" w:eastAsia="方正仿宋_GBK" w:cs="方正仿宋_GBK"/>
                <w:sz w:val="32"/>
                <w:szCs w:val="32"/>
              </w:rPr>
              <w:t>性</w:t>
            </w:r>
          </w:p>
        </w:tc>
        <w:tc>
          <w:tcPr>
            <w:tcW w:w="6537" w:type="dxa"/>
          </w:tcPr>
          <w:p w14:paraId="7905B8B9">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可降解或可再生材料使用占比；包装减量化设计；循环利用方案完整性</w:t>
            </w:r>
            <w:r>
              <w:rPr>
                <w:rFonts w:hint="eastAsia" w:ascii="方正仿宋_GBK" w:hAnsi="方正仿宋_GBK" w:eastAsia="方正仿宋_GBK" w:cs="方正仿宋_GBK"/>
                <w:sz w:val="32"/>
                <w:szCs w:val="32"/>
              </w:rPr>
              <w:t>。</w:t>
            </w:r>
          </w:p>
        </w:tc>
      </w:tr>
      <w:tr w14:paraId="72B9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2242" w:type="dxa"/>
            <w:vAlign w:val="center"/>
          </w:tcPr>
          <w:p w14:paraId="1C13BBF8">
            <w:pPr>
              <w:snapToGrid w:val="0"/>
              <w:spacing w:line="324"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应用可行性</w:t>
            </w:r>
          </w:p>
        </w:tc>
        <w:tc>
          <w:tcPr>
            <w:tcW w:w="6537" w:type="dxa"/>
          </w:tcPr>
          <w:p w14:paraId="1E841B77">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能够切实解决企业实际需求，助力品牌提升或产品销售</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结合市场现状评估作品实际应用可行性</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契合产品储存、</w:t>
            </w:r>
            <w:r>
              <w:rPr>
                <w:rFonts w:hint="eastAsia" w:ascii="方正仿宋_GBK" w:hAnsi="方正仿宋_GBK" w:eastAsia="方正仿宋_GBK" w:cs="方正仿宋_GBK"/>
                <w:sz w:val="32"/>
                <w:szCs w:val="32"/>
              </w:rPr>
              <w:t>运输、宣传、</w:t>
            </w:r>
            <w:r>
              <w:rPr>
                <w:rFonts w:ascii="方正仿宋_GBK" w:hAnsi="方正仿宋_GBK" w:eastAsia="方正仿宋_GBK" w:cs="方正仿宋_GBK"/>
                <w:sz w:val="32"/>
                <w:szCs w:val="32"/>
              </w:rPr>
              <w:t>销售等实际场景</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生产、推广的便捷性</w:t>
            </w:r>
            <w:r>
              <w:rPr>
                <w:rFonts w:hint="eastAsia" w:ascii="方正仿宋_GBK" w:hAnsi="方正仿宋_GBK" w:eastAsia="方正仿宋_GBK" w:cs="方正仿宋_GBK"/>
                <w:sz w:val="32"/>
                <w:szCs w:val="32"/>
              </w:rPr>
              <w:t>。</w:t>
            </w:r>
          </w:p>
        </w:tc>
      </w:tr>
    </w:tbl>
    <w:p w14:paraId="550FF02D">
      <w:pPr>
        <w:snapToGrid w:val="0"/>
        <w:spacing w:line="324" w:lineRule="auto"/>
        <w:ind w:firstLine="640" w:firstLineChars="200"/>
        <w:rPr>
          <w:rFonts w:ascii="方正仿宋_GBK" w:hAnsi="方正仿宋_GBK" w:eastAsia="方正仿宋_GBK" w:cs="方正仿宋_GBK"/>
          <w:sz w:val="32"/>
          <w:szCs w:val="32"/>
        </w:rPr>
      </w:pPr>
    </w:p>
    <w:p w14:paraId="3C2156B8">
      <w:pPr>
        <w:snapToGrid w:val="0"/>
        <w:spacing w:line="324" w:lineRule="auto"/>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 平面广告设计</w:t>
      </w:r>
    </w:p>
    <w:p w14:paraId="373DEECE">
      <w:pPr>
        <w:snapToGrid w:val="0"/>
        <w:spacing w:line="324"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作品</w:t>
      </w:r>
      <w:r>
        <w:rPr>
          <w:rFonts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rPr>
        <w:t>格式为JPG</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PNG</w:t>
      </w:r>
      <w:r>
        <w:rPr>
          <w:rFonts w:hint="eastAsia" w:ascii="方正仿宋_GBK" w:hAnsi="方正仿宋_GBK" w:eastAsia="方正仿宋_GBK" w:cs="方正仿宋_GBK"/>
          <w:sz w:val="32"/>
          <w:szCs w:val="32"/>
          <w:lang w:val="en-US" w:eastAsia="zh-CN"/>
        </w:rPr>
        <w:t>或pdf文件</w:t>
      </w:r>
      <w:r>
        <w:rPr>
          <w:rFonts w:hint="eastAsia" w:ascii="方正仿宋_GBK" w:hAnsi="方正仿宋_GBK" w:eastAsia="方正仿宋_GBK" w:cs="方正仿宋_GBK"/>
          <w:sz w:val="32"/>
          <w:szCs w:val="32"/>
        </w:rPr>
        <w:t>，不得低于</w:t>
      </w:r>
      <w:r>
        <w:rPr>
          <w:rFonts w:hint="eastAsia" w:ascii="方正仿宋_GBK" w:hAnsi="方正仿宋_GBK" w:eastAsia="方正仿宋_GBK" w:cs="方正仿宋_GBK"/>
          <w:sz w:val="32"/>
          <w:szCs w:val="32"/>
          <w:lang w:val="en-US" w:eastAsia="zh-CN"/>
        </w:rPr>
        <w:t>72</w:t>
      </w:r>
      <w:r>
        <w:rPr>
          <w:rFonts w:hint="eastAsia" w:ascii="方正仿宋_GBK" w:hAnsi="方正仿宋_GBK" w:eastAsia="方正仿宋_GBK" w:cs="方正仿宋_GBK"/>
          <w:sz w:val="32"/>
          <w:szCs w:val="32"/>
        </w:rPr>
        <w:t>dpi</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须包含平面</w:t>
      </w:r>
      <w:r>
        <w:rPr>
          <w:rFonts w:hint="eastAsia" w:ascii="方正仿宋_GBK" w:hAnsi="方正仿宋_GBK" w:eastAsia="方正仿宋_GBK" w:cs="方正仿宋_GBK"/>
          <w:sz w:val="32"/>
          <w:szCs w:val="32"/>
          <w:lang w:val="en-US" w:eastAsia="zh-CN"/>
        </w:rPr>
        <w:t>设计</w:t>
      </w:r>
      <w:r>
        <w:rPr>
          <w:rFonts w:ascii="方正仿宋_GBK" w:hAnsi="方正仿宋_GBK" w:eastAsia="方正仿宋_GBK" w:cs="方正仿宋_GBK"/>
          <w:sz w:val="32"/>
          <w:szCs w:val="32"/>
        </w:rPr>
        <w:t>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场景</w:t>
      </w:r>
      <w:r>
        <w:rPr>
          <w:rFonts w:ascii="方正仿宋_GBK" w:hAnsi="方正仿宋_GBK" w:eastAsia="方正仿宋_GBK" w:cs="方正仿宋_GBK"/>
          <w:sz w:val="32"/>
          <w:szCs w:val="32"/>
        </w:rPr>
        <w:t>效果图。</w:t>
      </w:r>
    </w:p>
    <w:tbl>
      <w:tblPr>
        <w:tblStyle w:val="6"/>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6491"/>
      </w:tblGrid>
      <w:tr w14:paraId="63C2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28" w:type="dxa"/>
            <w:vAlign w:val="center"/>
          </w:tcPr>
          <w:p w14:paraId="307E15B4">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评分项</w:t>
            </w:r>
          </w:p>
        </w:tc>
        <w:tc>
          <w:tcPr>
            <w:tcW w:w="6491" w:type="dxa"/>
            <w:vAlign w:val="center"/>
          </w:tcPr>
          <w:p w14:paraId="36688BAA">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具体要求</w:t>
            </w:r>
          </w:p>
        </w:tc>
      </w:tr>
      <w:tr w14:paraId="69B0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228" w:type="dxa"/>
            <w:vAlign w:val="center"/>
          </w:tcPr>
          <w:p w14:paraId="22BE19BB">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创意独特性</w:t>
            </w:r>
          </w:p>
        </w:tc>
        <w:tc>
          <w:tcPr>
            <w:tcW w:w="6491" w:type="dxa"/>
          </w:tcPr>
          <w:p w14:paraId="4E673D89">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创意概念的独特性；视角切入的新颖度；与同类</w:t>
            </w:r>
            <w:r>
              <w:rPr>
                <w:rFonts w:hint="eastAsia" w:ascii="方正仿宋_GBK" w:hAnsi="方正仿宋_GBK" w:eastAsia="方正仿宋_GBK" w:cs="方正仿宋_GBK"/>
                <w:sz w:val="32"/>
                <w:szCs w:val="32"/>
              </w:rPr>
              <w:t>竞品</w:t>
            </w:r>
            <w:r>
              <w:rPr>
                <w:rFonts w:ascii="方正仿宋_GBK" w:hAnsi="方正仿宋_GBK" w:eastAsia="方正仿宋_GBK" w:cs="方正仿宋_GBK"/>
                <w:sz w:val="32"/>
                <w:szCs w:val="32"/>
              </w:rPr>
              <w:t>的差异化程度</w:t>
            </w:r>
            <w:r>
              <w:rPr>
                <w:rFonts w:hint="eastAsia" w:ascii="方正仿宋_GBK" w:hAnsi="方正仿宋_GBK" w:eastAsia="方正仿宋_GBK" w:cs="方正仿宋_GBK"/>
                <w:sz w:val="32"/>
                <w:szCs w:val="32"/>
              </w:rPr>
              <w:t>。</w:t>
            </w:r>
          </w:p>
        </w:tc>
      </w:tr>
      <w:tr w14:paraId="7590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28" w:type="dxa"/>
            <w:vAlign w:val="center"/>
          </w:tcPr>
          <w:p w14:paraId="31ABEA6D">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品牌传达力</w:t>
            </w:r>
          </w:p>
        </w:tc>
        <w:tc>
          <w:tcPr>
            <w:tcW w:w="6491" w:type="dxa"/>
          </w:tcPr>
          <w:p w14:paraId="498E5CF5">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品牌核心价值的准确传达；品牌记忆点的打造强度</w:t>
            </w:r>
            <w:r>
              <w:rPr>
                <w:rFonts w:hint="eastAsia" w:ascii="方正仿宋_GBK" w:hAnsi="方正仿宋_GBK" w:eastAsia="方正仿宋_GBK" w:cs="方正仿宋_GBK"/>
                <w:sz w:val="32"/>
                <w:szCs w:val="32"/>
              </w:rPr>
              <w:t>。</w:t>
            </w:r>
          </w:p>
        </w:tc>
      </w:tr>
      <w:tr w14:paraId="3174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28" w:type="dxa"/>
            <w:vAlign w:val="center"/>
          </w:tcPr>
          <w:p w14:paraId="55D660ED">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视觉表现力</w:t>
            </w:r>
          </w:p>
        </w:tc>
        <w:tc>
          <w:tcPr>
            <w:tcW w:w="6491" w:type="dxa"/>
          </w:tcPr>
          <w:p w14:paraId="738E342F">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构图、色彩、字体的专业水准；视觉风格</w:t>
            </w:r>
            <w:r>
              <w:rPr>
                <w:rFonts w:hint="eastAsia" w:ascii="方正仿宋_GBK" w:hAnsi="方正仿宋_GBK" w:eastAsia="方正仿宋_GBK" w:cs="方正仿宋_GBK"/>
                <w:sz w:val="32"/>
                <w:szCs w:val="32"/>
              </w:rPr>
              <w:t>具有审美</w:t>
            </w:r>
            <w:r>
              <w:rPr>
                <w:rFonts w:ascii="方正仿宋_GBK" w:hAnsi="方正仿宋_GBK" w:eastAsia="方正仿宋_GBK" w:cs="方正仿宋_GBK"/>
                <w:sz w:val="32"/>
                <w:szCs w:val="32"/>
              </w:rPr>
              <w:t>与辨识度</w:t>
            </w:r>
            <w:r>
              <w:rPr>
                <w:rFonts w:hint="eastAsia" w:ascii="方正仿宋_GBK" w:hAnsi="方正仿宋_GBK" w:eastAsia="方正仿宋_GBK" w:cs="方正仿宋_GBK"/>
                <w:sz w:val="32"/>
                <w:szCs w:val="32"/>
              </w:rPr>
              <w:t>。</w:t>
            </w:r>
          </w:p>
        </w:tc>
      </w:tr>
      <w:tr w14:paraId="3BA1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8" w:type="dxa"/>
            <w:vAlign w:val="center"/>
          </w:tcPr>
          <w:p w14:paraId="6D994DB6">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市场适配度</w:t>
            </w:r>
          </w:p>
        </w:tc>
        <w:tc>
          <w:tcPr>
            <w:tcW w:w="6491" w:type="dxa"/>
          </w:tcPr>
          <w:p w14:paraId="1E4441EB">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投放渠道的策略合理性；多媒介延展适配性</w:t>
            </w:r>
            <w:r>
              <w:rPr>
                <w:rFonts w:hint="eastAsia" w:ascii="方正仿宋_GBK" w:hAnsi="方正仿宋_GBK" w:eastAsia="方正仿宋_GBK" w:cs="方正仿宋_GBK"/>
                <w:sz w:val="32"/>
                <w:szCs w:val="32"/>
              </w:rPr>
              <w:t>。</w:t>
            </w:r>
          </w:p>
        </w:tc>
      </w:tr>
      <w:tr w14:paraId="629A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2228" w:type="dxa"/>
            <w:vAlign w:val="center"/>
          </w:tcPr>
          <w:p w14:paraId="4B125A70">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应用可行</w:t>
            </w:r>
            <w:r>
              <w:rPr>
                <w:rFonts w:hint="eastAsia" w:ascii="方正仿宋_GBK" w:hAnsi="方正仿宋_GBK" w:eastAsia="方正仿宋_GBK" w:cs="方正仿宋_GBK"/>
                <w:sz w:val="32"/>
                <w:szCs w:val="32"/>
              </w:rPr>
              <w:t>性</w:t>
            </w:r>
          </w:p>
        </w:tc>
        <w:tc>
          <w:tcPr>
            <w:tcW w:w="6491" w:type="dxa"/>
          </w:tcPr>
          <w:p w14:paraId="7E10B91E">
            <w:pPr>
              <w:snapToGrid w:val="0"/>
              <w:spacing w:line="324" w:lineRule="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能够切实解决企业实际需求，助力品牌提升或产品销售</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结合市场现状评估作品实际应用可行性</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生产、推广的便捷性</w:t>
            </w:r>
            <w:r>
              <w:rPr>
                <w:rFonts w:hint="eastAsia" w:ascii="方正仿宋_GBK" w:hAnsi="方正仿宋_GBK" w:eastAsia="方正仿宋_GBK" w:cs="方正仿宋_GBK"/>
                <w:sz w:val="32"/>
                <w:szCs w:val="32"/>
              </w:rPr>
              <w:t>。</w:t>
            </w:r>
          </w:p>
        </w:tc>
      </w:tr>
    </w:tbl>
    <w:p w14:paraId="3E0477D0">
      <w:pPr>
        <w:snapToGrid w:val="0"/>
        <w:spacing w:line="324" w:lineRule="auto"/>
        <w:ind w:firstLine="640" w:firstLineChars="200"/>
        <w:rPr>
          <w:rFonts w:hint="eastAsia" w:ascii="方正仿宋_GBK" w:hAnsi="方正仿宋_GBK" w:eastAsia="方正仿宋_GBK" w:cs="方正仿宋_GBK"/>
          <w:sz w:val="32"/>
          <w:szCs w:val="32"/>
        </w:rPr>
      </w:pPr>
    </w:p>
    <w:p w14:paraId="6A1FA32D">
      <w:pPr>
        <w:snapToGrid w:val="0"/>
        <w:spacing w:line="324" w:lineRule="auto"/>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 直播带货短视频</w:t>
      </w:r>
    </w:p>
    <w:p w14:paraId="2A708819">
      <w:pPr>
        <w:snapToGrid w:val="0"/>
        <w:spacing w:line="324"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作品提交</w:t>
      </w:r>
      <w:r>
        <w:rPr>
          <w:rFonts w:ascii="方正仿宋_GBK" w:hAnsi="方正仿宋_GBK" w:eastAsia="方正仿宋_GBK" w:cs="方正仿宋_GBK"/>
          <w:sz w:val="32"/>
          <w:szCs w:val="32"/>
        </w:rPr>
        <w:t>格式为MP4，分辨率不低于1280×720</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画面清晰，适配主流</w:t>
      </w:r>
      <w:r>
        <w:rPr>
          <w:rFonts w:hint="eastAsia" w:ascii="方正仿宋_GBK" w:hAnsi="方正仿宋_GBK" w:eastAsia="方正仿宋_GBK" w:cs="方正仿宋_GBK"/>
          <w:sz w:val="32"/>
          <w:szCs w:val="32"/>
        </w:rPr>
        <w:t>互联网媒体</w:t>
      </w:r>
      <w:r>
        <w:rPr>
          <w:rFonts w:ascii="方正仿宋_GBK" w:hAnsi="方正仿宋_GBK" w:eastAsia="方正仿宋_GBK" w:cs="方正仿宋_GBK"/>
          <w:sz w:val="32"/>
          <w:szCs w:val="32"/>
        </w:rPr>
        <w:t>平台。</w:t>
      </w:r>
    </w:p>
    <w:tbl>
      <w:tblPr>
        <w:tblStyle w:val="6"/>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6506"/>
      </w:tblGrid>
      <w:tr w14:paraId="12AF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33" w:type="dxa"/>
            <w:vAlign w:val="center"/>
          </w:tcPr>
          <w:p w14:paraId="403CB6A6">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评分项</w:t>
            </w:r>
          </w:p>
        </w:tc>
        <w:tc>
          <w:tcPr>
            <w:tcW w:w="6506" w:type="dxa"/>
            <w:vAlign w:val="center"/>
          </w:tcPr>
          <w:p w14:paraId="2D362ED6">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具体要求</w:t>
            </w:r>
          </w:p>
        </w:tc>
      </w:tr>
      <w:tr w14:paraId="4E4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233" w:type="dxa"/>
            <w:vAlign w:val="center"/>
          </w:tcPr>
          <w:p w14:paraId="337F9256">
            <w:pPr>
              <w:snapToGrid w:val="0"/>
              <w:spacing w:line="324" w:lineRule="auto"/>
              <w:jc w:val="center"/>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内容创意</w:t>
            </w:r>
          </w:p>
        </w:tc>
        <w:tc>
          <w:tcPr>
            <w:tcW w:w="6506" w:type="dxa"/>
          </w:tcPr>
          <w:p w14:paraId="50404FC0">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选题角度的独特性；叙事结构的吸引力；文化元素与产品卖点融合的自然度</w:t>
            </w:r>
            <w:r>
              <w:rPr>
                <w:rFonts w:hint="eastAsia" w:ascii="方正仿宋_GBK" w:hAnsi="方正仿宋_GBK" w:eastAsia="方正仿宋_GBK" w:cs="方正仿宋_GBK"/>
                <w:sz w:val="32"/>
                <w:szCs w:val="32"/>
              </w:rPr>
              <w:t>。</w:t>
            </w:r>
          </w:p>
        </w:tc>
      </w:tr>
      <w:tr w14:paraId="35F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233" w:type="dxa"/>
            <w:vAlign w:val="center"/>
          </w:tcPr>
          <w:p w14:paraId="2785CB78">
            <w:pPr>
              <w:snapToGrid w:val="0"/>
              <w:spacing w:line="324" w:lineRule="auto"/>
              <w:jc w:val="center"/>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制作</w:t>
            </w:r>
            <w:r>
              <w:rPr>
                <w:rFonts w:hint="eastAsia" w:ascii="方正仿宋_GBK" w:hAnsi="方正仿宋_GBK" w:eastAsia="方正仿宋_GBK" w:cs="方正仿宋_GBK"/>
                <w:sz w:val="32"/>
                <w:szCs w:val="32"/>
                <w:lang w:val="en-US" w:eastAsia="zh-CN"/>
              </w:rPr>
              <w:t>技术</w:t>
            </w:r>
          </w:p>
        </w:tc>
        <w:tc>
          <w:tcPr>
            <w:tcW w:w="6506" w:type="dxa"/>
          </w:tcPr>
          <w:p w14:paraId="49F7793C">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画面质量与构图水准；剪辑节奏与转场流畅度；音效配乐与内容的契合度</w:t>
            </w:r>
            <w:r>
              <w:rPr>
                <w:rFonts w:hint="eastAsia" w:ascii="方正仿宋_GBK" w:hAnsi="方正仿宋_GBK" w:eastAsia="方正仿宋_GBK" w:cs="方正仿宋_GBK"/>
                <w:sz w:val="32"/>
                <w:szCs w:val="32"/>
              </w:rPr>
              <w:t>。</w:t>
            </w:r>
          </w:p>
        </w:tc>
      </w:tr>
      <w:tr w14:paraId="0C85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33" w:type="dxa"/>
            <w:vAlign w:val="center"/>
          </w:tcPr>
          <w:p w14:paraId="2438F07D">
            <w:pPr>
              <w:snapToGrid w:val="0"/>
              <w:spacing w:line="324" w:lineRule="auto"/>
              <w:jc w:val="center"/>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品牌传达</w:t>
            </w:r>
          </w:p>
        </w:tc>
        <w:tc>
          <w:tcPr>
            <w:tcW w:w="6506" w:type="dxa"/>
          </w:tcPr>
          <w:p w14:paraId="2DB4CF64">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品牌信息的准确传达；产品核心卖点的记忆度；品牌调性的统一性</w:t>
            </w:r>
            <w:r>
              <w:rPr>
                <w:rFonts w:hint="eastAsia" w:ascii="方正仿宋_GBK" w:hAnsi="方正仿宋_GBK" w:eastAsia="方正仿宋_GBK" w:cs="方正仿宋_GBK"/>
                <w:sz w:val="32"/>
                <w:szCs w:val="32"/>
              </w:rPr>
              <w:t>。</w:t>
            </w:r>
          </w:p>
        </w:tc>
      </w:tr>
      <w:tr w14:paraId="48BA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33" w:type="dxa"/>
            <w:vAlign w:val="center"/>
          </w:tcPr>
          <w:p w14:paraId="6ED470B1">
            <w:pPr>
              <w:snapToGrid w:val="0"/>
              <w:spacing w:line="324"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运营技术</w:t>
            </w:r>
          </w:p>
        </w:tc>
        <w:tc>
          <w:tcPr>
            <w:tcW w:w="6506" w:type="dxa"/>
          </w:tcPr>
          <w:p w14:paraId="40B3B1DB">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购买引导话术的有效性；转化路径设计的合理性；促销策略的吸引力</w:t>
            </w:r>
            <w:r>
              <w:rPr>
                <w:rFonts w:hint="eastAsia" w:ascii="方正仿宋_GBK" w:hAnsi="方正仿宋_GBK" w:eastAsia="方正仿宋_GBK" w:cs="方正仿宋_GBK"/>
                <w:sz w:val="32"/>
                <w:szCs w:val="32"/>
              </w:rPr>
              <w:t>。</w:t>
            </w:r>
          </w:p>
        </w:tc>
      </w:tr>
      <w:tr w14:paraId="7F4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2233" w:type="dxa"/>
            <w:vAlign w:val="center"/>
          </w:tcPr>
          <w:p w14:paraId="04D7D794">
            <w:pPr>
              <w:snapToGrid w:val="0"/>
              <w:spacing w:line="324"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应用可行性</w:t>
            </w:r>
          </w:p>
        </w:tc>
        <w:tc>
          <w:tcPr>
            <w:tcW w:w="6506" w:type="dxa"/>
          </w:tcPr>
          <w:p w14:paraId="344968F9">
            <w:pPr>
              <w:snapToGrid w:val="0"/>
              <w:spacing w:line="324" w:lineRule="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能够切实解决企业实际需求，助力品牌提升或产品销售</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结合市场现状评估作品实际应用可行性</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生产、推广的便捷性</w:t>
            </w:r>
            <w:r>
              <w:rPr>
                <w:rFonts w:hint="eastAsia" w:ascii="方正仿宋_GBK" w:hAnsi="方正仿宋_GBK" w:eastAsia="方正仿宋_GBK" w:cs="方正仿宋_GBK"/>
                <w:sz w:val="32"/>
                <w:szCs w:val="32"/>
              </w:rPr>
              <w:t>。</w:t>
            </w:r>
          </w:p>
        </w:tc>
      </w:tr>
    </w:tbl>
    <w:p w14:paraId="6AB19742">
      <w:pPr>
        <w:snapToGrid w:val="0"/>
        <w:spacing w:line="324" w:lineRule="auto"/>
        <w:ind w:firstLine="640" w:firstLineChars="200"/>
        <w:rPr>
          <w:rFonts w:hint="eastAsia" w:ascii="方正仿宋_GBK" w:hAnsi="方正仿宋_GBK" w:eastAsia="方正仿宋_GBK" w:cs="方正仿宋_GBK"/>
          <w:sz w:val="32"/>
          <w:szCs w:val="32"/>
        </w:rPr>
      </w:pPr>
    </w:p>
    <w:p w14:paraId="599179CF">
      <w:pPr>
        <w:snapToGrid w:val="0"/>
        <w:spacing w:line="324"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 营销策划（定向命题）</w:t>
      </w:r>
    </w:p>
    <w:p w14:paraId="71C5C47B">
      <w:pPr>
        <w:snapToGrid w:val="0"/>
        <w:spacing w:line="324"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作品</w:t>
      </w:r>
      <w:r>
        <w:rPr>
          <w:rFonts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rPr>
        <w:t>格式为</w:t>
      </w:r>
      <w:r>
        <w:rPr>
          <w:rFonts w:hint="eastAsia" w:ascii="方正仿宋_GBK" w:hAnsi="方正仿宋_GBK" w:eastAsia="方正仿宋_GBK" w:cs="方正仿宋_GBK"/>
          <w:sz w:val="32"/>
          <w:szCs w:val="32"/>
          <w:lang w:val="en-US" w:eastAsia="zh-CN"/>
        </w:rPr>
        <w:t>pdf。</w:t>
      </w:r>
    </w:p>
    <w:tbl>
      <w:tblPr>
        <w:tblStyle w:val="6"/>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293"/>
      </w:tblGrid>
      <w:tr w14:paraId="4C0B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66" w:type="dxa"/>
            <w:vAlign w:val="center"/>
          </w:tcPr>
          <w:p w14:paraId="08E51F06">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评分项</w:t>
            </w:r>
          </w:p>
        </w:tc>
        <w:tc>
          <w:tcPr>
            <w:tcW w:w="6293" w:type="dxa"/>
            <w:vAlign w:val="center"/>
          </w:tcPr>
          <w:p w14:paraId="573FF7A2">
            <w:pPr>
              <w:snapToGrid w:val="0"/>
              <w:spacing w:line="324"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具体要求</w:t>
            </w:r>
          </w:p>
        </w:tc>
      </w:tr>
      <w:tr w14:paraId="0964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466" w:type="dxa"/>
            <w:vAlign w:val="center"/>
          </w:tcPr>
          <w:p w14:paraId="2C6AB905">
            <w:pPr>
              <w:snapToGrid w:val="0"/>
              <w:spacing w:line="324"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市场洞察准确性</w:t>
            </w:r>
          </w:p>
        </w:tc>
        <w:tc>
          <w:tcPr>
            <w:tcW w:w="6293" w:type="dxa"/>
          </w:tcPr>
          <w:p w14:paraId="21CE7B81">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调研方法的科学性与数据来源可靠性；消费者洞察的深度与精准度；SWOT分析的全面性与逻辑严密性</w:t>
            </w:r>
            <w:r>
              <w:rPr>
                <w:rFonts w:hint="eastAsia" w:ascii="方正仿宋_GBK" w:hAnsi="方正仿宋_GBK" w:eastAsia="方正仿宋_GBK" w:cs="方正仿宋_GBK"/>
                <w:sz w:val="32"/>
                <w:szCs w:val="32"/>
              </w:rPr>
              <w:t>。</w:t>
            </w:r>
          </w:p>
        </w:tc>
      </w:tr>
      <w:tr w14:paraId="4499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466" w:type="dxa"/>
            <w:vAlign w:val="center"/>
          </w:tcPr>
          <w:p w14:paraId="706E3B27">
            <w:pPr>
              <w:snapToGrid w:val="0"/>
              <w:spacing w:line="324" w:lineRule="auto"/>
              <w:jc w:val="center"/>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策略创新性</w:t>
            </w:r>
          </w:p>
        </w:tc>
        <w:tc>
          <w:tcPr>
            <w:tcW w:w="6293" w:type="dxa"/>
          </w:tcPr>
          <w:p w14:paraId="68D16842">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品牌定位的差异化程度；传播策略的新颖性与话题制造潜力；数字化营销手段的创新应用</w:t>
            </w:r>
            <w:r>
              <w:rPr>
                <w:rFonts w:hint="eastAsia" w:ascii="方正仿宋_GBK" w:hAnsi="方正仿宋_GBK" w:eastAsia="方正仿宋_GBK" w:cs="方正仿宋_GBK"/>
                <w:sz w:val="32"/>
                <w:szCs w:val="32"/>
              </w:rPr>
              <w:t>。</w:t>
            </w:r>
          </w:p>
        </w:tc>
      </w:tr>
      <w:tr w14:paraId="7BD6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466" w:type="dxa"/>
            <w:vAlign w:val="center"/>
          </w:tcPr>
          <w:p w14:paraId="18F085A9">
            <w:pPr>
              <w:snapToGrid w:val="0"/>
              <w:spacing w:line="324" w:lineRule="auto"/>
              <w:jc w:val="center"/>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传播</w:t>
            </w:r>
            <w:r>
              <w:rPr>
                <w:rFonts w:hint="eastAsia" w:ascii="方正仿宋_GBK" w:hAnsi="方正仿宋_GBK" w:eastAsia="方正仿宋_GBK" w:cs="方正仿宋_GBK"/>
                <w:sz w:val="32"/>
                <w:szCs w:val="32"/>
                <w:lang w:val="en-US" w:eastAsia="zh-CN"/>
              </w:rPr>
              <w:t>系统性</w:t>
            </w:r>
          </w:p>
        </w:tc>
        <w:tc>
          <w:tcPr>
            <w:tcW w:w="6293" w:type="dxa"/>
          </w:tcPr>
          <w:p w14:paraId="7E116182">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全年传播节奏的合理性；媒介组合的科学性；内容矩阵的系统性；社交媒体运营的具体方案</w:t>
            </w:r>
            <w:r>
              <w:rPr>
                <w:rFonts w:hint="eastAsia" w:ascii="方正仿宋_GBK" w:hAnsi="方正仿宋_GBK" w:eastAsia="方正仿宋_GBK" w:cs="方正仿宋_GBK"/>
                <w:sz w:val="32"/>
                <w:szCs w:val="32"/>
              </w:rPr>
              <w:t>。</w:t>
            </w:r>
          </w:p>
        </w:tc>
      </w:tr>
      <w:tr w14:paraId="2A2C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466" w:type="dxa"/>
            <w:vAlign w:val="center"/>
          </w:tcPr>
          <w:p w14:paraId="784E5B9E">
            <w:pPr>
              <w:snapToGrid w:val="0"/>
              <w:spacing w:line="324" w:lineRule="auto"/>
              <w:jc w:val="center"/>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预算合理性</w:t>
            </w:r>
          </w:p>
        </w:tc>
        <w:tc>
          <w:tcPr>
            <w:tcW w:w="6293" w:type="dxa"/>
          </w:tcPr>
          <w:p w14:paraId="1BA87F67">
            <w:pPr>
              <w:snapToGrid w:val="0"/>
              <w:spacing w:line="324" w:lineRule="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预算总额的合理性论证；各项费用分配是否符合行业惯例；ROI预估的数据依据与计算逻辑</w:t>
            </w:r>
            <w:r>
              <w:rPr>
                <w:rFonts w:hint="eastAsia" w:ascii="方正仿宋_GBK" w:hAnsi="方正仿宋_GBK" w:eastAsia="方正仿宋_GBK" w:cs="方正仿宋_GBK"/>
                <w:sz w:val="32"/>
                <w:szCs w:val="32"/>
              </w:rPr>
              <w:t>。</w:t>
            </w:r>
          </w:p>
        </w:tc>
      </w:tr>
      <w:tr w14:paraId="6D69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466" w:type="dxa"/>
            <w:vAlign w:val="center"/>
          </w:tcPr>
          <w:p w14:paraId="02B84EE1">
            <w:pPr>
              <w:snapToGrid w:val="0"/>
              <w:spacing w:line="324"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应用</w:t>
            </w:r>
            <w:r>
              <w:rPr>
                <w:rFonts w:ascii="方正仿宋_GBK" w:hAnsi="方正仿宋_GBK" w:eastAsia="方正仿宋_GBK" w:cs="方正仿宋_GBK"/>
                <w:sz w:val="32"/>
                <w:szCs w:val="32"/>
              </w:rPr>
              <w:t>可行性</w:t>
            </w:r>
          </w:p>
        </w:tc>
        <w:tc>
          <w:tcPr>
            <w:tcW w:w="6293" w:type="dxa"/>
          </w:tcPr>
          <w:p w14:paraId="46A61B11">
            <w:pPr>
              <w:snapToGrid w:val="0"/>
              <w:spacing w:line="324" w:lineRule="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能够切实解决企业实际需求，助力品牌提升或产品销售</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结合市场现状评估作品实际应用可行性</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资源配置的合理性</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时间节点设定的现实性</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风险预案的完整性</w:t>
            </w:r>
            <w:r>
              <w:rPr>
                <w:rFonts w:hint="eastAsia" w:ascii="方正仿宋_GBK" w:hAnsi="方正仿宋_GBK" w:eastAsia="方正仿宋_GBK" w:cs="方正仿宋_GBK"/>
                <w:sz w:val="32"/>
                <w:szCs w:val="32"/>
              </w:rPr>
              <w:t>。</w:t>
            </w:r>
          </w:p>
        </w:tc>
      </w:tr>
    </w:tbl>
    <w:p w14:paraId="21B0D827">
      <w:pPr>
        <w:snapToGrid w:val="0"/>
        <w:spacing w:line="324" w:lineRule="auto"/>
        <w:rPr>
          <w:rFonts w:hint="eastAsia" w:ascii="方正仿宋_GBK" w:hAnsi="方正仿宋_GBK" w:eastAsia="方正仿宋_GBK" w:cs="方正仿宋_GBK"/>
          <w:sz w:val="32"/>
          <w:szCs w:val="32"/>
          <w:lang w:val="en-US" w:eastAsia="zh-CN"/>
        </w:rPr>
      </w:pPr>
    </w:p>
    <w:p w14:paraId="4F6B4FC5">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（二）作品要求</w:t>
      </w:r>
    </w:p>
    <w:p w14:paraId="5BD9D8D3">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完整性：参赛作品需提交相关作品材料并附作品说明（包括创作理念、设计思路等，字数在500字以内）；参赛团队需提交信息表（注明团队名称、成员信息、联系方式等）；所有提交材料不予退还，请参赛选手自留底稿。</w:t>
      </w:r>
    </w:p>
    <w:p w14:paraId="50E784F9">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健康性：参赛作品内容应当积极向上、健康向好，不得含有政治敏感、色情低俗、暴力血腥等违反社会公德的内容</w:t>
      </w:r>
      <w:r>
        <w:rPr>
          <w:rFonts w:hint="eastAsia" w:ascii="方正仿宋_GBK" w:hAnsi="方正仿宋_GBK" w:eastAsia="方正仿宋_GBK" w:cs="方正仿宋_GBK"/>
          <w:sz w:val="32"/>
          <w:szCs w:val="32"/>
        </w:rPr>
        <w:t>，不涉及国家机密及违法违规内容</w:t>
      </w:r>
      <w:r>
        <w:rPr>
          <w:rFonts w:hint="eastAsia" w:ascii="方正仿宋_GBK" w:hAnsi="方正仿宋_GBK" w:eastAsia="方正仿宋_GBK" w:cs="方正仿宋_GBK"/>
          <w:sz w:val="32"/>
          <w:szCs w:val="32"/>
          <w:lang w:eastAsia="zh-CN"/>
        </w:rPr>
        <w:t>。</w:t>
      </w:r>
    </w:p>
    <w:p w14:paraId="32A37693">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关联性：作品需紧扣“南京市品牌农产品”核心主题，结合南京地域文化、农产品特色，突出品牌定位与价值主张，避免脱离主题的泛化创作。</w:t>
      </w:r>
    </w:p>
    <w:p w14:paraId="3947886E">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落地性：作品需兼顾创意与实际应用，符合企业实际需求与市场应用场景，具备可落地、可推广、可产业化的特点，避免过度追求创意而忽视实用性。</w:t>
      </w:r>
    </w:p>
    <w:p w14:paraId="0AB6B4D5">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 AIGC运用：可运用AIGC创新技术赋能各大赛道，助力农产品品牌营销智能化升级，使用AIGC的作品须在作品说明中明确标注使用的AI工具名称、具体用途、人机协作比例，并提交创意说明，阐述创作思路、提示词策略等。</w:t>
      </w:r>
    </w:p>
    <w:p w14:paraId="037E4BC9">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lang w:val="en-US" w:eastAsia="zh-CN"/>
        </w:rPr>
      </w:pPr>
    </w:p>
    <w:p w14:paraId="340CC4D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、参赛规则</w:t>
      </w:r>
    </w:p>
    <w:p w14:paraId="03B33F1E">
      <w:pPr>
        <w:snapToGrid w:val="0"/>
        <w:spacing w:line="324"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 可</w:t>
      </w:r>
      <w:r>
        <w:rPr>
          <w:rFonts w:hint="eastAsia" w:ascii="方正仿宋_GBK" w:hAnsi="方正仿宋_GBK" w:eastAsia="方正仿宋_GBK" w:cs="方正仿宋_GBK"/>
          <w:sz w:val="32"/>
          <w:szCs w:val="32"/>
        </w:rPr>
        <w:t>个人参赛或团队参赛（团队人数不超过3人）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报名信息需完整填写团队成员</w:t>
      </w:r>
      <w:r>
        <w:rPr>
          <w:rFonts w:hint="eastAsia" w:ascii="方正仿宋_GBK" w:hAnsi="方正仿宋_GBK" w:eastAsia="方正仿宋_GBK" w:cs="方正仿宋_GBK"/>
          <w:sz w:val="32"/>
          <w:szCs w:val="32"/>
          <w:lang w:eastAsia="zh-CN"/>
        </w:rPr>
        <w:t>姓名、联系方式、</w:t>
      </w:r>
      <w:r>
        <w:rPr>
          <w:rFonts w:hint="eastAsia" w:ascii="方正仿宋_GBK" w:hAnsi="方正仿宋_GBK" w:eastAsia="方正仿宋_GBK" w:cs="方正仿宋_GBK"/>
          <w:sz w:val="32"/>
          <w:szCs w:val="32"/>
          <w:lang w:val="en-US" w:eastAsia="zh-CN"/>
        </w:rPr>
        <w:t>所属单位（如有）</w:t>
      </w:r>
      <w:r>
        <w:rPr>
          <w:rFonts w:hint="eastAsia" w:ascii="方正仿宋_GBK" w:hAnsi="方正仿宋_GBK" w:eastAsia="方正仿宋_GBK" w:cs="方正仿宋_GBK"/>
          <w:sz w:val="32"/>
          <w:szCs w:val="32"/>
          <w:lang w:eastAsia="zh-CN"/>
        </w:rPr>
        <w:t>。</w:t>
      </w:r>
    </w:p>
    <w:p w14:paraId="489B1E8E">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同一参赛者或参赛团队可提交多组作品参赛，但同一作品仅限报送一个赛道，不得一稿多投。</w:t>
      </w:r>
    </w:p>
    <w:p w14:paraId="086866D5">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为确保评审的客观公正，参赛作品中严禁出现参赛者的院校、姓名及其他可识别身份的标记。</w:t>
      </w:r>
    </w:p>
    <w:p w14:paraId="7ADE7907">
      <w:pPr>
        <w:snapToGrid w:val="0"/>
        <w:spacing w:line="324" w:lineRule="auto"/>
        <w:ind w:firstLine="640" w:firstLineChars="200"/>
        <w:rPr>
          <w:rFonts w:hint="eastAsia" w:ascii="楷体" w:hAnsi="楷体" w:eastAsia="楷体" w:cs="楷体"/>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所有参赛作品须为原创，未发表、未参赛、无版权纠纷，严禁抄袭、剽窃，一经发现取消参赛资格</w:t>
      </w:r>
      <w:r>
        <w:rPr>
          <w:rFonts w:hint="eastAsia" w:ascii="方正仿宋_GBK" w:hAnsi="方正仿宋_GBK" w:eastAsia="方正仿宋_GBK" w:cs="方正仿宋_GBK"/>
          <w:sz w:val="32"/>
          <w:szCs w:val="32"/>
        </w:rPr>
        <w:t>。</w:t>
      </w:r>
    </w:p>
    <w:p w14:paraId="595CE30D">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 通过复评的所有参赛作品，需在复评公示期内提供作品版权证明，如无法提供，组委会有权取消其参赛资格，并收回其所获荣誉。</w:t>
      </w:r>
    </w:p>
    <w:p w14:paraId="06F26D9B">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 大赛组委会</w:t>
      </w:r>
      <w:r>
        <w:rPr>
          <w:rFonts w:hint="eastAsia" w:ascii="方正仿宋_GBK" w:hAnsi="方正仿宋_GBK" w:eastAsia="方正仿宋_GBK" w:cs="方正仿宋_GBK"/>
          <w:sz w:val="32"/>
          <w:szCs w:val="32"/>
        </w:rPr>
        <w:t>享有对获奖作品进行再设计、修改、生产、销售、展示、出版、媒体传播等全部商业及非商业用途的权利，可不再另行支付费用。未获奖作品的版权仍归原作者所有，</w:t>
      </w:r>
      <w:r>
        <w:rPr>
          <w:rFonts w:hint="eastAsia" w:ascii="方正仿宋_GBK" w:hAnsi="方正仿宋_GBK" w:eastAsia="方正仿宋_GBK" w:cs="方正仿宋_GBK"/>
          <w:sz w:val="32"/>
          <w:szCs w:val="32"/>
          <w:lang w:val="en-US" w:eastAsia="zh-CN"/>
        </w:rPr>
        <w:t>组委会</w:t>
      </w:r>
      <w:r>
        <w:rPr>
          <w:rFonts w:hint="eastAsia" w:ascii="方正仿宋_GBK" w:hAnsi="方正仿宋_GBK" w:eastAsia="方正仿宋_GBK" w:cs="方正仿宋_GBK"/>
          <w:sz w:val="32"/>
          <w:szCs w:val="32"/>
        </w:rPr>
        <w:t>如需使用，须另行与作者协商并支付合理费用。</w:t>
      </w:r>
      <w:r>
        <w:rPr>
          <w:rFonts w:hint="eastAsia" w:ascii="方正仿宋_GBK" w:hAnsi="方正仿宋_GBK" w:eastAsia="方正仿宋_GBK" w:cs="方正仿宋_GBK"/>
          <w:sz w:val="32"/>
          <w:szCs w:val="32"/>
          <w:lang w:val="en-US" w:eastAsia="zh-CN"/>
        </w:rPr>
        <w:t xml:space="preserve">  </w:t>
      </w:r>
    </w:p>
    <w:p w14:paraId="7D33D607">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 作品若涉及知识产权纠纷、版权争议等一切问题，由本参赛团队自行承担全部责任，与大赛组委会无关。</w:t>
      </w:r>
    </w:p>
    <w:p w14:paraId="1D18A891">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8. </w:t>
      </w:r>
      <w:r>
        <w:rPr>
          <w:rFonts w:hint="default" w:ascii="方正仿宋_GBK" w:hAnsi="方正仿宋_GBK" w:eastAsia="方正仿宋_GBK" w:cs="方正仿宋_GBK"/>
          <w:sz w:val="32"/>
          <w:szCs w:val="32"/>
          <w:lang w:val="en-US" w:eastAsia="zh-CN"/>
        </w:rPr>
        <w:t>参赛即视为同意本活动各项规则，</w:t>
      </w:r>
      <w:r>
        <w:rPr>
          <w:rFonts w:hint="eastAsia" w:ascii="方正仿宋_GBK" w:hAnsi="方正仿宋_GBK" w:eastAsia="方正仿宋_GBK" w:cs="方正仿宋_GBK"/>
          <w:sz w:val="32"/>
          <w:szCs w:val="32"/>
          <w:lang w:val="en-US" w:eastAsia="zh-CN"/>
        </w:rPr>
        <w:t>大赛组委会</w:t>
      </w:r>
      <w:r>
        <w:rPr>
          <w:rFonts w:hint="default" w:ascii="方正仿宋_GBK" w:hAnsi="方正仿宋_GBK" w:eastAsia="方正仿宋_GBK" w:cs="方正仿宋_GBK"/>
          <w:sz w:val="32"/>
          <w:szCs w:val="32"/>
          <w:lang w:val="en-US" w:eastAsia="zh-CN"/>
        </w:rPr>
        <w:t>保留活动最终解释权。</w:t>
      </w:r>
    </w:p>
    <w:p w14:paraId="381BE9D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p>
    <w:p w14:paraId="5DBDA5B2">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奖项与激励机制</w:t>
      </w:r>
    </w:p>
    <w:p w14:paraId="795BB6C6">
      <w:pPr>
        <w:snapToGrid w:val="0"/>
        <w:spacing w:line="324"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（一）奖项设置</w:t>
      </w:r>
    </w:p>
    <w:p w14:paraId="035DD400">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本次大赛</w:t>
      </w:r>
      <w:r>
        <w:rPr>
          <w:rFonts w:hint="eastAsia" w:ascii="方正仿宋_GBK" w:hAnsi="方正仿宋_GBK" w:eastAsia="方正仿宋_GBK" w:cs="方正仿宋_GBK"/>
          <w:sz w:val="32"/>
          <w:szCs w:val="32"/>
        </w:rPr>
        <w:t>每个</w:t>
      </w:r>
      <w:r>
        <w:rPr>
          <w:rFonts w:ascii="方正仿宋_GBK" w:hAnsi="方正仿宋_GBK" w:eastAsia="方正仿宋_GBK" w:cs="方正仿宋_GBK"/>
          <w:sz w:val="32"/>
          <w:szCs w:val="32"/>
        </w:rPr>
        <w:t xml:space="preserve">赛道分别设置奖项，具体奖项如下：        </w:t>
      </w:r>
    </w:p>
    <w:p w14:paraId="3C57D99B">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一等奖：</w:t>
      </w:r>
      <w:r>
        <w:rPr>
          <w:rFonts w:hint="eastAsia" w:ascii="方正仿宋_GBK" w:hAnsi="方正仿宋_GBK" w:eastAsia="方正仿宋_GBK" w:cs="方正仿宋_GBK"/>
          <w:sz w:val="32"/>
          <w:szCs w:val="32"/>
          <w:lang w:val="en-US" w:eastAsia="zh-CN"/>
        </w:rPr>
        <w:t>123赛道各</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名，</w:t>
      </w:r>
      <w:r>
        <w:rPr>
          <w:rFonts w:hint="eastAsia" w:ascii="方正仿宋_GBK" w:hAnsi="方正仿宋_GBK" w:eastAsia="方正仿宋_GBK" w:cs="方正仿宋_GBK"/>
          <w:sz w:val="32"/>
          <w:szCs w:val="32"/>
          <w:lang w:val="en-US" w:eastAsia="zh-CN"/>
        </w:rPr>
        <w:t>4赛道2名，</w:t>
      </w:r>
      <w:r>
        <w:rPr>
          <w:rFonts w:ascii="方正仿宋_GBK" w:hAnsi="方正仿宋_GBK" w:eastAsia="方正仿宋_GBK" w:cs="方正仿宋_GBK"/>
          <w:sz w:val="32"/>
          <w:szCs w:val="32"/>
        </w:rPr>
        <w:t>共</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名；</w:t>
      </w:r>
    </w:p>
    <w:p w14:paraId="6672C0F3">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二等奖：</w:t>
      </w:r>
      <w:r>
        <w:rPr>
          <w:rFonts w:hint="eastAsia" w:ascii="方正仿宋_GBK" w:hAnsi="方正仿宋_GBK" w:eastAsia="方正仿宋_GBK" w:cs="方正仿宋_GBK"/>
          <w:sz w:val="32"/>
          <w:szCs w:val="32"/>
          <w:lang w:val="en-US" w:eastAsia="zh-CN"/>
        </w:rPr>
        <w:t>123赛道各2</w:t>
      </w:r>
      <w:r>
        <w:rPr>
          <w:rFonts w:ascii="方正仿宋_GBK" w:hAnsi="方正仿宋_GBK" w:eastAsia="方正仿宋_GBK" w:cs="方正仿宋_GBK"/>
          <w:sz w:val="32"/>
          <w:szCs w:val="32"/>
        </w:rPr>
        <w:t>名，</w:t>
      </w:r>
      <w:r>
        <w:rPr>
          <w:rFonts w:hint="eastAsia" w:ascii="方正仿宋_GBK" w:hAnsi="方正仿宋_GBK" w:eastAsia="方正仿宋_GBK" w:cs="方正仿宋_GBK"/>
          <w:sz w:val="32"/>
          <w:szCs w:val="32"/>
          <w:lang w:val="en-US" w:eastAsia="zh-CN"/>
        </w:rPr>
        <w:t>4赛道4名，</w:t>
      </w:r>
      <w:r>
        <w:rPr>
          <w:rFonts w:ascii="方正仿宋_GBK" w:hAnsi="方正仿宋_GBK" w:eastAsia="方正仿宋_GBK" w:cs="方正仿宋_GBK"/>
          <w:sz w:val="32"/>
          <w:szCs w:val="32"/>
        </w:rPr>
        <w:t>共</w:t>
      </w:r>
      <w:r>
        <w:rPr>
          <w:rFonts w:hint="eastAsia" w:ascii="方正仿宋_GBK" w:hAnsi="方正仿宋_GBK" w:eastAsia="方正仿宋_GBK" w:cs="方正仿宋_GBK"/>
          <w:sz w:val="32"/>
          <w:szCs w:val="32"/>
          <w:lang w:val="en-US" w:eastAsia="zh-CN"/>
        </w:rPr>
        <w:t>10</w:t>
      </w:r>
      <w:r>
        <w:rPr>
          <w:rFonts w:ascii="方正仿宋_GBK" w:hAnsi="方正仿宋_GBK" w:eastAsia="方正仿宋_GBK" w:cs="方正仿宋_GBK"/>
          <w:sz w:val="32"/>
          <w:szCs w:val="32"/>
        </w:rPr>
        <w:t>名；</w:t>
      </w:r>
    </w:p>
    <w:p w14:paraId="4BBD02AB">
      <w:pPr>
        <w:snapToGrid w:val="0"/>
        <w:spacing w:line="324" w:lineRule="auto"/>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三等奖：</w:t>
      </w:r>
      <w:r>
        <w:rPr>
          <w:rFonts w:hint="eastAsia" w:ascii="方正仿宋_GBK" w:hAnsi="方正仿宋_GBK" w:eastAsia="方正仿宋_GBK" w:cs="方正仿宋_GBK"/>
          <w:sz w:val="32"/>
          <w:szCs w:val="32"/>
          <w:lang w:val="en-US" w:eastAsia="zh-CN"/>
        </w:rPr>
        <w:t>123赛道各3</w:t>
      </w:r>
      <w:r>
        <w:rPr>
          <w:rFonts w:ascii="方正仿宋_GBK" w:hAnsi="方正仿宋_GBK" w:eastAsia="方正仿宋_GBK" w:cs="方正仿宋_GBK"/>
          <w:sz w:val="32"/>
          <w:szCs w:val="32"/>
        </w:rPr>
        <w:t>名，</w:t>
      </w:r>
      <w:r>
        <w:rPr>
          <w:rFonts w:hint="eastAsia" w:ascii="方正仿宋_GBK" w:hAnsi="方正仿宋_GBK" w:eastAsia="方正仿宋_GBK" w:cs="方正仿宋_GBK"/>
          <w:sz w:val="32"/>
          <w:szCs w:val="32"/>
          <w:lang w:val="en-US" w:eastAsia="zh-CN"/>
        </w:rPr>
        <w:t>4赛道6名，</w:t>
      </w:r>
      <w:r>
        <w:rPr>
          <w:rFonts w:ascii="方正仿宋_GBK" w:hAnsi="方正仿宋_GBK" w:eastAsia="方正仿宋_GBK" w:cs="方正仿宋_GBK"/>
          <w:sz w:val="32"/>
          <w:szCs w:val="32"/>
        </w:rPr>
        <w:t>共</w:t>
      </w:r>
      <w:r>
        <w:rPr>
          <w:rFonts w:hint="eastAsia" w:ascii="方正仿宋_GBK" w:hAnsi="方正仿宋_GBK" w:eastAsia="方正仿宋_GBK" w:cs="方正仿宋_GBK"/>
          <w:sz w:val="32"/>
          <w:szCs w:val="32"/>
          <w:lang w:val="en-US" w:eastAsia="zh-CN"/>
        </w:rPr>
        <w:t>15</w:t>
      </w:r>
      <w:r>
        <w:rPr>
          <w:rFonts w:ascii="方正仿宋_GBK" w:hAnsi="方正仿宋_GBK" w:eastAsia="方正仿宋_GBK" w:cs="方正仿宋_GBK"/>
          <w:sz w:val="32"/>
          <w:szCs w:val="32"/>
        </w:rPr>
        <w:t>名；</w:t>
      </w:r>
    </w:p>
    <w:p w14:paraId="2DF7BFCF">
      <w:pPr>
        <w:snapToGrid w:val="0"/>
        <w:spacing w:line="324" w:lineRule="auto"/>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val="en-US" w:eastAsia="zh-CN"/>
        </w:rPr>
        <w:t>激励机制</w:t>
      </w:r>
    </w:p>
    <w:p w14:paraId="32FB946F">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1. 奖项及奖金设置</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证书奖杯授予。</w:t>
      </w:r>
    </w:p>
    <w:p w14:paraId="2F6A629E">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一等奖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3000</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rPr>
        <w:t>组，授予荣誉证书及奖杯；</w:t>
      </w:r>
    </w:p>
    <w:p w14:paraId="2A2CDDC4">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二等奖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2000</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rPr>
        <w:t>组，授予荣誉证书及奖杯；</w:t>
      </w:r>
    </w:p>
    <w:p w14:paraId="6726F993">
      <w:pPr>
        <w:snapToGrid w:val="0"/>
        <w:spacing w:line="324" w:lineRule="auto"/>
        <w:ind w:firstLine="640" w:firstLineChars="200"/>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三等奖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1000</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rPr>
        <w:t>组，授予荣誉证书及奖杯；</w:t>
      </w:r>
    </w:p>
    <w:p w14:paraId="3E0CAA94">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人才</w:t>
      </w:r>
      <w:r>
        <w:rPr>
          <w:rFonts w:ascii="方正仿宋_GBK" w:hAnsi="方正仿宋_GBK" w:eastAsia="方正仿宋_GBK" w:cs="方正仿宋_GBK"/>
          <w:sz w:val="32"/>
          <w:szCs w:val="32"/>
        </w:rPr>
        <w:t>扶持</w:t>
      </w:r>
    </w:p>
    <w:p w14:paraId="1D9F9C96">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为获奖参赛者优先提供</w:t>
      </w:r>
      <w:r>
        <w:rPr>
          <w:rFonts w:hint="eastAsia" w:ascii="方正仿宋_GBK" w:hAnsi="方正仿宋_GBK" w:eastAsia="方正仿宋_GBK" w:cs="方正仿宋_GBK"/>
          <w:sz w:val="32"/>
          <w:szCs w:val="32"/>
        </w:rPr>
        <w:t>资源链接与政策扶持，</w:t>
      </w:r>
      <w:r>
        <w:rPr>
          <w:rFonts w:ascii="方正仿宋_GBK" w:hAnsi="方正仿宋_GBK" w:eastAsia="方正仿宋_GBK" w:cs="方正仿宋_GBK"/>
          <w:sz w:val="32"/>
          <w:szCs w:val="32"/>
        </w:rPr>
        <w:t>实现人才与</w:t>
      </w:r>
      <w:r>
        <w:rPr>
          <w:rFonts w:hint="eastAsia" w:ascii="方正仿宋_GBK" w:hAnsi="方正仿宋_GBK" w:eastAsia="方正仿宋_GBK" w:cs="方正仿宋_GBK"/>
          <w:sz w:val="32"/>
          <w:szCs w:val="32"/>
          <w:lang w:val="en-US" w:eastAsia="zh-CN"/>
        </w:rPr>
        <w:t>产业</w:t>
      </w:r>
      <w:r>
        <w:rPr>
          <w:rFonts w:ascii="方正仿宋_GBK" w:hAnsi="方正仿宋_GBK" w:eastAsia="方正仿宋_GBK" w:cs="方正仿宋_GBK"/>
          <w:sz w:val="32"/>
          <w:szCs w:val="32"/>
        </w:rPr>
        <w:t>的精准匹配</w:t>
      </w:r>
      <w:r>
        <w:rPr>
          <w:rFonts w:hint="eastAsia" w:ascii="方正仿宋_GBK" w:hAnsi="方正仿宋_GBK" w:eastAsia="方正仿宋_GBK" w:cs="方正仿宋_GBK"/>
          <w:sz w:val="32"/>
          <w:szCs w:val="32"/>
        </w:rPr>
        <w:t>。</w:t>
      </w:r>
    </w:p>
    <w:p w14:paraId="71257EEC">
      <w:pPr>
        <w:snapToGrid w:val="0"/>
        <w:spacing w:line="324"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3</w:t>
      </w:r>
      <w:r>
        <w:rPr>
          <w:rFonts w:ascii="方正仿宋_GBK" w:hAnsi="方正仿宋_GBK" w:eastAsia="方正仿宋_GBK" w:cs="方正仿宋_GBK"/>
          <w:sz w:val="32"/>
          <w:szCs w:val="32"/>
        </w:rPr>
        <w:t>. 作品</w:t>
      </w:r>
      <w:r>
        <w:rPr>
          <w:rFonts w:hint="eastAsia" w:ascii="方正仿宋_GBK" w:hAnsi="方正仿宋_GBK" w:eastAsia="方正仿宋_GBK" w:cs="方正仿宋_GBK"/>
          <w:sz w:val="32"/>
          <w:szCs w:val="32"/>
          <w:lang w:val="en-US" w:eastAsia="zh-CN"/>
        </w:rPr>
        <w:t>推荐</w:t>
      </w:r>
    </w:p>
    <w:p w14:paraId="687BFB5C">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优秀获奖作品将编入大赛成果集，作为南京市农业品牌创意素材，由官方优先推荐用于品牌宣传、展示交流与对外推广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同时依托</w:t>
      </w:r>
      <w:r>
        <w:rPr>
          <w:rFonts w:hint="eastAsia" w:ascii="方正仿宋_GBK" w:hAnsi="方正仿宋_GBK" w:eastAsia="方正仿宋_GBK" w:cs="方正仿宋_GBK"/>
          <w:sz w:val="32"/>
          <w:szCs w:val="32"/>
          <w:lang w:val="en-US" w:eastAsia="zh-CN"/>
        </w:rPr>
        <w:t>大赛</w:t>
      </w:r>
      <w:r>
        <w:rPr>
          <w:rFonts w:hint="eastAsia" w:ascii="方正仿宋_GBK" w:hAnsi="方正仿宋_GBK" w:eastAsia="方正仿宋_GBK" w:cs="方正仿宋_GBK"/>
          <w:sz w:val="32"/>
          <w:szCs w:val="32"/>
        </w:rPr>
        <w:t>合作媒体进行全方位传播，提升作品与品牌影响力。</w:t>
      </w:r>
    </w:p>
    <w:p w14:paraId="6D322834">
      <w:pPr>
        <w:snapToGrid w:val="0"/>
        <w:spacing w:line="324"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ascii="方正仿宋_GBK" w:hAnsi="方正仿宋_GBK" w:eastAsia="方正仿宋_GBK" w:cs="方正仿宋_GBK"/>
          <w:sz w:val="32"/>
          <w:szCs w:val="32"/>
        </w:rPr>
        <w:t>. 产业化对接</w:t>
      </w:r>
    </w:p>
    <w:p w14:paraId="68461268">
      <w:pPr>
        <w:snapToGrid w:val="0"/>
        <w:spacing w:line="324" w:lineRule="auto"/>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优秀案例落地：筛选具备落地可行性的优秀</w:t>
      </w:r>
      <w:r>
        <w:rPr>
          <w:rFonts w:hint="eastAsia" w:ascii="方正仿宋_GBK" w:hAnsi="方正仿宋_GBK" w:eastAsia="方正仿宋_GBK" w:cs="方正仿宋_GBK"/>
          <w:sz w:val="32"/>
          <w:szCs w:val="32"/>
          <w:lang w:val="en-US" w:eastAsia="zh-CN"/>
        </w:rPr>
        <w:t>获奖</w:t>
      </w:r>
      <w:r>
        <w:rPr>
          <w:rFonts w:ascii="方正仿宋_GBK" w:hAnsi="方正仿宋_GBK" w:eastAsia="方正仿宋_GBK" w:cs="方正仿宋_GBK"/>
          <w:sz w:val="32"/>
          <w:szCs w:val="32"/>
        </w:rPr>
        <w:t>作品</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对接相关企业，推动作品转化为实际</w:t>
      </w:r>
      <w:r>
        <w:rPr>
          <w:rFonts w:hint="eastAsia" w:ascii="方正仿宋_GBK" w:hAnsi="方正仿宋_GBK" w:eastAsia="方正仿宋_GBK" w:cs="方正仿宋_GBK"/>
          <w:sz w:val="32"/>
          <w:szCs w:val="32"/>
        </w:rPr>
        <w:t>落地</w:t>
      </w:r>
      <w:r>
        <w:rPr>
          <w:rFonts w:ascii="方正仿宋_GBK" w:hAnsi="方正仿宋_GBK" w:eastAsia="方正仿宋_GBK" w:cs="方正仿宋_GBK"/>
          <w:sz w:val="32"/>
          <w:szCs w:val="32"/>
        </w:rPr>
        <w:t>方案，鼓励企业与参赛团队合作，共同推进作品产业化应用。</w:t>
      </w:r>
    </w:p>
    <w:p w14:paraId="4898BAD9">
      <w:pPr>
        <w:snapToGrid w:val="0"/>
        <w:spacing w:line="324" w:lineRule="auto"/>
        <w:ind w:firstLine="640" w:firstLineChars="200"/>
        <w:rPr>
          <w:rFonts w:hint="eastAsia" w:ascii="方正黑体_GBK" w:hAnsi="方正黑体_GBK" w:eastAsia="方正黑体_GBK" w:cs="方正黑体_GBK"/>
          <w:sz w:val="32"/>
          <w:szCs w:val="32"/>
          <w:lang w:val="en-US" w:eastAsia="zh-CN"/>
        </w:rPr>
      </w:pPr>
    </w:p>
    <w:p w14:paraId="36B6CC8A">
      <w:pPr>
        <w:snapToGrid w:val="0"/>
        <w:spacing w:line="324" w:lineRule="auto"/>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七、时间安排</w:t>
      </w:r>
    </w:p>
    <w:p w14:paraId="258F72CD">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作品征集：即日起 —2026 年 7 月 31 日</w:t>
      </w:r>
    </w:p>
    <w:p w14:paraId="4D5AD7A1">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预选初评：2026 年 8 月上旬</w:t>
      </w:r>
    </w:p>
    <w:p w14:paraId="437D3062">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复赛复评：2026 年 8 月中旬</w:t>
      </w:r>
    </w:p>
    <w:p w14:paraId="51ABB0F9">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决赛路演：2026 年 9 月中旬</w:t>
      </w:r>
    </w:p>
    <w:p w14:paraId="330642FC">
      <w:pPr>
        <w:snapToGrid w:val="0"/>
        <w:spacing w:line="324"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收官暨颁奖仪式</w:t>
      </w:r>
      <w:r>
        <w:rPr>
          <w:rFonts w:hint="default" w:ascii="方正仿宋_GBK" w:hAnsi="方正仿宋_GBK" w:eastAsia="方正仿宋_GBK" w:cs="方正仿宋_GBK"/>
          <w:sz w:val="32"/>
          <w:szCs w:val="32"/>
          <w:lang w:val="en-US" w:eastAsia="zh-CN"/>
        </w:rPr>
        <w:t>：2026 年 9 月下旬（与中国农民丰收节同期举办）</w:t>
      </w:r>
    </w:p>
    <w:p w14:paraId="4A7C1707">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p>
    <w:p w14:paraId="73A1DDAC">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、报名与提交方式</w:t>
      </w:r>
    </w:p>
    <w:p w14:paraId="237784A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填写《</w:t>
      </w:r>
      <w:r>
        <w:rPr>
          <w:rFonts w:hint="eastAsia" w:ascii="方正仿宋_GBK" w:hAnsi="方正仿宋_GBK" w:eastAsia="方正仿宋_GBK" w:cs="方正仿宋_GBK"/>
          <w:sz w:val="32"/>
          <w:szCs w:val="32"/>
          <w:lang w:val="en-US" w:eastAsia="zh-CN"/>
        </w:rPr>
        <w:t>附件1：</w:t>
      </w:r>
      <w:r>
        <w:rPr>
          <w:rFonts w:hint="eastAsia" w:ascii="方正仿宋_GBK" w:hAnsi="方正仿宋_GBK" w:eastAsia="方正仿宋_GBK" w:cs="方正仿宋_GBK"/>
          <w:sz w:val="32"/>
          <w:szCs w:val="32"/>
        </w:rPr>
        <w:t>参赛报名表》，与作品打包发送至大赛官方邮箱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邮件主题命名：赛道 + 作品名称 + 团队名称</w:t>
      </w:r>
      <w:r>
        <w:rPr>
          <w:rFonts w:hint="eastAsia" w:ascii="方正仿宋_GBK" w:hAnsi="方正仿宋_GBK" w:eastAsia="方正仿宋_GBK" w:cs="方正仿宋_GBK"/>
          <w:sz w:val="32"/>
          <w:szCs w:val="32"/>
          <w:lang w:eastAsia="zh-CN"/>
        </w:rPr>
        <w:t>。</w:t>
      </w:r>
    </w:p>
    <w:p w14:paraId="14CA9C77">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咨询电话：025-89675968</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025-68786095</w:t>
      </w:r>
    </w:p>
    <w:p w14:paraId="6B197DC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官方邮箱：njscyxxhc@126.com</w:t>
      </w:r>
    </w:p>
    <w:p w14:paraId="37A5C61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 系 人：市农业农村局 市场与信息化处 杨坤</w:t>
      </w:r>
      <w:bookmarkStart w:id="0" w:name="_GoBack"/>
      <w:bookmarkEnd w:id="0"/>
    </w:p>
    <w:p w14:paraId="48DD253D">
      <w:pPr>
        <w:keepNext w:val="0"/>
        <w:keepLines w:val="0"/>
        <w:pageBreakBefore w:val="0"/>
        <w:widowControl w:val="0"/>
        <w:kinsoku/>
        <w:wordWrap/>
        <w:overflowPunct/>
        <w:topLinePunct w:val="0"/>
        <w:autoSpaceDE/>
        <w:autoSpaceDN/>
        <w:bidi w:val="0"/>
        <w:adjustRightInd/>
        <w:snapToGrid w:val="0"/>
        <w:spacing w:line="324" w:lineRule="auto"/>
        <w:textAlignment w:val="auto"/>
        <w:rPr>
          <w:rFonts w:hint="default"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02C23FE0-9B8C-462F-9AA1-D41F46D34C50}"/>
  </w:font>
  <w:font w:name="方正仿宋_GBK">
    <w:panose1 w:val="02000000000000000000"/>
    <w:charset w:val="86"/>
    <w:family w:val="auto"/>
    <w:pitch w:val="default"/>
    <w:sig w:usb0="A00002BF" w:usb1="38CF7CFA" w:usb2="00082016" w:usb3="00000000" w:csb0="00040001" w:csb1="00000000"/>
    <w:embedRegular r:id="rId2" w:fontKey="{C8555BF9-5508-485C-8394-278DFDB73D15}"/>
  </w:font>
  <w:font w:name="方正黑体_GBK">
    <w:panose1 w:val="02010600010101010101"/>
    <w:charset w:val="86"/>
    <w:family w:val="auto"/>
    <w:pitch w:val="default"/>
    <w:sig w:usb0="00000001" w:usb1="080E0000" w:usb2="00000000" w:usb3="00000000" w:csb0="00040000" w:csb1="00000000"/>
    <w:embedRegular r:id="rId3" w:fontKey="{2C58CB03-7CE2-4393-943D-2A20B65376DA}"/>
  </w:font>
  <w:font w:name="楷体">
    <w:panose1 w:val="02010609060101010101"/>
    <w:charset w:val="86"/>
    <w:family w:val="modern"/>
    <w:pitch w:val="default"/>
    <w:sig w:usb0="800002BF" w:usb1="38CF7CFA" w:usb2="00000016" w:usb3="00000000" w:csb0="00040001" w:csb1="00000000"/>
    <w:embedRegular r:id="rId4" w:fontKey="{6309EFA3-D631-4897-B002-2C277AD43812}"/>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B76EC"/>
    <w:rsid w:val="00583A0B"/>
    <w:rsid w:val="007B2056"/>
    <w:rsid w:val="00AB3452"/>
    <w:rsid w:val="00D73760"/>
    <w:rsid w:val="00E646FD"/>
    <w:rsid w:val="012B582A"/>
    <w:rsid w:val="01311D17"/>
    <w:rsid w:val="02A30EA2"/>
    <w:rsid w:val="05631AF5"/>
    <w:rsid w:val="05852631"/>
    <w:rsid w:val="06D27AF8"/>
    <w:rsid w:val="0738659A"/>
    <w:rsid w:val="0765056A"/>
    <w:rsid w:val="0ADB7197"/>
    <w:rsid w:val="0B7C0033"/>
    <w:rsid w:val="0CC07278"/>
    <w:rsid w:val="0D0522AA"/>
    <w:rsid w:val="0E351858"/>
    <w:rsid w:val="0E8B76EC"/>
    <w:rsid w:val="0EDC63B6"/>
    <w:rsid w:val="0FF46D31"/>
    <w:rsid w:val="106B670B"/>
    <w:rsid w:val="10E24DDC"/>
    <w:rsid w:val="12575356"/>
    <w:rsid w:val="126C312F"/>
    <w:rsid w:val="15F70B98"/>
    <w:rsid w:val="190A1374"/>
    <w:rsid w:val="1A6B0E20"/>
    <w:rsid w:val="1AB05F4B"/>
    <w:rsid w:val="1C5C2751"/>
    <w:rsid w:val="1D7A41BF"/>
    <w:rsid w:val="1D9236E6"/>
    <w:rsid w:val="2059673D"/>
    <w:rsid w:val="209112ED"/>
    <w:rsid w:val="22CF5BA3"/>
    <w:rsid w:val="23971A56"/>
    <w:rsid w:val="274C6FFB"/>
    <w:rsid w:val="29C65A93"/>
    <w:rsid w:val="29F02681"/>
    <w:rsid w:val="2A2A549E"/>
    <w:rsid w:val="2BBD4024"/>
    <w:rsid w:val="2D9278AF"/>
    <w:rsid w:val="2E325045"/>
    <w:rsid w:val="2EDF26F1"/>
    <w:rsid w:val="2F3960B7"/>
    <w:rsid w:val="32C0264B"/>
    <w:rsid w:val="337F6063"/>
    <w:rsid w:val="3669305E"/>
    <w:rsid w:val="3748414B"/>
    <w:rsid w:val="3B872A81"/>
    <w:rsid w:val="3BDC53B4"/>
    <w:rsid w:val="3CBE19AA"/>
    <w:rsid w:val="3D6469F5"/>
    <w:rsid w:val="3DD66FC3"/>
    <w:rsid w:val="3F4C7741"/>
    <w:rsid w:val="3FF94FBF"/>
    <w:rsid w:val="400007BD"/>
    <w:rsid w:val="4012098A"/>
    <w:rsid w:val="404674AC"/>
    <w:rsid w:val="41DA47D3"/>
    <w:rsid w:val="425863FC"/>
    <w:rsid w:val="42ED4D97"/>
    <w:rsid w:val="433724B6"/>
    <w:rsid w:val="4488746D"/>
    <w:rsid w:val="44960B69"/>
    <w:rsid w:val="47B40579"/>
    <w:rsid w:val="48FB204A"/>
    <w:rsid w:val="4957740E"/>
    <w:rsid w:val="49773A63"/>
    <w:rsid w:val="49BD03E9"/>
    <w:rsid w:val="49E351E0"/>
    <w:rsid w:val="4AB36BE2"/>
    <w:rsid w:val="4DDD755C"/>
    <w:rsid w:val="4F9547EC"/>
    <w:rsid w:val="505428F9"/>
    <w:rsid w:val="507643C5"/>
    <w:rsid w:val="529F4CFD"/>
    <w:rsid w:val="546A2443"/>
    <w:rsid w:val="54CE4645"/>
    <w:rsid w:val="55924DCB"/>
    <w:rsid w:val="55EA1183"/>
    <w:rsid w:val="55FA2C6E"/>
    <w:rsid w:val="561627FE"/>
    <w:rsid w:val="56492383"/>
    <w:rsid w:val="56BB64C5"/>
    <w:rsid w:val="5774783B"/>
    <w:rsid w:val="58247055"/>
    <w:rsid w:val="58904C8A"/>
    <w:rsid w:val="58FA1B64"/>
    <w:rsid w:val="5C58107B"/>
    <w:rsid w:val="5CF722E7"/>
    <w:rsid w:val="5D2378DB"/>
    <w:rsid w:val="5D927755"/>
    <w:rsid w:val="5E583CFE"/>
    <w:rsid w:val="5EB10F16"/>
    <w:rsid w:val="5FA6729F"/>
    <w:rsid w:val="62F51D1A"/>
    <w:rsid w:val="63100901"/>
    <w:rsid w:val="659E7B81"/>
    <w:rsid w:val="677551D7"/>
    <w:rsid w:val="683D13F8"/>
    <w:rsid w:val="6A4D243B"/>
    <w:rsid w:val="6BA43348"/>
    <w:rsid w:val="6F2B2544"/>
    <w:rsid w:val="6F55769C"/>
    <w:rsid w:val="6FA0300D"/>
    <w:rsid w:val="73261F61"/>
    <w:rsid w:val="73A85443"/>
    <w:rsid w:val="73F25E01"/>
    <w:rsid w:val="774F434C"/>
    <w:rsid w:val="77DF669D"/>
    <w:rsid w:val="77F35CA4"/>
    <w:rsid w:val="77FB61E7"/>
    <w:rsid w:val="78664144"/>
    <w:rsid w:val="79276EF5"/>
    <w:rsid w:val="7A173ECC"/>
    <w:rsid w:val="7A29070F"/>
    <w:rsid w:val="7A2D7B93"/>
    <w:rsid w:val="7A6F3D08"/>
    <w:rsid w:val="7C961A20"/>
    <w:rsid w:val="7CAA1288"/>
    <w:rsid w:val="7DE62533"/>
    <w:rsid w:val="7DF74740"/>
    <w:rsid w:val="7DF7741D"/>
    <w:rsid w:val="7E5E23B2"/>
    <w:rsid w:val="7EDC652F"/>
    <w:rsid w:val="7F5C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d66e309e-67b9-4e5b-aedc-3c8fb4bb7ec4</errorID>
      <errorWord>党</errorWord>
      <group>L1_Grammar</group>
      <groupName>语法问题</groupName>
      <ability>L2_Grammar</ability>
      <abilityName>语法错误</abilityName>
      <candidateList>
        <item>截至2025年7月，党</item>
      </candidateList>
      <explain/>
      <paraID>28D0AEF9</paraID>
      <start>0</start>
      <end>1</end>
      <status>unmodified</status>
      <modifiedWord/>
      <trackRevisions>false</trackRevisions>
    </reviewItem>
    <reviewItem>
      <errorID>f26c9d32-dc38-4b5e-ad9e-a350485641f2</errorID>
      <errorWord>向好</errorWord>
      <group>L1_Word</group>
      <groupName>字词问题</groupName>
      <ability>L2_Typo</ability>
      <abilityName>字词错误</abilityName>
      <candidateList>
        <item>有益</item>
      </candidateList>
      <explain/>
      <paraID>50E784F9</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db95b79d-d9e6-4a78-b8b5-a7698ce62670}">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1417</Words>
  <Characters>1459</Characters>
  <Lines>0</Lines>
  <Paragraphs>0</Paragraphs>
  <TotalTime>17</TotalTime>
  <ScaleCrop>false</ScaleCrop>
  <LinksUpToDate>false</LinksUpToDate>
  <CharactersWithSpaces>1464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2026-05-20T03:13:00Z</dcterms:created>
  <dc:creator>-Ivy-</dc:creator>
  <cp:lastModifiedBy>杨坤</cp:lastModifiedBy>
  <dcterms:modified xsi:type="dcterms:W3CDTF">2026-06-16T02:15:55Z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A2CD142DE69A4B928E203A7A6C5870AF_13</vt:lpwstr>
  </property>
  <property fmtid="{D5CDD505-2E9C-101B-9397-08002B2CF9AE}" pid="4" name="KSOTemplateDocerSaveRecord">
    <vt:lpwstr>eyJoZGlkIjoiNTFhNjI3MmQ3MWNmNjM3OTc1NjJiYzk1YzRkZGU2MDAiLCJ1c2VySWQiOiI3ODc4OTE1MTgifQ==</vt:lpwstr>
  </property>
</Properties>
</file>