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0C" w:rsidRDefault="00E72F9D" w:rsidP="00E72F9D">
      <w:pPr>
        <w:pStyle w:val="1"/>
        <w:spacing w:beforeLines="100" w:before="312"/>
        <w:ind w:firstLineChars="0" w:firstLine="0"/>
        <w:jc w:val="center"/>
        <w:rPr>
          <w:rFonts w:ascii="方正小标宋_GBK" w:eastAsia="方正小标宋_GBK"/>
          <w:b w:val="0"/>
          <w:bCs w:val="0"/>
          <w:sz w:val="44"/>
        </w:rPr>
      </w:pPr>
      <w:r w:rsidRPr="00E72F9D">
        <w:rPr>
          <w:rFonts w:ascii="方正小标宋_GBK" w:eastAsia="方正小标宋_GBK"/>
          <w:b w:val="0"/>
          <w:bCs w:val="0"/>
          <w:sz w:val="44"/>
        </w:rPr>
        <w:t>2024年度南京市农业农村局农业机械化绩效评价报告</w:t>
      </w:r>
    </w:p>
    <w:p w:rsidR="00CF030C" w:rsidRDefault="00CF030C"/>
    <w:p w:rsidR="00CF030C" w:rsidRDefault="00CF3890">
      <w:pPr>
        <w:spacing w:line="560" w:lineRule="exact"/>
        <w:ind w:firstLineChars="200" w:firstLine="640"/>
        <w:rPr>
          <w:rFonts w:ascii="Times New Roman" w:eastAsia="仿宋_GB2312" w:hAnsi="Times New Roman" w:cs="Times New Roman"/>
          <w:sz w:val="32"/>
          <w:szCs w:val="32"/>
        </w:rPr>
      </w:pPr>
      <w:bookmarkStart w:id="0" w:name="_Toc139007052"/>
      <w:r>
        <w:rPr>
          <w:rFonts w:ascii="Times New Roman" w:eastAsia="仿宋_GB2312" w:hAnsi="Times New Roman" w:cs="Times New Roman"/>
          <w:sz w:val="32"/>
          <w:szCs w:val="32"/>
        </w:rPr>
        <w:t>为了进一步推进财政预算管理科学化、精细化，规范专项资金的使用管理行为，提高财政资金的使用效益，我们结合项目实</w:t>
      </w:r>
      <w:bookmarkStart w:id="1" w:name="_GoBack"/>
      <w:bookmarkEnd w:id="1"/>
      <w:r>
        <w:rPr>
          <w:rFonts w:ascii="Times New Roman" w:eastAsia="仿宋_GB2312" w:hAnsi="Times New Roman" w:cs="Times New Roman"/>
          <w:sz w:val="32"/>
          <w:szCs w:val="32"/>
        </w:rPr>
        <w:t>际情况，聘请第三方机构实施了数据和资料收集、现场核查等必要的评价程序，对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年市级农业机械化专项资金项目实施和资金使用情况进行绩效评价。现将评价情况汇报如下：</w:t>
      </w:r>
    </w:p>
    <w:p w:rsidR="00CF030C" w:rsidRDefault="00CF3890" w:rsidP="00E72F9D">
      <w:pPr>
        <w:pStyle w:val="2"/>
        <w:ind w:firstLine="640"/>
        <w:rPr>
          <w:rFonts w:ascii="Times New Roman" w:eastAsia="黑体" w:hAnsi="Times New Roman" w:cs="Times New Roman"/>
          <w:b w:val="0"/>
          <w:bCs w:val="0"/>
          <w:sz w:val="32"/>
        </w:rPr>
      </w:pPr>
      <w:r>
        <w:rPr>
          <w:rFonts w:ascii="Times New Roman" w:eastAsia="黑体" w:hAnsi="Times New Roman" w:cs="Times New Roman"/>
          <w:b w:val="0"/>
          <w:bCs w:val="0"/>
          <w:sz w:val="32"/>
        </w:rPr>
        <w:t>一、项目基本情况</w:t>
      </w:r>
      <w:bookmarkEnd w:id="0"/>
    </w:p>
    <w:p w:rsidR="00CF030C" w:rsidRDefault="00CF3890">
      <w:pPr>
        <w:pStyle w:val="2"/>
        <w:ind w:firstLine="643"/>
        <w:rPr>
          <w:rFonts w:ascii="楷体" w:eastAsia="楷体" w:hAnsi="楷体" w:cs="楷体"/>
          <w:sz w:val="32"/>
        </w:rPr>
      </w:pPr>
      <w:bookmarkStart w:id="2" w:name="_Toc139007053"/>
      <w:r>
        <w:rPr>
          <w:rFonts w:ascii="楷体" w:eastAsia="楷体" w:hAnsi="楷体" w:cs="楷体" w:hint="eastAsia"/>
          <w:sz w:val="32"/>
        </w:rPr>
        <w:t>（一）项目背景</w:t>
      </w:r>
      <w:bookmarkEnd w:id="2"/>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根据江苏省、南京市</w:t>
      </w:r>
      <w:r>
        <w:rPr>
          <w:rFonts w:ascii="仿宋_GB2312" w:eastAsia="仿宋_GB2312" w:hAnsi="Times New Roman" w:cs="Times New Roman" w:hint="eastAsia"/>
          <w:sz w:val="32"/>
          <w:szCs w:val="32"/>
        </w:rPr>
        <w:t>“十四五”</w:t>
      </w:r>
      <w:r>
        <w:rPr>
          <w:rFonts w:ascii="Times New Roman" w:eastAsia="仿宋_GB2312" w:hAnsi="Times New Roman" w:cs="Times New Roman"/>
          <w:sz w:val="32"/>
          <w:szCs w:val="32"/>
        </w:rPr>
        <w:t>农机化发展规划定位，南京市主动适应推进乡村振兴战略，围绕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全程全面、智能绿色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农机化发展总体思路，扎实推进农业生产全程全面机械化、智能化绿色化农机装备应用提升两大行动，巩固和提升粮食全程机械化生产能力，全面发展特色农业机械化，重点推广智能绿色高效农机装备与技术。积极培育新型农机服务主体，提升农机社会化服务水平。</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依据《省政府关于加快推进农业机械化和农机装备产业转型升级的实施意见》（苏政发〔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号）、《市政府关于加快推进农业机械化和农机装备产业转型升级的实施意见》（宁政发〔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225</w:t>
      </w:r>
      <w:r>
        <w:rPr>
          <w:rFonts w:ascii="Times New Roman" w:eastAsia="仿宋_GB2312" w:hAnsi="Times New Roman" w:cs="Times New Roman"/>
          <w:sz w:val="32"/>
          <w:szCs w:val="32"/>
        </w:rPr>
        <w:t>号）等文件精神，并结合南京市农机化发展实际，设立市级</w:t>
      </w:r>
      <w:r>
        <w:rPr>
          <w:rFonts w:ascii="Times New Roman" w:eastAsia="仿宋_GB2312" w:hAnsi="Times New Roman" w:cs="Times New Roman" w:hint="eastAsia"/>
          <w:sz w:val="32"/>
          <w:szCs w:val="32"/>
        </w:rPr>
        <w:t>农业机械化</w:t>
      </w:r>
      <w:r>
        <w:rPr>
          <w:rFonts w:ascii="Times New Roman" w:eastAsia="仿宋_GB2312" w:hAnsi="Times New Roman" w:cs="Times New Roman"/>
          <w:sz w:val="32"/>
          <w:szCs w:val="32"/>
        </w:rPr>
        <w:t>专项资金，主要通过</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农机化项目建设，不断推动我市主要农作物生产全程</w:t>
      </w:r>
      <w:r>
        <w:rPr>
          <w:rFonts w:ascii="Times New Roman" w:eastAsia="仿宋_GB2312" w:hAnsi="Times New Roman" w:cs="Times New Roman"/>
          <w:sz w:val="32"/>
          <w:szCs w:val="32"/>
        </w:rPr>
        <w:lastRenderedPageBreak/>
        <w:t>机械化和特色农业主导产业生产机械化，提升农机公共服务能力与社会化服务体系建设水平，</w:t>
      </w:r>
      <w:r>
        <w:rPr>
          <w:rFonts w:ascii="Times New Roman" w:eastAsia="仿宋_GB2312" w:hAnsi="Times New Roman" w:cs="Times New Roman" w:hint="eastAsia"/>
          <w:sz w:val="32"/>
          <w:szCs w:val="32"/>
        </w:rPr>
        <w:t>促进</w:t>
      </w:r>
      <w:r>
        <w:rPr>
          <w:rFonts w:ascii="Times New Roman" w:eastAsia="仿宋_GB2312" w:hAnsi="Times New Roman" w:cs="Times New Roman"/>
          <w:sz w:val="32"/>
          <w:szCs w:val="32"/>
        </w:rPr>
        <w:t>农机装备总量稳定增长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农机作业水平稳步提升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农机服务能力</w:t>
      </w:r>
      <w:r>
        <w:rPr>
          <w:rFonts w:ascii="Times New Roman" w:eastAsia="仿宋_GB2312" w:hAnsi="Times New Roman" w:cs="Times New Roman" w:hint="eastAsia"/>
          <w:sz w:val="32"/>
          <w:szCs w:val="32"/>
        </w:rPr>
        <w:t>不断</w:t>
      </w:r>
      <w:r>
        <w:rPr>
          <w:rFonts w:ascii="Times New Roman" w:eastAsia="仿宋_GB2312" w:hAnsi="Times New Roman" w:cs="Times New Roman"/>
          <w:sz w:val="32"/>
          <w:szCs w:val="32"/>
        </w:rPr>
        <w:t>增强。</w:t>
      </w:r>
    </w:p>
    <w:p w:rsidR="00CF030C" w:rsidRDefault="00CF3890">
      <w:pPr>
        <w:pStyle w:val="2"/>
        <w:ind w:firstLine="643"/>
        <w:rPr>
          <w:rFonts w:ascii="楷体" w:eastAsia="楷体" w:hAnsi="楷体" w:cs="楷体"/>
          <w:sz w:val="32"/>
        </w:rPr>
      </w:pPr>
      <w:bookmarkStart w:id="3" w:name="_Toc139007054"/>
      <w:r>
        <w:rPr>
          <w:rFonts w:ascii="楷体" w:eastAsia="楷体" w:hAnsi="楷体" w:cs="楷体" w:hint="eastAsia"/>
          <w:sz w:val="32"/>
        </w:rPr>
        <w:t>（二）立项依据</w:t>
      </w:r>
      <w:bookmarkEnd w:id="3"/>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．《省政府关于加快推进农业机械化和农机装备产业转型升级的实施意见》（苏政发〔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bookmarkStart w:id="4" w:name="_Hlk201582244"/>
      <w:r>
        <w:rPr>
          <w:rFonts w:ascii="Times New Roman" w:eastAsia="仿宋_GB2312" w:hAnsi="Times New Roman" w:cs="Times New Roman"/>
          <w:sz w:val="32"/>
          <w:szCs w:val="32"/>
        </w:rPr>
        <w:t>．</w:t>
      </w:r>
      <w:bookmarkEnd w:id="4"/>
      <w:r>
        <w:rPr>
          <w:rFonts w:ascii="Times New Roman" w:eastAsia="仿宋_GB2312" w:hAnsi="Times New Roman" w:cs="Times New Roman" w:hint="eastAsia"/>
          <w:sz w:val="32"/>
          <w:szCs w:val="32"/>
        </w:rPr>
        <w:t>《高水平建设农业强省行动方案》（苏办发〔</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号）；</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．《市政府关于加快推进农业机械化和农机装备产业转型升级的实施意见》（宁政发〔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225</w:t>
      </w:r>
      <w:r>
        <w:rPr>
          <w:rFonts w:ascii="Times New Roman" w:eastAsia="仿宋_GB2312" w:hAnsi="Times New Roman" w:cs="Times New Roman"/>
          <w:sz w:val="32"/>
          <w:szCs w:val="32"/>
        </w:rPr>
        <w:t>号）；</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．《市政府关于促进乡村产业振兴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推动农村一二三产业融合发展走在前列的实施意见》（宁政发〔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《高水平建设都市现代农业强市行动方案》（宁委办发</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．省农业农村厅、省财政厅、省商务厅《关于印发〈江苏省农业机械报废更新补贴实施意见〉的通知》（苏农规〔</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10 </w:t>
      </w:r>
      <w:r>
        <w:rPr>
          <w:rFonts w:ascii="Times New Roman" w:eastAsia="仿宋_GB2312" w:hAnsi="Times New Roman" w:cs="Times New Roman"/>
          <w:sz w:val="32"/>
          <w:szCs w:val="32"/>
        </w:rPr>
        <w:t>号）；</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．《市政府关于印发南京市打赢蓝天保卫战实施方案的通知》（宁政发〔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号）；</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．关于开展省级农业生产全程全面机械化示范县建设工作的通知（苏农机〔</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rsidR="00CF030C" w:rsidRDefault="00CF3890">
      <w:pPr>
        <w:pStyle w:val="2"/>
        <w:ind w:firstLine="643"/>
        <w:rPr>
          <w:rFonts w:ascii="楷体" w:eastAsia="楷体" w:hAnsi="楷体" w:cs="楷体"/>
          <w:sz w:val="32"/>
        </w:rPr>
      </w:pPr>
      <w:r>
        <w:rPr>
          <w:rFonts w:ascii="楷体" w:eastAsia="楷体" w:hAnsi="楷体" w:cs="楷体" w:hint="eastAsia"/>
          <w:sz w:val="32"/>
        </w:rPr>
        <w:t>（三）项目政策内容</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支持推进农业生产全程全面机械化。支持江宁区、高淳区</w:t>
      </w:r>
      <w:r>
        <w:rPr>
          <w:rFonts w:ascii="Times New Roman" w:eastAsia="仿宋_GB2312" w:hAnsi="Times New Roman" w:cs="Times New Roman" w:hint="eastAsia"/>
          <w:sz w:val="32"/>
          <w:szCs w:val="32"/>
        </w:rPr>
        <w:t>、溧水区</w:t>
      </w:r>
      <w:r>
        <w:rPr>
          <w:rFonts w:ascii="Times New Roman" w:eastAsia="仿宋_GB2312" w:hAnsi="Times New Roman" w:cs="Times New Roman"/>
          <w:sz w:val="32"/>
          <w:szCs w:val="32"/>
        </w:rPr>
        <w:t>开展省级农业生产全程全面机械化示范县建设。</w:t>
      </w:r>
      <w:r>
        <w:rPr>
          <w:rFonts w:ascii="Times New Roman" w:eastAsia="仿宋_GB2312" w:hAnsi="Times New Roman" w:cs="Times New Roman"/>
          <w:sz w:val="32"/>
          <w:szCs w:val="32"/>
        </w:rPr>
        <w:lastRenderedPageBreak/>
        <w:t>支持围绕农业主导产业链装备需求，建设粮油作物生产全程机械化示范基地、特色农业机械化示范推广基地（园区）。支持实施农机作业补助。支持实施市级现代农业装备</w:t>
      </w:r>
      <w:r>
        <w:rPr>
          <w:rFonts w:ascii="Times New Roman" w:eastAsia="仿宋_GB2312" w:hAnsi="Times New Roman" w:cs="Times New Roman" w:hint="eastAsia"/>
          <w:sz w:val="32"/>
          <w:szCs w:val="32"/>
        </w:rPr>
        <w:t>与技术创新</w:t>
      </w:r>
      <w:r>
        <w:rPr>
          <w:rFonts w:ascii="Times New Roman" w:eastAsia="仿宋_GB2312" w:hAnsi="Times New Roman" w:cs="Times New Roman"/>
          <w:sz w:val="32"/>
          <w:szCs w:val="32"/>
        </w:rPr>
        <w:t>示范项目（市级采取项目法立项）。支持推广绿色化智能化农机装备。支持示范建设粮食生产</w:t>
      </w:r>
      <w:r>
        <w:rPr>
          <w:rFonts w:ascii="仿宋_GB2312" w:eastAsia="仿宋_GB2312" w:hAnsi="Times New Roman" w:cs="Times New Roman" w:hint="eastAsia"/>
          <w:sz w:val="32"/>
          <w:szCs w:val="32"/>
        </w:rPr>
        <w:t>“无人化农场”</w:t>
      </w:r>
      <w:r>
        <w:rPr>
          <w:rFonts w:ascii="Times New Roman" w:eastAsia="仿宋_GB2312" w:hAnsi="Times New Roman" w:cs="Times New Roman"/>
          <w:sz w:val="32"/>
          <w:szCs w:val="32"/>
        </w:rPr>
        <w:t>、推进粮食烘干机燃煤热风炉环保升级和绿色智能农机装备应用。支持实施秸秆综合利用装备建设项目，重点支持秸秆综合利用农业装备（</w:t>
      </w:r>
      <w:r>
        <w:rPr>
          <w:rFonts w:ascii="Times New Roman" w:eastAsia="仿宋_GB2312" w:hAnsi="Times New Roman" w:cs="Times New Roman"/>
          <w:sz w:val="32"/>
          <w:szCs w:val="32"/>
        </w:rPr>
        <w:t xml:space="preserve">130 </w:t>
      </w:r>
      <w:r>
        <w:rPr>
          <w:rFonts w:ascii="Times New Roman" w:eastAsia="仿宋_GB2312" w:hAnsi="Times New Roman" w:cs="Times New Roman"/>
          <w:sz w:val="32"/>
          <w:szCs w:val="32"/>
        </w:rPr>
        <w:t>马力以上大型拖拉机、自走式秸秆打捆机、还田机、犁、北斗还田监控终端）的购置等。支持现代农机装备服务体系建设。支持农机应急作业服务队体系建设</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“全程机械化+综合农事”服务中心建设、农机库房（粮食存放钢板筒仓、冷库）建设、农机维修点建设、“平安农机”示范</w:t>
      </w:r>
      <w:r>
        <w:rPr>
          <w:rFonts w:ascii="Times New Roman" w:eastAsia="仿宋_GB2312" w:hAnsi="Times New Roman" w:cs="Times New Roman"/>
          <w:sz w:val="32"/>
          <w:szCs w:val="32"/>
        </w:rPr>
        <w:t>合作社建设等。支持开展清洁热源粮食烘干中心建设。支持对持有本地有效号牌的拖拉机、联合收割机实施农机报废更新补贴。支持实施农机报废回收经营点报废回收作业补贴。支持六合区对农机驾驶培训机构实施农机驾驶培训补助，对全市拖拉机、联合收割机驾驶人员实行免费培训。支持农机安全网格化管理、开展农机安全检验社会化服务试点等。</w:t>
      </w:r>
    </w:p>
    <w:p w:rsidR="00CF030C" w:rsidRDefault="00CF3890">
      <w:pPr>
        <w:pStyle w:val="2"/>
        <w:ind w:firstLine="643"/>
        <w:rPr>
          <w:rFonts w:ascii="楷体" w:eastAsia="楷体" w:hAnsi="楷体" w:cs="楷体"/>
          <w:sz w:val="32"/>
        </w:rPr>
      </w:pPr>
      <w:bookmarkStart w:id="5" w:name="_Toc139007055"/>
      <w:r>
        <w:rPr>
          <w:rFonts w:ascii="楷体" w:eastAsia="楷体" w:hAnsi="楷体" w:cs="楷体" w:hint="eastAsia"/>
          <w:sz w:val="32"/>
        </w:rPr>
        <w:t>（四）主管部门（单位）职能</w:t>
      </w:r>
      <w:bookmarkEnd w:id="5"/>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南京市农业农村局负责按项目管理要求提出任务清单，做好各区切块资金分配，对专项资金适时开展项目督查，并做好市级单位专项资金项目的立项、督查和验收等工作。区农业农村局按分级管理要求，负责专项资金项目管理和具体</w:t>
      </w:r>
      <w:r>
        <w:rPr>
          <w:rFonts w:ascii="Times New Roman" w:eastAsia="仿宋_GB2312" w:hAnsi="Times New Roman" w:cs="Times New Roman"/>
          <w:sz w:val="32"/>
          <w:szCs w:val="32"/>
        </w:rPr>
        <w:lastRenderedPageBreak/>
        <w:t>实施，包括做好辖区内专项资金项目的申报、立项、实施、督查、验收及监管等工作。</w:t>
      </w:r>
    </w:p>
    <w:p w:rsidR="00CF030C" w:rsidRDefault="00CF3890">
      <w:pPr>
        <w:pStyle w:val="2"/>
        <w:ind w:firstLine="643"/>
        <w:rPr>
          <w:rFonts w:ascii="楷体" w:eastAsia="楷体" w:hAnsi="楷体" w:cs="楷体"/>
          <w:sz w:val="32"/>
        </w:rPr>
      </w:pPr>
      <w:r>
        <w:rPr>
          <w:rFonts w:ascii="楷体" w:eastAsia="楷体" w:hAnsi="楷体" w:cs="楷体" w:hint="eastAsia"/>
          <w:sz w:val="32"/>
        </w:rPr>
        <w:t>（五）项目资金使用与管理</w:t>
      </w:r>
    </w:p>
    <w:p w:rsidR="00CF030C" w:rsidRDefault="00CF3890">
      <w:pPr>
        <w:tabs>
          <w:tab w:val="left" w:pos="709"/>
        </w:tabs>
        <w:spacing w:line="56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年市级农业机械化专项共安排预算资金</w:t>
      </w:r>
      <w:r>
        <w:rPr>
          <w:rFonts w:ascii="Times New Roman" w:eastAsia="仿宋_GB2312" w:hAnsi="Times New Roman" w:cs="Times New Roman" w:hint="eastAsia"/>
          <w:sz w:val="32"/>
          <w:szCs w:val="32"/>
        </w:rPr>
        <w:t>2580</w:t>
      </w:r>
      <w:r>
        <w:rPr>
          <w:rFonts w:ascii="Times New Roman" w:eastAsia="仿宋_GB2312" w:hAnsi="Times New Roman" w:cs="Times New Roman"/>
          <w:sz w:val="32"/>
          <w:szCs w:val="32"/>
        </w:rPr>
        <w:t>万元，其中：南京市农业农村局、南京市财政局《关于下达</w:t>
      </w:r>
      <w:r>
        <w:rPr>
          <w:rFonts w:ascii="Times New Roman" w:eastAsia="仿宋_GB2312" w:hAnsi="Times New Roman" w:cs="Times New Roman"/>
          <w:sz w:val="32"/>
          <w:szCs w:val="32"/>
        </w:rPr>
        <w:t xml:space="preserve">2024 </w:t>
      </w:r>
      <w:r>
        <w:rPr>
          <w:rFonts w:ascii="Times New Roman" w:eastAsia="仿宋_GB2312" w:hAnsi="Times New Roman" w:cs="Times New Roman"/>
          <w:sz w:val="32"/>
          <w:szCs w:val="32"/>
        </w:rPr>
        <w:t>年第一批市级单位农业专项资金补助计划的通知》（宁农计〔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号）下达市装备中心约束性任务资金</w:t>
      </w:r>
      <w:r>
        <w:rPr>
          <w:rFonts w:ascii="Times New Roman" w:eastAsia="仿宋_GB2312" w:hAnsi="Times New Roman" w:cs="Times New Roman"/>
          <w:sz w:val="32"/>
          <w:szCs w:val="32"/>
        </w:rPr>
        <w:t>130</w:t>
      </w:r>
      <w:r>
        <w:rPr>
          <w:rFonts w:ascii="Times New Roman" w:eastAsia="仿宋_GB2312" w:hAnsi="Times New Roman" w:cs="Times New Roman"/>
          <w:sz w:val="32"/>
          <w:szCs w:val="32"/>
        </w:rPr>
        <w:t>万元，《关于下达</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年第二批市级农业专项资金计划的通知》（宁农计〔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号）下达区级农机化约束性资金</w:t>
      </w:r>
      <w:r>
        <w:rPr>
          <w:rFonts w:ascii="Times New Roman" w:eastAsia="仿宋_GB2312" w:hAnsi="Times New Roman" w:cs="Times New Roman"/>
          <w:sz w:val="32"/>
          <w:szCs w:val="32"/>
        </w:rPr>
        <w:t>973</w:t>
      </w:r>
      <w:r>
        <w:rPr>
          <w:rFonts w:ascii="Times New Roman" w:eastAsia="仿宋_GB2312" w:hAnsi="Times New Roman" w:cs="Times New Roman"/>
          <w:sz w:val="32"/>
          <w:szCs w:val="32"/>
        </w:rPr>
        <w:t>万元、指导性资金</w:t>
      </w:r>
      <w:r>
        <w:rPr>
          <w:rFonts w:ascii="Times New Roman" w:eastAsia="仿宋_GB2312" w:hAnsi="Times New Roman" w:cs="Times New Roman" w:hint="eastAsia"/>
          <w:sz w:val="32"/>
          <w:szCs w:val="32"/>
        </w:rPr>
        <w:t>973</w:t>
      </w:r>
      <w:r>
        <w:rPr>
          <w:rFonts w:ascii="Times New Roman" w:eastAsia="仿宋_GB2312" w:hAnsi="Times New Roman" w:cs="Times New Roman"/>
          <w:sz w:val="32"/>
          <w:szCs w:val="32"/>
        </w:rPr>
        <w:t>万元，《关于下达</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年第四批市级农业专项资金计划的通知》（宁农计〔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号）下</w:t>
      </w:r>
      <w:r>
        <w:rPr>
          <w:rFonts w:ascii="Times New Roman" w:eastAsia="仿宋_GB2312" w:hAnsi="Times New Roman" w:cs="Times New Roman" w:hint="eastAsia"/>
          <w:sz w:val="32"/>
          <w:szCs w:val="32"/>
        </w:rPr>
        <w:t>达</w:t>
      </w:r>
      <w:r>
        <w:rPr>
          <w:rFonts w:ascii="Times New Roman" w:eastAsia="仿宋_GB2312" w:hAnsi="Times New Roman" w:cs="Times New Roman"/>
          <w:sz w:val="32"/>
          <w:szCs w:val="32"/>
        </w:rPr>
        <w:t>市本级（</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六合区</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万元、溧水</w:t>
      </w:r>
      <w:r>
        <w:rPr>
          <w:rFonts w:ascii="Times New Roman" w:eastAsia="仿宋_GB2312" w:hAnsi="Times New Roman" w:cs="Times New Roman"/>
          <w:sz w:val="32"/>
          <w:szCs w:val="32"/>
        </w:rPr>
        <w:t>69.5</w:t>
      </w:r>
      <w:r>
        <w:rPr>
          <w:rFonts w:ascii="Times New Roman" w:eastAsia="仿宋_GB2312" w:hAnsi="Times New Roman" w:cs="Times New Roman"/>
          <w:sz w:val="32"/>
          <w:szCs w:val="32"/>
        </w:rPr>
        <w:t>万元）约束性任务资金</w:t>
      </w:r>
      <w:r>
        <w:rPr>
          <w:rFonts w:ascii="Times New Roman" w:eastAsia="仿宋_GB2312" w:hAnsi="Times New Roman" w:cs="Times New Roman"/>
          <w:sz w:val="32"/>
          <w:szCs w:val="32"/>
        </w:rPr>
        <w:t>504</w:t>
      </w:r>
      <w:r>
        <w:rPr>
          <w:rFonts w:ascii="Times New Roman" w:eastAsia="仿宋_GB2312" w:hAnsi="Times New Roman" w:cs="Times New Roman"/>
          <w:sz w:val="32"/>
          <w:szCs w:val="32"/>
        </w:rPr>
        <w:t>万元，合计约束性任务资金</w:t>
      </w:r>
      <w:r>
        <w:rPr>
          <w:rFonts w:ascii="Times New Roman" w:eastAsia="仿宋_GB2312" w:hAnsi="Times New Roman" w:cs="Times New Roman"/>
          <w:sz w:val="32"/>
          <w:szCs w:val="32"/>
        </w:rPr>
        <w:t>1607</w:t>
      </w:r>
      <w:r>
        <w:rPr>
          <w:rFonts w:ascii="Times New Roman" w:eastAsia="仿宋_GB2312" w:hAnsi="Times New Roman" w:cs="Times New Roman"/>
          <w:sz w:val="32"/>
          <w:szCs w:val="32"/>
        </w:rPr>
        <w:t>万元、指导性任务资金</w:t>
      </w:r>
      <w:r>
        <w:rPr>
          <w:rFonts w:ascii="Times New Roman" w:eastAsia="仿宋_GB2312" w:hAnsi="Times New Roman" w:cs="Times New Roman" w:hint="eastAsia"/>
          <w:sz w:val="32"/>
          <w:szCs w:val="32"/>
        </w:rPr>
        <w:t>973</w:t>
      </w:r>
      <w:r>
        <w:rPr>
          <w:rFonts w:ascii="Times New Roman" w:eastAsia="仿宋_GB2312" w:hAnsi="Times New Roman" w:cs="Times New Roman"/>
          <w:sz w:val="32"/>
          <w:szCs w:val="32"/>
        </w:rPr>
        <w:t>万元，通过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任务清单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形式下达到各区，以及市本级项目单位。该专项资金项目的组织申报、立项、实施、验收等工作主要由市、各区农业主管部门根据职责分工组织实施。</w:t>
      </w:r>
    </w:p>
    <w:p w:rsidR="00CF030C" w:rsidRDefault="00CF3890">
      <w:pPr>
        <w:tabs>
          <w:tab w:val="left" w:pos="709"/>
        </w:tabs>
        <w:spacing w:line="56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项目资金涉及高淳、溧水、江宁、栖霞、六合、浦口等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个区及市本级。根据各区及市级实际立项有关批复文件统计，共立项</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个项目，计划投资额</w:t>
      </w:r>
      <w:r>
        <w:rPr>
          <w:rFonts w:ascii="Times New Roman" w:eastAsia="仿宋_GB2312" w:hAnsi="Times New Roman" w:cs="Times New Roman"/>
          <w:sz w:val="32"/>
          <w:szCs w:val="32"/>
        </w:rPr>
        <w:t>43</w:t>
      </w:r>
      <w:r>
        <w:rPr>
          <w:rFonts w:ascii="Times New Roman" w:eastAsia="仿宋_GB2312" w:hAnsi="Times New Roman" w:cs="Times New Roman" w:hint="eastAsia"/>
          <w:sz w:val="32"/>
          <w:szCs w:val="32"/>
        </w:rPr>
        <w:t>57.16</w:t>
      </w:r>
      <w:r>
        <w:rPr>
          <w:rFonts w:ascii="Times New Roman" w:eastAsia="仿宋_GB2312" w:hAnsi="Times New Roman" w:cs="Times New Roman"/>
          <w:sz w:val="32"/>
          <w:szCs w:val="32"/>
        </w:rPr>
        <w:t>万元，其中市级财政计划补助金额</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63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37</w:t>
      </w:r>
      <w:r>
        <w:rPr>
          <w:rFonts w:ascii="Times New Roman" w:eastAsia="仿宋_GB2312" w:hAnsi="Times New Roman" w:cs="Times New Roman"/>
          <w:sz w:val="32"/>
          <w:szCs w:val="32"/>
        </w:rPr>
        <w:t>万元（其中江北新区、浦口区分别统筹使用了</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年度市级农业专项资金</w:t>
      </w:r>
      <w:r>
        <w:rPr>
          <w:rFonts w:ascii="Times New Roman" w:eastAsia="仿宋_GB2312" w:hAnsi="Times New Roman" w:cs="Times New Roman"/>
          <w:sz w:val="32"/>
          <w:szCs w:val="32"/>
        </w:rPr>
        <w:t>29.5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96.829</w:t>
      </w:r>
      <w:r>
        <w:rPr>
          <w:rFonts w:ascii="Times New Roman" w:eastAsia="仿宋_GB2312" w:hAnsi="Times New Roman" w:cs="Times New Roman"/>
          <w:sz w:val="32"/>
          <w:szCs w:val="32"/>
        </w:rPr>
        <w:t>万元）。截至报告日，已拨付项目财政补助资金</w:t>
      </w:r>
      <w:r>
        <w:rPr>
          <w:rFonts w:ascii="Times New Roman" w:eastAsia="仿宋_GB2312" w:hAnsi="Times New Roman" w:cs="Times New Roman"/>
          <w:sz w:val="32"/>
          <w:szCs w:val="32"/>
        </w:rPr>
        <w:t>1115.378</w:t>
      </w:r>
      <w:r>
        <w:rPr>
          <w:rFonts w:ascii="Times New Roman" w:eastAsia="仿宋_GB2312" w:hAnsi="Times New Roman" w:cs="Times New Roman"/>
          <w:sz w:val="32"/>
          <w:szCs w:val="32"/>
        </w:rPr>
        <w:t>万元，其中：</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年统筹资金</w:t>
      </w:r>
      <w:r>
        <w:rPr>
          <w:rFonts w:ascii="Times New Roman" w:eastAsia="仿宋_GB2312" w:hAnsi="Times New Roman" w:cs="Times New Roman"/>
          <w:sz w:val="32"/>
          <w:szCs w:val="32"/>
        </w:rPr>
        <w:t>126.329</w:t>
      </w:r>
      <w:r>
        <w:rPr>
          <w:rFonts w:ascii="Times New Roman" w:eastAsia="仿宋_GB2312" w:hAnsi="Times New Roman" w:cs="Times New Roman"/>
          <w:sz w:val="32"/>
          <w:szCs w:val="32"/>
        </w:rPr>
        <w:t>万元，江宁区在项目立</w:t>
      </w:r>
      <w:r>
        <w:rPr>
          <w:rFonts w:ascii="Times New Roman" w:eastAsia="仿宋_GB2312" w:hAnsi="Times New Roman" w:cs="Times New Roman"/>
          <w:sz w:val="32"/>
          <w:szCs w:val="32"/>
        </w:rPr>
        <w:lastRenderedPageBreak/>
        <w:t>项批复时预拨至项目所在街道财政所</w:t>
      </w:r>
      <w:r>
        <w:rPr>
          <w:rFonts w:ascii="Times New Roman" w:eastAsia="仿宋_GB2312" w:hAnsi="Times New Roman" w:cs="Times New Roman"/>
          <w:sz w:val="32"/>
          <w:szCs w:val="32"/>
        </w:rPr>
        <w:t>160.48</w:t>
      </w:r>
      <w:r>
        <w:rPr>
          <w:rFonts w:ascii="Times New Roman" w:eastAsia="仿宋_GB2312" w:hAnsi="Times New Roman" w:cs="Times New Roman"/>
          <w:sz w:val="32"/>
          <w:szCs w:val="32"/>
        </w:rPr>
        <w:t>万元，高淳区按照项目建设进度预拨至项目实施单位</w:t>
      </w:r>
      <w:r>
        <w:rPr>
          <w:rFonts w:ascii="Times New Roman" w:eastAsia="仿宋_GB2312" w:hAnsi="Times New Roman" w:cs="Times New Roman"/>
          <w:sz w:val="32"/>
          <w:szCs w:val="32"/>
        </w:rPr>
        <w:t>103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年度预算资金</w:t>
      </w:r>
      <w:r>
        <w:rPr>
          <w:rFonts w:ascii="Times New Roman" w:eastAsia="仿宋_GB2312" w:hAnsi="Times New Roman" w:cs="Times New Roman"/>
          <w:sz w:val="32"/>
          <w:szCs w:val="32"/>
        </w:rPr>
        <w:t>725.569</w:t>
      </w:r>
      <w:r>
        <w:rPr>
          <w:rFonts w:ascii="Times New Roman" w:eastAsia="仿宋_GB2312" w:hAnsi="Times New Roman" w:cs="Times New Roman"/>
          <w:sz w:val="32"/>
          <w:szCs w:val="32"/>
        </w:rPr>
        <w:t>万元。</w:t>
      </w:r>
    </w:p>
    <w:p w:rsidR="00CF030C" w:rsidRDefault="00CF3890">
      <w:pPr>
        <w:tabs>
          <w:tab w:val="left" w:pos="709"/>
        </w:tabs>
        <w:spacing w:line="560" w:lineRule="exact"/>
        <w:ind w:firstLineChars="221" w:firstLine="707"/>
        <w:rPr>
          <w:rFonts w:ascii="Times New Roman" w:eastAsia="仿宋" w:hAnsi="Times New Roman" w:cs="Times New Roman"/>
          <w:sz w:val="32"/>
          <w:szCs w:val="32"/>
        </w:rPr>
      </w:pPr>
      <w:r>
        <w:rPr>
          <w:rFonts w:ascii="Times New Roman" w:eastAsia="仿宋_GB2312" w:hAnsi="Times New Roman" w:cs="Times New Roman"/>
          <w:sz w:val="32"/>
          <w:szCs w:val="32"/>
        </w:rPr>
        <w:t>南京市本级、各区农业主管部门均制定了农业项目管理办法，各区收</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的财政补助资金专款专用，支付补助资金审批手续齐全。市级财政补助资金已及时下拨至各区和市本级的项目实施单位，</w:t>
      </w:r>
      <w:bookmarkStart w:id="6" w:name="_Hlk199267935"/>
      <w:r>
        <w:rPr>
          <w:rFonts w:ascii="Times New Roman" w:eastAsia="仿宋_GB2312" w:hAnsi="Times New Roman" w:cs="Times New Roman"/>
          <w:sz w:val="32"/>
          <w:szCs w:val="32"/>
        </w:rPr>
        <w:t>除高淳区</w:t>
      </w:r>
      <w:bookmarkEnd w:id="6"/>
      <w:r>
        <w:rPr>
          <w:rFonts w:ascii="Times New Roman" w:eastAsia="仿宋_GB2312" w:hAnsi="Times New Roman" w:cs="Times New Roman"/>
          <w:sz w:val="32"/>
          <w:szCs w:val="32"/>
        </w:rPr>
        <w:t>、江宁区预拨了部分补助资金外，其余补助资金待验收合格后再行拨付。</w:t>
      </w:r>
    </w:p>
    <w:p w:rsidR="00CF030C" w:rsidRDefault="00CF3890">
      <w:pPr>
        <w:numPr>
          <w:ilvl w:val="0"/>
          <w:numId w:val="1"/>
        </w:numPr>
        <w:spacing w:line="560" w:lineRule="exact"/>
        <w:ind w:firstLineChars="200" w:firstLine="640"/>
        <w:rPr>
          <w:rFonts w:ascii="Times New Roman" w:eastAsia="黑体" w:hAnsi="Times New Roman" w:cs="Times New Roman"/>
          <w:kern w:val="44"/>
          <w:sz w:val="32"/>
          <w:szCs w:val="32"/>
        </w:rPr>
      </w:pPr>
      <w:r>
        <w:rPr>
          <w:rFonts w:ascii="Times New Roman" w:eastAsia="黑体" w:hAnsi="Times New Roman" w:cs="Times New Roman"/>
          <w:kern w:val="44"/>
          <w:sz w:val="32"/>
          <w:szCs w:val="32"/>
        </w:rPr>
        <w:t>绩效目标</w:t>
      </w:r>
    </w:p>
    <w:p w:rsidR="00CF030C" w:rsidRDefault="00CF3890">
      <w:pPr>
        <w:pStyle w:val="2"/>
        <w:ind w:firstLine="643"/>
        <w:rPr>
          <w:rFonts w:ascii="楷体" w:eastAsia="楷体" w:hAnsi="楷体" w:cs="楷体"/>
          <w:sz w:val="32"/>
        </w:rPr>
      </w:pPr>
      <w:r>
        <w:rPr>
          <w:rFonts w:ascii="楷体" w:eastAsia="楷体" w:hAnsi="楷体" w:cs="楷体" w:hint="eastAsia"/>
          <w:sz w:val="32"/>
        </w:rPr>
        <w:t>（一）中长期目标</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bookmarkStart w:id="7" w:name="_Hlk201582299"/>
      <w:r>
        <w:rPr>
          <w:rFonts w:ascii="Times New Roman" w:eastAsia="仿宋_GB2312" w:hAnsi="Times New Roman" w:cs="Times New Roman"/>
          <w:sz w:val="32"/>
          <w:szCs w:val="32"/>
        </w:rPr>
        <w:t>．</w:t>
      </w:r>
      <w:bookmarkEnd w:id="7"/>
      <w:r>
        <w:rPr>
          <w:rFonts w:ascii="Times New Roman" w:eastAsia="仿宋_GB2312" w:hAnsi="Times New Roman" w:cs="Times New Roman"/>
          <w:sz w:val="32"/>
          <w:szCs w:val="32"/>
        </w:rPr>
        <w:t>浦口区、六合区、江宁区、高淳区、溧水区完成省级农业生产全程全面机械化示范县建设；</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年，全市农作物耕种收机械化率达</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以上，特色农业机械化水平达</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以上；</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．围绕农业主导产业链，开展粮食生产全程机械化示范推广基地、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无人化农场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、特色农业机械化示范推广基地建设；</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．支持建设</w:t>
      </w:r>
      <w:r>
        <w:rPr>
          <w:rFonts w:ascii="仿宋_GB2312" w:eastAsia="仿宋_GB2312" w:hAnsi="Times New Roman" w:cs="Times New Roman" w:hint="eastAsia"/>
          <w:sz w:val="32"/>
          <w:szCs w:val="32"/>
        </w:rPr>
        <w:t>“全程机械化+综合农事”</w:t>
      </w:r>
      <w:r>
        <w:rPr>
          <w:rFonts w:ascii="Times New Roman" w:eastAsia="仿宋_GB2312" w:hAnsi="Times New Roman" w:cs="Times New Roman"/>
          <w:sz w:val="32"/>
          <w:szCs w:val="32"/>
        </w:rPr>
        <w:t>服务中心；</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．支持农机报废更新，实施烘干中心热源环保转型升级，促进农业绿色发展等。</w:t>
      </w:r>
    </w:p>
    <w:p w:rsidR="00CF030C" w:rsidRDefault="00CF3890">
      <w:pPr>
        <w:pStyle w:val="2"/>
        <w:ind w:firstLine="643"/>
        <w:rPr>
          <w:rFonts w:ascii="楷体" w:eastAsia="楷体" w:hAnsi="楷体" w:cs="楷体"/>
          <w:sz w:val="32"/>
        </w:rPr>
      </w:pPr>
      <w:r>
        <w:rPr>
          <w:rFonts w:ascii="楷体" w:eastAsia="楷体" w:hAnsi="楷体" w:cs="楷体" w:hint="eastAsia"/>
          <w:sz w:val="32"/>
        </w:rPr>
        <w:t>（二）年度目标</w:t>
      </w:r>
    </w:p>
    <w:p w:rsidR="00CF030C" w:rsidRDefault="00CF389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．江宁区、高淳区完成省级农业生产全程全面机械化示范县建设。</w:t>
      </w:r>
    </w:p>
    <w:p w:rsidR="00CF030C" w:rsidRDefault="00CF389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．全市农作物耕种收机械化率达</w:t>
      </w:r>
      <w:r>
        <w:rPr>
          <w:rFonts w:ascii="Times New Roman" w:eastAsia="仿宋_GB2312" w:hAnsi="Times New Roman" w:cs="Times New Roman"/>
          <w:sz w:val="32"/>
          <w:szCs w:val="32"/>
        </w:rPr>
        <w:t>89%</w:t>
      </w:r>
      <w:r>
        <w:rPr>
          <w:rFonts w:ascii="Times New Roman" w:eastAsia="仿宋_GB2312" w:hAnsi="Times New Roman" w:cs="Times New Roman"/>
          <w:sz w:val="32"/>
          <w:szCs w:val="32"/>
        </w:rPr>
        <w:t>以上，特色农业</w:t>
      </w:r>
      <w:r>
        <w:rPr>
          <w:rFonts w:ascii="Times New Roman" w:eastAsia="仿宋_GB2312" w:hAnsi="Times New Roman" w:cs="Times New Roman"/>
          <w:sz w:val="32"/>
          <w:szCs w:val="32"/>
        </w:rPr>
        <w:lastRenderedPageBreak/>
        <w:t>机械化水平达</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以上；</w:t>
      </w:r>
    </w:p>
    <w:p w:rsidR="00CF030C" w:rsidRDefault="00CF389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．围绕农业主导产业链，开展粮食生产全程机械化示范推广基地、特色农业机械化示范推广基地建设等；</w:t>
      </w:r>
    </w:p>
    <w:p w:rsidR="00CF030C" w:rsidRDefault="00CF389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．扶持建设</w:t>
      </w:r>
      <w:r>
        <w:rPr>
          <w:rFonts w:ascii="仿宋_GB2312" w:eastAsia="仿宋_GB2312" w:hAnsi="Times New Roman" w:cs="Times New Roman" w:hint="eastAsia"/>
          <w:sz w:val="32"/>
          <w:szCs w:val="32"/>
        </w:rPr>
        <w:t>“全程机械化+综合农事”</w:t>
      </w:r>
      <w:r>
        <w:rPr>
          <w:rFonts w:ascii="仿宋_GB2312" w:eastAsia="仿宋_GB2312" w:hAnsi="Times New Roman" w:cs="Times New Roman"/>
          <w:sz w:val="32"/>
          <w:szCs w:val="32"/>
        </w:rPr>
        <w:t>服</w:t>
      </w:r>
      <w:r>
        <w:rPr>
          <w:rFonts w:ascii="Times New Roman" w:eastAsia="仿宋_GB2312" w:hAnsi="Times New Roman" w:cs="Times New Roman"/>
          <w:sz w:val="32"/>
          <w:szCs w:val="32"/>
        </w:rPr>
        <w:t>务中心；</w:t>
      </w:r>
    </w:p>
    <w:p w:rsidR="00CF030C" w:rsidRDefault="00CF3890">
      <w:pPr>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．扶持农机报废更新，实施烘干中心热源环保转型升级，促进农业绿色发展等。</w:t>
      </w:r>
      <w:r>
        <w:rPr>
          <w:rFonts w:ascii="Times New Roman" w:eastAsia="仿宋" w:hAnsi="Times New Roman" w:cs="Times New Roman"/>
          <w:sz w:val="32"/>
          <w:szCs w:val="32"/>
        </w:rPr>
        <w:tab/>
      </w:r>
    </w:p>
    <w:p w:rsidR="00CF030C" w:rsidRDefault="00CF3890" w:rsidP="00E72F9D">
      <w:pPr>
        <w:pStyle w:val="2"/>
        <w:ind w:firstLine="640"/>
        <w:rPr>
          <w:rFonts w:ascii="Times New Roman" w:eastAsia="黑体" w:hAnsi="Times New Roman" w:cs="Times New Roman"/>
          <w:b w:val="0"/>
          <w:bCs w:val="0"/>
          <w:sz w:val="32"/>
        </w:rPr>
      </w:pPr>
      <w:r>
        <w:rPr>
          <w:rFonts w:ascii="Times New Roman" w:eastAsia="黑体" w:hAnsi="Times New Roman" w:cs="Times New Roman"/>
          <w:b w:val="0"/>
          <w:bCs w:val="0"/>
          <w:sz w:val="32"/>
        </w:rPr>
        <w:t>三、绩效评价组织实施</w:t>
      </w:r>
    </w:p>
    <w:p w:rsidR="00CF030C" w:rsidRDefault="00CF3890">
      <w:pPr>
        <w:pStyle w:val="2"/>
        <w:ind w:firstLine="643"/>
        <w:rPr>
          <w:rFonts w:ascii="楷体" w:eastAsia="楷体" w:hAnsi="楷体" w:cs="楷体"/>
          <w:sz w:val="32"/>
        </w:rPr>
      </w:pPr>
      <w:r>
        <w:rPr>
          <w:rFonts w:ascii="楷体" w:eastAsia="楷体" w:hAnsi="楷体" w:cs="楷体" w:hint="eastAsia"/>
          <w:sz w:val="32"/>
        </w:rPr>
        <w:t>（一）基本情况</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．评价目的</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通过对市级农业机械化专项资金使用绩效进行评价，对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年度市级农业机械化专项财政资金使用的经济性、效率性和效益性进行客观、公正的比较和分析，为农业机械化项目的管理、年度支出结构的调整、财政政策的完善和科学安排预算资金提供依据。</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．评价原则</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市级农业机械化项目专项资金的绩效评价，评价组根据绩效评价的基本原理，坚持全面、科学、系统、定性分析和定量分析相结合的原则，以专业的指标体系分析，对项目做出有理可循、有据可依的评价和建议。</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．评价方法</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本次绩效评价的范围为</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年度市级农业机械化专项资金的使用情况及其效益分析。在评价过程中，主要通过对专项资金的使用情况、项目管理等情况查看和复核，运用比较、成本效益分析等方法，对年初制定的项目支出绩效目标</w:t>
      </w:r>
      <w:r>
        <w:rPr>
          <w:rFonts w:ascii="Times New Roman" w:eastAsia="仿宋_GB2312" w:hAnsi="Times New Roman" w:cs="Times New Roman"/>
          <w:sz w:val="32"/>
          <w:szCs w:val="32"/>
        </w:rPr>
        <w:lastRenderedPageBreak/>
        <w:t>进行评价。</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bookmarkStart w:id="8" w:name="_Hlk199269020"/>
      <w:r>
        <w:rPr>
          <w:rFonts w:ascii="Times New Roman" w:eastAsia="仿宋_GB2312" w:hAnsi="Times New Roman" w:cs="Times New Roman"/>
          <w:sz w:val="32"/>
          <w:szCs w:val="32"/>
        </w:rPr>
        <w:t>．</w:t>
      </w:r>
      <w:bookmarkEnd w:id="8"/>
      <w:r>
        <w:rPr>
          <w:rFonts w:ascii="Times New Roman" w:eastAsia="仿宋_GB2312" w:hAnsi="Times New Roman" w:cs="Times New Roman"/>
          <w:sz w:val="32"/>
          <w:szCs w:val="32"/>
        </w:rPr>
        <w:t>评价指标体系</w:t>
      </w:r>
      <w:r>
        <w:rPr>
          <w:rFonts w:ascii="Times New Roman" w:eastAsia="仿宋_GB2312" w:hAnsi="Times New Roman" w:cs="Times New Roman"/>
          <w:sz w:val="32"/>
          <w:szCs w:val="32"/>
        </w:rPr>
        <w:t xml:space="preserve"> </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本项目的特点，以《南京市市级预算项目绩效目标表》的绩效评价指标框架为基础，结合农业机械化专项资金工作目标，参考近年来的相关评价指标，从决策、过程、产出、效益等四个方面设置评价指标，采取指标分值百分制，制定评价指标体系。</w:t>
      </w:r>
    </w:p>
    <w:p w:rsidR="00CF030C" w:rsidRDefault="00CF3890">
      <w:pPr>
        <w:pStyle w:val="2"/>
        <w:ind w:firstLine="643"/>
        <w:rPr>
          <w:rFonts w:ascii="楷体" w:eastAsia="楷体" w:hAnsi="楷体" w:cs="楷体"/>
          <w:sz w:val="32"/>
        </w:rPr>
      </w:pPr>
      <w:r>
        <w:rPr>
          <w:rFonts w:ascii="楷体" w:eastAsia="楷体" w:hAnsi="楷体" w:cs="楷体" w:hint="eastAsia"/>
          <w:sz w:val="32"/>
        </w:rPr>
        <w:t>（二）评价组织实施</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．数据和资料收集、现场核查</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为确保基础数据准确、资金管理规范、情况总结真实，根据本次评价工作实际情况，</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评价组在各区农业主管部门的协助下，对项目现场进行了勘查，对绩效评价需要的文件资料进行了收集。走访各级农机管理部门和项目实施单位，通过座谈和问询的方式了解项目实施效果情况，听取他们对项目支出绩效评价的意见与建议，开展满意度调查，为进一步总结农业机械化项目成效提供依据。</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．资料汇总、评价分析</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评价组按照绩效评价的原则和规范，审核搜集资料的相关性、真实性、可靠性，对有效资料进行整理、分类、统计，形成项目基础数据表。</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．报告撰写</w:t>
      </w:r>
    </w:p>
    <w:p w:rsidR="00CF030C" w:rsidRDefault="00CF3890">
      <w:pPr>
        <w:snapToGrid w:val="0"/>
        <w:spacing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综合收集的各项数据资料，对照现场调查情况，对项目预算执行、资金使用情况以及绩效目标的实现程度进行了分析评价，形成绩效评价报告。</w:t>
      </w:r>
    </w:p>
    <w:p w:rsidR="00CF030C" w:rsidRDefault="00CF3890" w:rsidP="00E72F9D">
      <w:pPr>
        <w:pStyle w:val="2"/>
        <w:ind w:firstLine="640"/>
        <w:rPr>
          <w:rFonts w:ascii="Times New Roman" w:eastAsia="黑体" w:hAnsi="Times New Roman" w:cs="Times New Roman"/>
          <w:b w:val="0"/>
          <w:bCs w:val="0"/>
          <w:sz w:val="32"/>
        </w:rPr>
      </w:pPr>
      <w:r>
        <w:rPr>
          <w:rFonts w:ascii="Times New Roman" w:eastAsia="黑体" w:hAnsi="Times New Roman" w:cs="Times New Roman"/>
          <w:b w:val="0"/>
          <w:bCs w:val="0"/>
          <w:sz w:val="32"/>
        </w:rPr>
        <w:lastRenderedPageBreak/>
        <w:t>四、绩效评价分析</w:t>
      </w:r>
    </w:p>
    <w:p w:rsidR="00CF030C" w:rsidRDefault="00CF3890">
      <w:pPr>
        <w:pStyle w:val="2"/>
        <w:ind w:firstLine="643"/>
        <w:rPr>
          <w:rFonts w:ascii="楷体" w:eastAsia="楷体" w:hAnsi="楷体" w:cs="楷体"/>
          <w:sz w:val="32"/>
        </w:rPr>
      </w:pPr>
      <w:r>
        <w:rPr>
          <w:rFonts w:ascii="楷体" w:eastAsia="楷体" w:hAnsi="楷体" w:cs="楷体" w:hint="eastAsia"/>
          <w:sz w:val="32"/>
        </w:rPr>
        <w:t>（一）评价结果</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项目绩效评价总得分</w:t>
      </w:r>
      <w:r>
        <w:rPr>
          <w:rFonts w:ascii="Times New Roman" w:eastAsia="仿宋_GB2312" w:hAnsi="Times New Roman" w:cs="Times New Roman" w:hint="eastAsia"/>
          <w:sz w:val="32"/>
          <w:szCs w:val="32"/>
        </w:rPr>
        <w:t>93.89</w:t>
      </w:r>
      <w:r>
        <w:rPr>
          <w:rFonts w:ascii="Times New Roman" w:eastAsia="仿宋_GB2312" w:hAnsi="Times New Roman" w:cs="Times New Roman"/>
          <w:sz w:val="32"/>
          <w:szCs w:val="32"/>
        </w:rPr>
        <w:t>分，对照相应评定等级标准，该项目绩效等级为：优。</w:t>
      </w:r>
    </w:p>
    <w:p w:rsidR="00CF030C" w:rsidRDefault="00CF3890">
      <w:pPr>
        <w:pStyle w:val="2"/>
        <w:ind w:firstLine="643"/>
        <w:rPr>
          <w:rFonts w:ascii="楷体" w:eastAsia="楷体" w:hAnsi="楷体" w:cs="楷体"/>
          <w:sz w:val="32"/>
        </w:rPr>
      </w:pPr>
      <w:r>
        <w:rPr>
          <w:rFonts w:ascii="楷体" w:eastAsia="楷体" w:hAnsi="楷体" w:cs="楷体" w:hint="eastAsia"/>
          <w:sz w:val="32"/>
        </w:rPr>
        <w:t>（二）资金使用及管理情况分析</w:t>
      </w:r>
    </w:p>
    <w:p w:rsidR="00CF030C" w:rsidRDefault="00CF389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南京市级、各区农业主管部门均制定了农业项目管理办法，同时各区也制定了农业项目资金管理办法，各区收取的财政补助资金，专款专用，支付补助资金审批手续齐全。市级财政补助资金能及时下拨至各区，各区均实行</w:t>
      </w:r>
      <w:r>
        <w:rPr>
          <w:rFonts w:ascii="仿宋_GB2312" w:eastAsia="仿宋_GB2312" w:hAnsi="Times New Roman" w:cs="Times New Roman" w:hint="eastAsia"/>
          <w:sz w:val="32"/>
          <w:szCs w:val="32"/>
        </w:rPr>
        <w:t>“先建后补”</w:t>
      </w:r>
      <w:r>
        <w:rPr>
          <w:rFonts w:ascii="Times New Roman" w:eastAsia="仿宋_GB2312" w:hAnsi="Times New Roman" w:cs="Times New Roman"/>
          <w:sz w:val="32"/>
          <w:szCs w:val="32"/>
        </w:rPr>
        <w:t>的政策，待建设项目验收合格后再</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拨付财政资金。</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年市级农业机械化专项资金项目由各区根据实际立项情况进行批复，涉及溧水、高淳、江宁、浦口、六合、江北新区等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个区及市本级，已立项的</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个项目分别为：</w:t>
      </w:r>
      <w:r>
        <w:rPr>
          <w:rFonts w:ascii="Times New Roman" w:eastAsia="仿宋_GB2312" w:hAnsi="Times New Roman" w:cs="Times New Roman" w:hint="eastAsia"/>
          <w:sz w:val="32"/>
          <w:szCs w:val="32"/>
        </w:rPr>
        <w:t xml:space="preserve"> </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市本级立项项目</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个：</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个南京市农业装备推广中心承担的项目（</w:t>
      </w:r>
      <w:r>
        <w:rPr>
          <w:rFonts w:ascii="Times New Roman" w:eastAsia="仿宋_GB2312" w:hAnsi="Times New Roman" w:cs="Times New Roman" w:hint="eastAsia"/>
          <w:sz w:val="32"/>
          <w:szCs w:val="32"/>
        </w:rPr>
        <w:t>130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个</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年度市级现代农机装备与技术创新示范项目（含六合区的</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个、溧水区的</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个），下达第一批补助资金</w:t>
      </w:r>
      <w:r>
        <w:rPr>
          <w:rFonts w:ascii="Times New Roman" w:eastAsia="仿宋_GB2312" w:hAnsi="Times New Roman" w:cs="Times New Roman" w:hint="eastAsia"/>
          <w:sz w:val="32"/>
          <w:szCs w:val="32"/>
        </w:rPr>
        <w:t>380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个</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年市级现代农机装备与技术创新示范项目尾款（含溧水区的</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w:t>
      </w:r>
      <w:r>
        <w:rPr>
          <w:rFonts w:ascii="Times New Roman" w:eastAsia="仿宋_GB2312" w:hAnsi="Times New Roman" w:cs="Times New Roman" w:hint="eastAsia"/>
          <w:sz w:val="32"/>
          <w:szCs w:val="32"/>
        </w:rPr>
        <w:t>124</w:t>
      </w:r>
      <w:r>
        <w:rPr>
          <w:rFonts w:ascii="Times New Roman" w:eastAsia="仿宋_GB2312" w:hAnsi="Times New Roman" w:cs="Times New Roman" w:hint="eastAsia"/>
          <w:sz w:val="32"/>
          <w:szCs w:val="32"/>
        </w:rPr>
        <w:t>万元，均已完成。</w:t>
      </w:r>
    </w:p>
    <w:p w:rsidR="00CF030C" w:rsidRDefault="00CF3890">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区级立项项目</w:t>
      </w:r>
      <w:r>
        <w:rPr>
          <w:rFonts w:ascii="Times New Roman" w:eastAsia="仿宋_GB2312" w:hAnsi="Times New Roman" w:cs="Times New Roman" w:hint="eastAsia"/>
          <w:sz w:val="32"/>
          <w:szCs w:val="32"/>
        </w:rPr>
        <w:t>41</w:t>
      </w:r>
      <w:r>
        <w:rPr>
          <w:rFonts w:ascii="Times New Roman" w:eastAsia="仿宋_GB2312" w:hAnsi="Times New Roman" w:cs="Times New Roman" w:hint="eastAsia"/>
          <w:sz w:val="32"/>
          <w:szCs w:val="32"/>
        </w:rPr>
        <w:t>个：粮食生产全程机械化提升建设项目</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个，农机库房建设项目</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个，区域农机服务中心建设项目</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个，粮食烘干中心建设项目</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r>
        <w:rPr>
          <w:rFonts w:ascii="仿宋_GB2312" w:eastAsia="仿宋_GB2312" w:hAnsi="Times New Roman" w:cs="Times New Roman" w:hint="eastAsia"/>
          <w:sz w:val="32"/>
          <w:szCs w:val="32"/>
        </w:rPr>
        <w:t>粮食生产“无人化农场”建</w:t>
      </w:r>
      <w:r>
        <w:rPr>
          <w:rFonts w:ascii="Times New Roman" w:eastAsia="仿宋_GB2312" w:hAnsi="Times New Roman" w:cs="Times New Roman" w:hint="eastAsia"/>
          <w:sz w:val="32"/>
          <w:szCs w:val="32"/>
        </w:rPr>
        <w:t>设项目</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个，油菜生产全程机械化示范基地建设项目</w:t>
      </w:r>
      <w:r>
        <w:rPr>
          <w:rFonts w:ascii="Times New Roman" w:eastAsia="仿宋_GB2312" w:hAnsi="Times New Roman" w:cs="Times New Roman" w:hint="eastAsia"/>
          <w:sz w:val="32"/>
          <w:szCs w:val="32"/>
        </w:rPr>
        <w:lastRenderedPageBreak/>
        <w:t>9</w:t>
      </w:r>
      <w:r>
        <w:rPr>
          <w:rFonts w:ascii="Times New Roman" w:eastAsia="仿宋_GB2312" w:hAnsi="Times New Roman" w:cs="Times New Roman" w:hint="eastAsia"/>
          <w:sz w:val="32"/>
          <w:szCs w:val="32"/>
        </w:rPr>
        <w:t>个，“机器换人”示范基地建设项目</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个，农机报废更新补助项目</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个，特色农机化建设项目</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w:t>
      </w:r>
    </w:p>
    <w:p w:rsidR="00CF030C" w:rsidRDefault="00CF3890">
      <w:pPr>
        <w:widowControl/>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截止报告日，市本级及</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个区实际完成且通过验收项目</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个，项目总投资额</w:t>
      </w:r>
      <w:r>
        <w:rPr>
          <w:rFonts w:ascii="Times New Roman" w:eastAsia="仿宋_GB2312" w:hAnsi="Times New Roman" w:cs="Times New Roman"/>
          <w:sz w:val="32"/>
          <w:szCs w:val="32"/>
        </w:rPr>
        <w:t>2131.08</w:t>
      </w:r>
      <w:r>
        <w:rPr>
          <w:rFonts w:ascii="Times New Roman" w:eastAsia="仿宋_GB2312" w:hAnsi="Times New Roman" w:cs="Times New Roman"/>
          <w:sz w:val="32"/>
          <w:szCs w:val="32"/>
        </w:rPr>
        <w:t>万元，计划财政补助资金</w:t>
      </w:r>
      <w:r>
        <w:rPr>
          <w:rFonts w:ascii="Times New Roman" w:eastAsia="仿宋_GB2312" w:hAnsi="Times New Roman" w:cs="Times New Roman"/>
          <w:sz w:val="32"/>
          <w:szCs w:val="32"/>
        </w:rPr>
        <w:t>915.51</w:t>
      </w:r>
      <w:r>
        <w:rPr>
          <w:rFonts w:ascii="Times New Roman" w:eastAsia="仿宋_GB2312" w:hAnsi="Times New Roman" w:cs="Times New Roman"/>
          <w:sz w:val="32"/>
          <w:szCs w:val="32"/>
        </w:rPr>
        <w:t>万元，补助资金已从财政拨付至实施主体</w:t>
      </w:r>
      <w:r>
        <w:rPr>
          <w:rFonts w:ascii="Times New Roman" w:eastAsia="仿宋_GB2312" w:hAnsi="Times New Roman" w:cs="Times New Roman"/>
          <w:sz w:val="32"/>
          <w:szCs w:val="32"/>
        </w:rPr>
        <w:t>437.398</w:t>
      </w:r>
      <w:r>
        <w:rPr>
          <w:rFonts w:ascii="Times New Roman" w:eastAsia="仿宋_GB2312" w:hAnsi="Times New Roman" w:cs="Times New Roman"/>
          <w:sz w:val="32"/>
          <w:szCs w:val="32"/>
        </w:rPr>
        <w:t>万元（含</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年统筹资金</w:t>
      </w:r>
      <w:r>
        <w:rPr>
          <w:rFonts w:ascii="Times New Roman" w:eastAsia="仿宋_GB2312" w:hAnsi="Times New Roman" w:cs="Times New Roman"/>
          <w:sz w:val="32"/>
          <w:szCs w:val="32"/>
        </w:rPr>
        <w:t>126.329</w:t>
      </w:r>
      <w:r>
        <w:rPr>
          <w:rFonts w:ascii="Times New Roman" w:eastAsia="仿宋_GB2312" w:hAnsi="Times New Roman" w:cs="Times New Roman"/>
          <w:sz w:val="32"/>
          <w:szCs w:val="32"/>
        </w:rPr>
        <w:t>万元）；已完工但未验收项目</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个，项目计划总投资额</w:t>
      </w:r>
      <w:r>
        <w:rPr>
          <w:rFonts w:ascii="Times New Roman" w:eastAsia="仿宋_GB2312" w:hAnsi="Times New Roman" w:cs="Times New Roman" w:hint="eastAsia"/>
          <w:sz w:val="32"/>
          <w:szCs w:val="32"/>
        </w:rPr>
        <w:t>114</w:t>
      </w:r>
      <w:r>
        <w:rPr>
          <w:rFonts w:ascii="Times New Roman" w:eastAsia="仿宋_GB2312" w:hAnsi="Times New Roman" w:cs="Times New Roman"/>
          <w:sz w:val="32"/>
          <w:szCs w:val="32"/>
        </w:rPr>
        <w:t>0.3</w:t>
      </w:r>
      <w:r>
        <w:rPr>
          <w:rFonts w:ascii="Times New Roman" w:eastAsia="仿宋_GB2312" w:hAnsi="Times New Roman" w:cs="Times New Roman"/>
          <w:sz w:val="32"/>
          <w:szCs w:val="32"/>
        </w:rPr>
        <w:t>万元，计划财政补助金额</w:t>
      </w:r>
      <w:r>
        <w:rPr>
          <w:rFonts w:ascii="Times New Roman" w:eastAsia="仿宋_GB2312" w:hAnsi="Times New Roman" w:cs="Times New Roman" w:hint="eastAsia"/>
          <w:sz w:val="32"/>
          <w:szCs w:val="32"/>
        </w:rPr>
        <w:t>549</w:t>
      </w:r>
      <w:r>
        <w:rPr>
          <w:rFonts w:ascii="Times New Roman" w:eastAsia="仿宋_GB2312" w:hAnsi="Times New Roman" w:cs="Times New Roman"/>
          <w:sz w:val="32"/>
          <w:szCs w:val="32"/>
        </w:rPr>
        <w:t>.57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补助资金已从财政拨付至实施主体</w:t>
      </w:r>
      <w:r>
        <w:rPr>
          <w:rFonts w:ascii="Times New Roman" w:eastAsia="仿宋_GB2312" w:hAnsi="Times New Roman" w:cs="Times New Roman" w:hint="eastAsia"/>
          <w:sz w:val="32"/>
          <w:szCs w:val="32"/>
        </w:rPr>
        <w:t>212.90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已经实施在建项目</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个（其中市本级</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个项目及资金下达至溧水区、六合区的项目各</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个，建设期计划至</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，项目计划总投资额</w:t>
      </w:r>
      <w:r>
        <w:rPr>
          <w:rFonts w:ascii="Times New Roman" w:eastAsia="仿宋_GB2312" w:hAnsi="Times New Roman" w:cs="Times New Roman" w:hint="eastAsia"/>
          <w:sz w:val="32"/>
          <w:szCs w:val="32"/>
        </w:rPr>
        <w:t>988.52</w:t>
      </w:r>
      <w:r>
        <w:rPr>
          <w:rFonts w:ascii="Times New Roman" w:eastAsia="仿宋_GB2312" w:hAnsi="Times New Roman" w:cs="Times New Roman"/>
          <w:sz w:val="32"/>
          <w:szCs w:val="32"/>
        </w:rPr>
        <w:t>万元，计划财政补助金额</w:t>
      </w:r>
      <w:r>
        <w:rPr>
          <w:rFonts w:ascii="Times New Roman" w:eastAsia="仿宋_GB2312" w:hAnsi="Times New Roman" w:cs="Times New Roman" w:hint="eastAsia"/>
          <w:sz w:val="32"/>
          <w:szCs w:val="32"/>
        </w:rPr>
        <w:t>583.58</w:t>
      </w:r>
      <w:r>
        <w:rPr>
          <w:rFonts w:ascii="Times New Roman" w:eastAsia="仿宋_GB2312" w:hAnsi="Times New Roman" w:cs="Times New Roman"/>
          <w:sz w:val="32"/>
          <w:szCs w:val="32"/>
        </w:rPr>
        <w:t>万元，市本级项目补助资金已完成从财政拨付至实施主体共</w:t>
      </w:r>
      <w:r>
        <w:rPr>
          <w:rFonts w:ascii="Times New Roman" w:eastAsia="仿宋_GB2312" w:hAnsi="Times New Roman" w:cs="Times New Roman" w:hint="eastAsia"/>
          <w:sz w:val="32"/>
          <w:szCs w:val="32"/>
        </w:rPr>
        <w:t>465.08</w:t>
      </w:r>
      <w:r>
        <w:rPr>
          <w:rFonts w:ascii="Times New Roman" w:eastAsia="仿宋_GB2312" w:hAnsi="Times New Roman" w:cs="Times New Roman"/>
          <w:sz w:val="32"/>
          <w:szCs w:val="32"/>
        </w:rPr>
        <w:t>万元；终止项目</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个，原计划补助资金</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万元（市本级、高淳区各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p>
    <w:p w:rsidR="00CF030C" w:rsidRDefault="00CF3890">
      <w:pPr>
        <w:snapToGrid w:val="0"/>
        <w:spacing w:line="560" w:lineRule="exact"/>
        <w:ind w:firstLineChars="200" w:firstLine="640"/>
        <w:rPr>
          <w:rFonts w:ascii="Times New Roman" w:eastAsia="宋体" w:hAnsi="Times New Roman" w:cs="Times New Roman"/>
          <w:b/>
          <w:bCs/>
          <w:color w:val="000000"/>
          <w:sz w:val="24"/>
          <w:szCs w:val="24"/>
        </w:rPr>
      </w:pPr>
      <w:r>
        <w:rPr>
          <w:rFonts w:ascii="Times New Roman" w:eastAsia="仿宋_GB2312" w:hAnsi="Times New Roman" w:cs="Times New Roman"/>
          <w:sz w:val="32"/>
          <w:szCs w:val="32"/>
        </w:rPr>
        <w:t>资金具体情况如下表：</w:t>
      </w:r>
    </w:p>
    <w:p w:rsidR="00CF030C" w:rsidRDefault="00CF3890">
      <w:pPr>
        <w:spacing w:line="560" w:lineRule="exact"/>
        <w:jc w:val="center"/>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 xml:space="preserve">                                               </w:t>
      </w:r>
      <w:r>
        <w:rPr>
          <w:rFonts w:ascii="Times New Roman" w:eastAsia="宋体" w:hAnsi="Times New Roman" w:cs="Times New Roman"/>
          <w:b/>
          <w:bCs/>
          <w:color w:val="000000"/>
          <w:sz w:val="24"/>
          <w:szCs w:val="24"/>
        </w:rPr>
        <w:t>（单位：万元）</w:t>
      </w:r>
    </w:p>
    <w:tbl>
      <w:tblPr>
        <w:tblpPr w:leftFromText="180" w:rightFromText="180" w:vertAnchor="text" w:horzAnchor="page" w:tblpX="1875" w:tblpY="33"/>
        <w:tblOverlap w:val="never"/>
        <w:tblW w:w="7933" w:type="dxa"/>
        <w:tblLayout w:type="fixed"/>
        <w:tblLook w:val="04A0" w:firstRow="1" w:lastRow="0" w:firstColumn="1" w:lastColumn="0" w:noHBand="0" w:noVBand="1"/>
      </w:tblPr>
      <w:tblGrid>
        <w:gridCol w:w="1438"/>
        <w:gridCol w:w="1364"/>
        <w:gridCol w:w="1417"/>
        <w:gridCol w:w="1701"/>
        <w:gridCol w:w="2013"/>
      </w:tblGrid>
      <w:tr w:rsidR="00CF030C">
        <w:trPr>
          <w:trHeight w:val="280"/>
          <w:tblHeader/>
        </w:trPr>
        <w:tc>
          <w:tcPr>
            <w:tcW w:w="1438" w:type="dxa"/>
            <w:tcBorders>
              <w:top w:val="single" w:sz="4" w:space="0" w:color="auto"/>
              <w:left w:val="single" w:sz="4" w:space="0" w:color="auto"/>
              <w:bottom w:val="single" w:sz="4" w:space="0" w:color="auto"/>
              <w:right w:val="single" w:sz="4" w:space="0" w:color="auto"/>
            </w:tcBorders>
            <w:noWrap/>
            <w:vAlign w:val="center"/>
          </w:tcPr>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区属</w:t>
            </w:r>
          </w:p>
        </w:tc>
        <w:tc>
          <w:tcPr>
            <w:tcW w:w="1364" w:type="dxa"/>
            <w:tcBorders>
              <w:top w:val="single" w:sz="4" w:space="0" w:color="auto"/>
              <w:left w:val="nil"/>
              <w:bottom w:val="single" w:sz="4" w:space="0" w:color="auto"/>
              <w:right w:val="single" w:sz="4" w:space="0" w:color="auto"/>
            </w:tcBorders>
            <w:noWrap/>
            <w:vAlign w:val="center"/>
          </w:tcPr>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hint="eastAsia"/>
                <w:color w:val="000000"/>
                <w:kern w:val="0"/>
                <w:sz w:val="24"/>
                <w:szCs w:val="24"/>
              </w:rPr>
              <w:t>立项</w:t>
            </w:r>
            <w:r>
              <w:rPr>
                <w:rFonts w:ascii="Times New Roman" w:eastAsia="黑体" w:hAnsi="Times New Roman" w:cs="Times New Roman"/>
                <w:color w:val="000000"/>
                <w:kern w:val="0"/>
                <w:sz w:val="24"/>
                <w:szCs w:val="24"/>
              </w:rPr>
              <w:t>个数</w:t>
            </w:r>
            <w:r>
              <w:rPr>
                <w:rStyle w:val="aa"/>
                <w:rFonts w:ascii="Times New Roman" w:eastAsia="黑体" w:hAnsi="Times New Roman" w:cs="Times New Roman"/>
                <w:color w:val="000000"/>
                <w:kern w:val="0"/>
                <w:sz w:val="24"/>
                <w:szCs w:val="24"/>
              </w:rPr>
              <w:footnoteReference w:id="1"/>
            </w:r>
          </w:p>
        </w:tc>
        <w:tc>
          <w:tcPr>
            <w:tcW w:w="1417" w:type="dxa"/>
            <w:tcBorders>
              <w:top w:val="single" w:sz="4" w:space="0" w:color="auto"/>
              <w:left w:val="nil"/>
              <w:bottom w:val="single" w:sz="4" w:space="0" w:color="auto"/>
              <w:right w:val="single" w:sz="4" w:space="0" w:color="auto"/>
            </w:tcBorders>
            <w:noWrap/>
            <w:vAlign w:val="center"/>
          </w:tcPr>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计划投</w:t>
            </w:r>
          </w:p>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资总额</w:t>
            </w:r>
          </w:p>
        </w:tc>
        <w:tc>
          <w:tcPr>
            <w:tcW w:w="1701" w:type="dxa"/>
            <w:tcBorders>
              <w:top w:val="single" w:sz="4" w:space="0" w:color="auto"/>
              <w:left w:val="nil"/>
              <w:bottom w:val="single" w:sz="4" w:space="0" w:color="auto"/>
              <w:right w:val="single" w:sz="4" w:space="0" w:color="auto"/>
            </w:tcBorders>
            <w:noWrap/>
            <w:vAlign w:val="center"/>
          </w:tcPr>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计划</w:t>
            </w:r>
            <w:r>
              <w:rPr>
                <w:rFonts w:ascii="Times New Roman" w:eastAsia="黑体" w:hAnsi="Times New Roman" w:cs="Times New Roman" w:hint="eastAsia"/>
                <w:color w:val="000000"/>
                <w:kern w:val="0"/>
                <w:sz w:val="24"/>
                <w:szCs w:val="24"/>
              </w:rPr>
              <w:t>2024</w:t>
            </w:r>
            <w:r>
              <w:rPr>
                <w:rFonts w:ascii="Times New Roman" w:eastAsia="黑体" w:hAnsi="Times New Roman" w:cs="Times New Roman" w:hint="eastAsia"/>
                <w:color w:val="000000"/>
                <w:kern w:val="0"/>
                <w:sz w:val="24"/>
                <w:szCs w:val="24"/>
              </w:rPr>
              <w:t>年市级</w:t>
            </w:r>
            <w:r>
              <w:rPr>
                <w:rFonts w:ascii="Times New Roman" w:eastAsia="黑体" w:hAnsi="Times New Roman" w:cs="Times New Roman"/>
                <w:color w:val="000000"/>
                <w:kern w:val="0"/>
                <w:sz w:val="24"/>
                <w:szCs w:val="24"/>
              </w:rPr>
              <w:t>财政补助</w:t>
            </w:r>
            <w:r>
              <w:rPr>
                <w:rFonts w:ascii="Times New Roman" w:eastAsia="黑体" w:hAnsi="Times New Roman" w:cs="Times New Roman" w:hint="eastAsia"/>
                <w:color w:val="000000"/>
                <w:kern w:val="0"/>
                <w:sz w:val="24"/>
                <w:szCs w:val="24"/>
              </w:rPr>
              <w:t>资</w:t>
            </w:r>
            <w:r>
              <w:rPr>
                <w:rFonts w:ascii="Times New Roman" w:eastAsia="黑体" w:hAnsi="Times New Roman" w:cs="Times New Roman"/>
                <w:color w:val="000000"/>
                <w:kern w:val="0"/>
                <w:sz w:val="24"/>
                <w:szCs w:val="24"/>
              </w:rPr>
              <w:t>金额</w:t>
            </w:r>
            <w:r>
              <w:rPr>
                <w:rFonts w:ascii="Times New Roman" w:eastAsia="黑体" w:hAnsi="Times New Roman" w:cs="Times New Roman"/>
                <w:color w:val="000000"/>
                <w:kern w:val="0"/>
                <w:sz w:val="24"/>
                <w:szCs w:val="24"/>
              </w:rPr>
              <w:t xml:space="preserve"> </w:t>
            </w:r>
          </w:p>
        </w:tc>
        <w:tc>
          <w:tcPr>
            <w:tcW w:w="2013" w:type="dxa"/>
            <w:tcBorders>
              <w:top w:val="single" w:sz="4" w:space="0" w:color="auto"/>
              <w:left w:val="nil"/>
              <w:bottom w:val="single" w:sz="4" w:space="0" w:color="auto"/>
              <w:right w:val="single" w:sz="4" w:space="0" w:color="auto"/>
            </w:tcBorders>
            <w:noWrap/>
            <w:vAlign w:val="center"/>
          </w:tcPr>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已拨付</w:t>
            </w:r>
            <w:r>
              <w:rPr>
                <w:rFonts w:ascii="Times New Roman" w:eastAsia="黑体" w:hAnsi="Times New Roman" w:cs="Times New Roman" w:hint="eastAsia"/>
                <w:color w:val="000000"/>
                <w:kern w:val="0"/>
                <w:sz w:val="24"/>
                <w:szCs w:val="24"/>
              </w:rPr>
              <w:t>补助</w:t>
            </w:r>
          </w:p>
          <w:p w:rsidR="00CF030C" w:rsidRDefault="00CF3890">
            <w:pPr>
              <w:widowControl/>
              <w:spacing w:line="360" w:lineRule="exact"/>
              <w:jc w:val="center"/>
              <w:rPr>
                <w:rFonts w:ascii="Times New Roman" w:eastAsia="黑体" w:hAnsi="Times New Roman" w:cs="Times New Roman"/>
                <w:color w:val="000000"/>
                <w:kern w:val="0"/>
                <w:sz w:val="24"/>
                <w:szCs w:val="24"/>
              </w:rPr>
            </w:pPr>
            <w:r>
              <w:rPr>
                <w:rFonts w:ascii="Times New Roman" w:eastAsia="黑体" w:hAnsi="Times New Roman" w:cs="Times New Roman" w:hint="eastAsia"/>
                <w:color w:val="000000"/>
                <w:kern w:val="0"/>
                <w:sz w:val="24"/>
                <w:szCs w:val="24"/>
              </w:rPr>
              <w:t>资金</w:t>
            </w:r>
            <w:r>
              <w:rPr>
                <w:rFonts w:ascii="Times New Roman" w:eastAsia="黑体" w:hAnsi="Times New Roman" w:cs="Times New Roman"/>
                <w:color w:val="000000"/>
                <w:kern w:val="0"/>
                <w:sz w:val="24"/>
                <w:szCs w:val="24"/>
              </w:rPr>
              <w:t>额</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市本级</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26</w:t>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1014</w:t>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634</w:t>
            </w:r>
            <w:r>
              <w:rPr>
                <w:rFonts w:ascii="Times New Roman" w:eastAsia="宋体" w:hAnsi="Times New Roman" w:cs="Times New Roman"/>
                <w:color w:val="000000"/>
                <w:sz w:val="24"/>
                <w:szCs w:val="24"/>
              </w:rPr>
              <w:t xml:space="preserve"> </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517.50 </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江北新区</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125</w:t>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30.50</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29.648</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江宁区</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723.32</w:t>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301.33</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59.42 </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浦口区</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530.04</w:t>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127.211</w:t>
            </w:r>
            <w:r>
              <w:rPr>
                <w:rFonts w:ascii="Times New Roman" w:eastAsia="宋体" w:hAnsi="Times New Roman" w:cs="Times New Roman"/>
                <w:color w:val="000000"/>
                <w:sz w:val="24"/>
                <w:szCs w:val="24"/>
              </w:rPr>
              <w:t xml:space="preserve"> </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119.001 </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溧水区</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618.40</w:t>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30</w:t>
            </w:r>
            <w:r>
              <w:rPr>
                <w:rFonts w:ascii="Times New Roman" w:eastAsia="宋体" w:hAnsi="Times New Roman" w:cs="Times New Roman" w:hint="eastAsia"/>
                <w:color w:val="000000"/>
                <w:sz w:val="24"/>
                <w:szCs w:val="24"/>
              </w:rPr>
              <w:t>0</w:t>
            </w:r>
            <w:r>
              <w:rPr>
                <w:rFonts w:ascii="Times New Roman" w:eastAsia="宋体" w:hAnsi="Times New Roman" w:cs="Times New Roman"/>
                <w:color w:val="000000"/>
                <w:sz w:val="24"/>
                <w:szCs w:val="24"/>
              </w:rPr>
              <w:t xml:space="preserve"> </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0 </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高淳区</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20</w:t>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1346.40</w:t>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644.00 </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103 </w:t>
            </w:r>
          </w:p>
        </w:tc>
      </w:tr>
      <w:tr w:rsidR="00CF030C">
        <w:trPr>
          <w:trHeight w:val="280"/>
        </w:trPr>
        <w:tc>
          <w:tcPr>
            <w:tcW w:w="1438" w:type="dxa"/>
            <w:tcBorders>
              <w:top w:val="nil"/>
              <w:left w:val="single" w:sz="4" w:space="0" w:color="auto"/>
              <w:bottom w:val="single" w:sz="4" w:space="0" w:color="auto"/>
              <w:right w:val="single" w:sz="4" w:space="0" w:color="auto"/>
            </w:tcBorders>
            <w:noWrap/>
            <w:vAlign w:val="center"/>
          </w:tcPr>
          <w:p w:rsidR="00CF030C" w:rsidRDefault="00CF3890">
            <w:pPr>
              <w:widowControl/>
              <w:spacing w:line="360" w:lineRule="exact"/>
              <w:jc w:val="center"/>
              <w:rPr>
                <w:rFonts w:ascii="Times New Roman" w:eastAsia="宋体" w:hAnsi="Times New Roman" w:cs="Times New Roman"/>
                <w:b/>
                <w:bCs/>
                <w:color w:val="000000"/>
                <w:kern w:val="0"/>
                <w:sz w:val="24"/>
                <w:szCs w:val="24"/>
              </w:rPr>
            </w:pPr>
            <w:r>
              <w:rPr>
                <w:rFonts w:ascii="Times New Roman" w:eastAsia="宋体" w:hAnsi="Times New Roman" w:cs="Times New Roman"/>
                <w:b/>
                <w:bCs/>
                <w:color w:val="000000"/>
                <w:kern w:val="0"/>
                <w:sz w:val="24"/>
                <w:szCs w:val="24"/>
              </w:rPr>
              <w:t>合计</w:t>
            </w:r>
          </w:p>
        </w:tc>
        <w:tc>
          <w:tcPr>
            <w:tcW w:w="1364" w:type="dxa"/>
            <w:tcBorders>
              <w:top w:val="nil"/>
              <w:left w:val="nil"/>
              <w:bottom w:val="single" w:sz="4" w:space="0" w:color="auto"/>
              <w:right w:val="single" w:sz="4" w:space="0" w:color="auto"/>
            </w:tcBorders>
            <w:noWrap/>
          </w:tcPr>
          <w:p w:rsidR="00CF030C" w:rsidRDefault="00CF3890">
            <w:pPr>
              <w:spacing w:line="360" w:lineRule="exact"/>
              <w:jc w:val="center"/>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fldChar w:fldCharType="begin"/>
            </w:r>
            <w:r>
              <w:rPr>
                <w:rFonts w:ascii="Times New Roman" w:eastAsia="宋体" w:hAnsi="Times New Roman" w:cs="Times New Roman"/>
                <w:b/>
                <w:color w:val="000000"/>
                <w:sz w:val="24"/>
                <w:szCs w:val="24"/>
              </w:rPr>
              <w:instrText xml:space="preserve"> =SUM(ABOVE) </w:instrText>
            </w:r>
            <w:r>
              <w:rPr>
                <w:rFonts w:ascii="Times New Roman" w:eastAsia="宋体" w:hAnsi="Times New Roman" w:cs="Times New Roman"/>
                <w:b/>
                <w:color w:val="000000"/>
                <w:sz w:val="24"/>
                <w:szCs w:val="24"/>
              </w:rPr>
              <w:fldChar w:fldCharType="separate"/>
            </w:r>
            <w:r>
              <w:rPr>
                <w:rFonts w:ascii="Times New Roman" w:eastAsia="宋体" w:hAnsi="Times New Roman" w:cs="Times New Roman"/>
                <w:b/>
                <w:color w:val="000000"/>
                <w:sz w:val="24"/>
                <w:szCs w:val="24"/>
              </w:rPr>
              <w:t>6</w:t>
            </w:r>
            <w:r>
              <w:rPr>
                <w:rFonts w:ascii="Times New Roman" w:eastAsia="宋体" w:hAnsi="Times New Roman" w:cs="Times New Roman" w:hint="eastAsia"/>
                <w:b/>
                <w:color w:val="000000"/>
                <w:sz w:val="24"/>
                <w:szCs w:val="24"/>
              </w:rPr>
              <w:t>7</w:t>
            </w:r>
            <w:r>
              <w:rPr>
                <w:rFonts w:ascii="Times New Roman" w:eastAsia="宋体" w:hAnsi="Times New Roman" w:cs="Times New Roman"/>
                <w:b/>
                <w:color w:val="000000"/>
                <w:sz w:val="24"/>
                <w:szCs w:val="24"/>
              </w:rPr>
              <w:fldChar w:fldCharType="end"/>
            </w:r>
          </w:p>
        </w:tc>
        <w:tc>
          <w:tcPr>
            <w:tcW w:w="1417"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fldChar w:fldCharType="begin"/>
            </w:r>
            <w:r>
              <w:rPr>
                <w:rFonts w:ascii="Times New Roman" w:eastAsia="宋体" w:hAnsi="Times New Roman" w:cs="Times New Roman"/>
                <w:b/>
                <w:color w:val="000000"/>
                <w:sz w:val="24"/>
                <w:szCs w:val="24"/>
              </w:rPr>
              <w:instrText xml:space="preserve"> =SUM(ABOVE) </w:instrText>
            </w:r>
            <w:r>
              <w:rPr>
                <w:rFonts w:ascii="Times New Roman" w:eastAsia="宋体" w:hAnsi="Times New Roman" w:cs="Times New Roman"/>
                <w:b/>
                <w:color w:val="000000"/>
                <w:sz w:val="24"/>
                <w:szCs w:val="24"/>
              </w:rPr>
              <w:fldChar w:fldCharType="separate"/>
            </w:r>
            <w:r>
              <w:rPr>
                <w:rFonts w:ascii="Times New Roman" w:eastAsia="宋体" w:hAnsi="Times New Roman" w:cs="Times New Roman"/>
                <w:b/>
                <w:color w:val="000000"/>
                <w:sz w:val="24"/>
                <w:szCs w:val="24"/>
              </w:rPr>
              <w:t>43</w:t>
            </w:r>
            <w:r>
              <w:rPr>
                <w:rFonts w:ascii="Times New Roman" w:eastAsia="宋体" w:hAnsi="Times New Roman" w:cs="Times New Roman" w:hint="eastAsia"/>
                <w:b/>
                <w:color w:val="000000"/>
                <w:sz w:val="24"/>
                <w:szCs w:val="24"/>
              </w:rPr>
              <w:t>57.16</w:t>
            </w:r>
            <w:r>
              <w:rPr>
                <w:rFonts w:ascii="Times New Roman" w:eastAsia="宋体" w:hAnsi="Times New Roman" w:cs="Times New Roman"/>
                <w:b/>
                <w:color w:val="000000"/>
                <w:sz w:val="24"/>
                <w:szCs w:val="24"/>
              </w:rPr>
              <w:fldChar w:fldCharType="end"/>
            </w:r>
          </w:p>
        </w:tc>
        <w:tc>
          <w:tcPr>
            <w:tcW w:w="1701"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 xml:space="preserve">    </w:t>
            </w:r>
            <w:r>
              <w:rPr>
                <w:rFonts w:ascii="Times New Roman" w:eastAsia="宋体" w:hAnsi="Times New Roman" w:cs="Times New Roman"/>
                <w:b/>
                <w:color w:val="000000"/>
                <w:sz w:val="24"/>
                <w:szCs w:val="24"/>
              </w:rPr>
              <w:fldChar w:fldCharType="begin"/>
            </w:r>
            <w:r>
              <w:rPr>
                <w:rFonts w:ascii="Times New Roman" w:eastAsia="宋体" w:hAnsi="Times New Roman" w:cs="Times New Roman"/>
                <w:b/>
                <w:color w:val="000000"/>
                <w:sz w:val="24"/>
                <w:szCs w:val="24"/>
              </w:rPr>
              <w:instrText xml:space="preserve"> =SUM(ABOVE) </w:instrText>
            </w:r>
            <w:r>
              <w:rPr>
                <w:rFonts w:ascii="Times New Roman" w:eastAsia="宋体" w:hAnsi="Times New Roman" w:cs="Times New Roman"/>
                <w:b/>
                <w:color w:val="000000"/>
                <w:sz w:val="24"/>
                <w:szCs w:val="24"/>
              </w:rPr>
              <w:fldChar w:fldCharType="separate"/>
            </w:r>
            <w:r>
              <w:rPr>
                <w:rFonts w:ascii="Times New Roman" w:eastAsia="宋体" w:hAnsi="Times New Roman" w:cs="Times New Roman"/>
                <w:b/>
                <w:color w:val="000000"/>
                <w:sz w:val="24"/>
                <w:szCs w:val="24"/>
              </w:rPr>
              <w:t>20</w:t>
            </w:r>
            <w:r>
              <w:rPr>
                <w:rFonts w:ascii="Times New Roman" w:eastAsia="宋体" w:hAnsi="Times New Roman" w:cs="Times New Roman" w:hint="eastAsia"/>
                <w:b/>
                <w:color w:val="000000"/>
                <w:sz w:val="24"/>
                <w:szCs w:val="24"/>
              </w:rPr>
              <w:t>37</w:t>
            </w:r>
            <w:r>
              <w:rPr>
                <w:rFonts w:ascii="Times New Roman" w:eastAsia="宋体" w:hAnsi="Times New Roman" w:cs="Times New Roman"/>
                <w:b/>
                <w:color w:val="000000"/>
                <w:sz w:val="24"/>
                <w:szCs w:val="24"/>
              </w:rPr>
              <w:t>.</w:t>
            </w:r>
            <w:r>
              <w:rPr>
                <w:rFonts w:ascii="Times New Roman" w:eastAsia="宋体" w:hAnsi="Times New Roman" w:cs="Times New Roman" w:hint="eastAsia"/>
                <w:b/>
                <w:color w:val="000000"/>
                <w:sz w:val="24"/>
                <w:szCs w:val="24"/>
              </w:rPr>
              <w:t>0</w:t>
            </w:r>
            <w:r>
              <w:rPr>
                <w:rFonts w:ascii="Times New Roman" w:eastAsia="宋体" w:hAnsi="Times New Roman" w:cs="Times New Roman"/>
                <w:b/>
                <w:color w:val="000000"/>
                <w:sz w:val="24"/>
                <w:szCs w:val="24"/>
              </w:rPr>
              <w:fldChar w:fldCharType="end"/>
            </w:r>
            <w:r>
              <w:rPr>
                <w:rFonts w:ascii="Times New Roman" w:eastAsia="宋体" w:hAnsi="Times New Roman" w:cs="Times New Roman" w:hint="eastAsia"/>
                <w:b/>
                <w:color w:val="000000"/>
                <w:sz w:val="24"/>
                <w:szCs w:val="24"/>
              </w:rPr>
              <w:t>41</w:t>
            </w:r>
            <w:r>
              <w:rPr>
                <w:rFonts w:ascii="Times New Roman" w:eastAsia="宋体" w:hAnsi="Times New Roman" w:cs="Times New Roman"/>
                <w:b/>
                <w:color w:val="000000"/>
                <w:sz w:val="24"/>
                <w:szCs w:val="24"/>
              </w:rPr>
              <w:t xml:space="preserve"> </w:t>
            </w:r>
          </w:p>
        </w:tc>
        <w:tc>
          <w:tcPr>
            <w:tcW w:w="2013" w:type="dxa"/>
            <w:tcBorders>
              <w:top w:val="nil"/>
              <w:left w:val="nil"/>
              <w:bottom w:val="single" w:sz="4" w:space="0" w:color="auto"/>
              <w:right w:val="single" w:sz="4" w:space="0" w:color="auto"/>
            </w:tcBorders>
            <w:noWrap/>
          </w:tcPr>
          <w:p w:rsidR="00CF030C" w:rsidRDefault="00CF3890">
            <w:pPr>
              <w:spacing w:line="360" w:lineRule="exact"/>
              <w:jc w:val="righ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 xml:space="preserve">   </w:t>
            </w:r>
            <w:r>
              <w:rPr>
                <w:rFonts w:ascii="Times New Roman" w:eastAsia="宋体" w:hAnsi="Times New Roman" w:cs="Times New Roman"/>
                <w:b/>
                <w:color w:val="000000"/>
                <w:sz w:val="24"/>
                <w:szCs w:val="24"/>
              </w:rPr>
              <w:fldChar w:fldCharType="begin"/>
            </w:r>
            <w:r>
              <w:rPr>
                <w:rFonts w:ascii="Times New Roman" w:eastAsia="宋体" w:hAnsi="Times New Roman" w:cs="Times New Roman"/>
                <w:b/>
                <w:color w:val="000000"/>
                <w:sz w:val="24"/>
                <w:szCs w:val="24"/>
              </w:rPr>
              <w:instrText xml:space="preserve"> =SUM(ABOVE) </w:instrText>
            </w:r>
            <w:r>
              <w:rPr>
                <w:rFonts w:ascii="Times New Roman" w:eastAsia="宋体" w:hAnsi="Times New Roman" w:cs="Times New Roman"/>
                <w:b/>
                <w:color w:val="000000"/>
                <w:sz w:val="24"/>
                <w:szCs w:val="24"/>
              </w:rPr>
              <w:fldChar w:fldCharType="separate"/>
            </w:r>
            <w:r>
              <w:rPr>
                <w:rFonts w:ascii="Times New Roman" w:eastAsia="宋体" w:hAnsi="Times New Roman" w:cs="Times New Roman"/>
                <w:b/>
                <w:color w:val="000000"/>
                <w:sz w:val="24"/>
                <w:szCs w:val="24"/>
              </w:rPr>
              <w:t>828.569</w:t>
            </w:r>
            <w:r>
              <w:rPr>
                <w:rFonts w:ascii="Times New Roman" w:eastAsia="宋体" w:hAnsi="Times New Roman" w:cs="Times New Roman"/>
                <w:b/>
                <w:color w:val="000000"/>
                <w:sz w:val="24"/>
                <w:szCs w:val="24"/>
              </w:rPr>
              <w:fldChar w:fldCharType="end"/>
            </w:r>
            <w:r>
              <w:rPr>
                <w:rFonts w:ascii="Times New Roman" w:eastAsia="宋体" w:hAnsi="Times New Roman" w:cs="Times New Roman"/>
                <w:b/>
                <w:color w:val="000000"/>
                <w:sz w:val="24"/>
                <w:szCs w:val="24"/>
              </w:rPr>
              <w:t xml:space="preserve"> </w:t>
            </w:r>
          </w:p>
        </w:tc>
      </w:tr>
    </w:tbl>
    <w:p w:rsidR="00CF030C" w:rsidRDefault="00CF3890">
      <w:pPr>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r>
      <w:r>
        <w:rPr>
          <w:rFonts w:ascii="Times New Roman" w:eastAsia="仿宋" w:hAnsi="Times New Roman" w:cs="Times New Roman"/>
          <w:sz w:val="32"/>
          <w:szCs w:val="32"/>
        </w:rPr>
        <w:tab/>
        <w:t xml:space="preserve">   </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（三）项目绩效分析</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．决策分析</w:t>
      </w:r>
    </w:p>
    <w:p w:rsidR="00CF030C" w:rsidRDefault="00CF3890">
      <w:pPr>
        <w:widowControl/>
        <w:shd w:val="clear" w:color="auto" w:fill="FFFFFF"/>
        <w:spacing w:line="560" w:lineRule="exact"/>
        <w:ind w:firstLine="480"/>
        <w:jc w:val="left"/>
        <w:rPr>
          <w:rFonts w:ascii="Times New Roman" w:eastAsia="仿宋_GB2312" w:hAnsi="Times New Roman" w:cs="Times New Roman"/>
          <w:color w:val="323232"/>
          <w:kern w:val="0"/>
          <w:sz w:val="32"/>
          <w:szCs w:val="32"/>
        </w:rPr>
      </w:pPr>
      <w:r>
        <w:rPr>
          <w:rFonts w:ascii="Times New Roman" w:eastAsia="仿宋_GB2312" w:hAnsi="Times New Roman" w:cs="Times New Roman"/>
          <w:sz w:val="32"/>
          <w:szCs w:val="32"/>
        </w:rPr>
        <w:t>各区根据南京市农业农村局、南京市财政局《关于下达</w:t>
      </w:r>
      <w:r>
        <w:rPr>
          <w:rFonts w:ascii="Times New Roman" w:eastAsia="仿宋_GB2312" w:hAnsi="Times New Roman" w:cs="Times New Roman"/>
          <w:sz w:val="32"/>
          <w:szCs w:val="32"/>
        </w:rPr>
        <w:t xml:space="preserve">2024 </w:t>
      </w:r>
      <w:r>
        <w:rPr>
          <w:rFonts w:ascii="Times New Roman" w:eastAsia="仿宋_GB2312" w:hAnsi="Times New Roman" w:cs="Times New Roman"/>
          <w:sz w:val="32"/>
          <w:szCs w:val="32"/>
        </w:rPr>
        <w:t>年第一批市级单位农业专项资金补助计划的通知》（宁农计〔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号）、《关于下达</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年第二批市级农业专项资金计划的通知》（宁农计〔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号）、《关于下达</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年第四批市级农业专项资金计划的通知》（宁农计〔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等文件要求，对照农机化发展目标，排查摸清农机化发展短板，结合各区的实际情况，制定区级农业机械化项目管理办法，实际执行中能按照项目管理办法规定的项目申报、立项、审批、实施、监督等内容严格执行。各区农业主管部门审批项目实施方案，会同财政部门下达资金计划，开展项目跟踪管理和日常检查监督。项目建设目标内容依据充分完整，符合经济社会发展规划或实际民生需求。</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．过程分析</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经现场勘察，各区农业主管部门均按照规定配备专业人员，负责农业机械化项目的协调推进。</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各区根据</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年省市下达的年度农业机械化约束性、指导性任务，紧紧围绕推进农业生产全程全面机械化和农机化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两大行动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快提升特色农业机械化水平，积极推广绿色智能农机装备及相关技术应用，不断增强农机社会化作业服务能力，加快推动全区农业机械化高质量发展，研究制定市级农业机械化项目申报指南。遵循公平、公正、公开的原则，通过街道推荐及项目申报单位自行申报，由市、区组织</w:t>
      </w:r>
      <w:r>
        <w:rPr>
          <w:rFonts w:ascii="Times New Roman" w:eastAsia="仿宋_GB2312" w:hAnsi="Times New Roman" w:cs="Times New Roman"/>
          <w:sz w:val="32"/>
          <w:szCs w:val="32"/>
        </w:rPr>
        <w:lastRenderedPageBreak/>
        <w:t>专家评审或召开会议讨论的方式确定项目实施单位并立项。实施过程中定期组织督查，项目支出全部委托第三方进行了专项审计，项目立项、验收结果等均在当地政府网站公示，过程管理程序科学严谨。</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资金到位率目标值为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，实际</w:t>
      </w:r>
      <w:r>
        <w:rPr>
          <w:rFonts w:ascii="Times New Roman" w:eastAsia="仿宋_GB2312" w:hAnsi="Times New Roman" w:cs="Times New Roman" w:hint="eastAsia"/>
          <w:sz w:val="32"/>
          <w:szCs w:val="32"/>
        </w:rPr>
        <w:t>下达到区和市本级单位共</w:t>
      </w:r>
      <w:r>
        <w:rPr>
          <w:rFonts w:ascii="Times New Roman" w:eastAsia="仿宋_GB2312" w:hAnsi="Times New Roman" w:cs="Times New Roman" w:hint="eastAsia"/>
          <w:sz w:val="32"/>
          <w:szCs w:val="32"/>
        </w:rPr>
        <w:t>2580</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市级</w:t>
      </w:r>
      <w:r>
        <w:rPr>
          <w:rFonts w:ascii="Times New Roman" w:eastAsia="仿宋_GB2312" w:hAnsi="Times New Roman" w:cs="Times New Roman"/>
          <w:sz w:val="32"/>
          <w:szCs w:val="32"/>
        </w:rPr>
        <w:t>资金到位率</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预算执行率目标值为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，实际支出当年预算资金</w:t>
      </w:r>
      <w:r>
        <w:rPr>
          <w:rFonts w:ascii="Times New Roman" w:eastAsia="仿宋_GB2312" w:hAnsi="Times New Roman" w:cs="Times New Roman"/>
          <w:sz w:val="32"/>
          <w:szCs w:val="32"/>
        </w:rPr>
        <w:t>828.569</w:t>
      </w:r>
      <w:r>
        <w:rPr>
          <w:rFonts w:ascii="Times New Roman" w:eastAsia="仿宋_GB2312" w:hAnsi="Times New Roman" w:cs="Times New Roman"/>
          <w:sz w:val="32"/>
          <w:szCs w:val="32"/>
        </w:rPr>
        <w:t>万元，预算执行率</w:t>
      </w:r>
      <w:r>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．产出指标分析</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）数量指标</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①</w:t>
      </w:r>
      <w:r>
        <w:rPr>
          <w:rFonts w:ascii="Times New Roman" w:eastAsia="仿宋_GB2312" w:hAnsi="Times New Roman" w:cs="Times New Roman"/>
          <w:sz w:val="32"/>
          <w:szCs w:val="32"/>
        </w:rPr>
        <w:t>建设省级农业生产全程机械化示范县</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个，具体为高淳区、江宁区、溧水区；</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②</w:t>
      </w:r>
      <w:r>
        <w:rPr>
          <w:rFonts w:ascii="Times New Roman" w:eastAsia="仿宋_GB2312" w:hAnsi="Times New Roman" w:cs="Times New Roman"/>
          <w:sz w:val="32"/>
          <w:szCs w:val="32"/>
        </w:rPr>
        <w:t>建设特色农业机械化示范基地或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无人化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个，实际完成</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个，其中江北新区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个、江宁、高淳区各</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、溧水区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③</w:t>
      </w:r>
      <w:r>
        <w:rPr>
          <w:rFonts w:ascii="Times New Roman" w:eastAsia="仿宋_GB2312" w:hAnsi="Times New Roman" w:cs="Times New Roman"/>
          <w:sz w:val="32"/>
          <w:szCs w:val="32"/>
        </w:rPr>
        <w:t>拖拉机和联合收割机报废更新补贴台数</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台，高淳区实际报废回收拆解手扶拖拉机</w:t>
      </w:r>
      <w:r>
        <w:rPr>
          <w:rFonts w:ascii="Times New Roman" w:eastAsia="仿宋_GB2312" w:hAnsi="Times New Roman" w:cs="Times New Roman"/>
          <w:sz w:val="32"/>
          <w:szCs w:val="32"/>
        </w:rPr>
        <w:t>157</w:t>
      </w:r>
      <w:r>
        <w:rPr>
          <w:rFonts w:ascii="Times New Roman" w:eastAsia="仿宋_GB2312" w:hAnsi="Times New Roman" w:cs="Times New Roman"/>
          <w:sz w:val="32"/>
          <w:szCs w:val="32"/>
        </w:rPr>
        <w:t>台，联合收割机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台，完成年度目标值；</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④</w:t>
      </w:r>
      <w:r>
        <w:rPr>
          <w:rFonts w:ascii="Times New Roman" w:eastAsia="仿宋_GB2312" w:hAnsi="Times New Roman" w:cs="Times New Roman"/>
          <w:sz w:val="32"/>
          <w:szCs w:val="32"/>
        </w:rPr>
        <w:t>建设</w:t>
      </w:r>
      <w:r>
        <w:rPr>
          <w:rFonts w:ascii="仿宋_GB2312" w:eastAsia="仿宋_GB2312" w:hAnsi="Times New Roman" w:cs="Times New Roman" w:hint="eastAsia"/>
          <w:sz w:val="32"/>
          <w:szCs w:val="32"/>
        </w:rPr>
        <w:t>“平安农机”</w:t>
      </w:r>
      <w:r>
        <w:rPr>
          <w:rFonts w:ascii="Times New Roman" w:eastAsia="仿宋_GB2312" w:hAnsi="Times New Roman" w:cs="Times New Roman"/>
          <w:sz w:val="32"/>
          <w:szCs w:val="32"/>
        </w:rPr>
        <w:t>合作社示范</w:t>
      </w:r>
      <w:r>
        <w:rPr>
          <w:rFonts w:ascii="Times New Roman" w:eastAsia="仿宋_GB2312" w:hAnsi="Times New Roman" w:cs="Times New Roman"/>
          <w:sz w:val="32"/>
          <w:szCs w:val="32"/>
        </w:rPr>
        <w:tab/>
        <w:t>20</w:t>
      </w:r>
      <w:r>
        <w:rPr>
          <w:rFonts w:ascii="Times New Roman" w:eastAsia="仿宋_GB2312" w:hAnsi="Times New Roman" w:cs="Times New Roman"/>
          <w:sz w:val="32"/>
          <w:szCs w:val="32"/>
        </w:rPr>
        <w:t>个，目前统计已完成</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个，其中江北新区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个，江宁、溧水区各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⑤</w:t>
      </w:r>
      <w:r>
        <w:rPr>
          <w:rFonts w:ascii="Times New Roman" w:eastAsia="仿宋_GB2312" w:hAnsi="Times New Roman" w:cs="Times New Roman"/>
          <w:sz w:val="32"/>
          <w:szCs w:val="32"/>
        </w:rPr>
        <w:t>粮食烘干中心建设或烘干热源环保升级项目</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，实际完成</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个，均在江宁区；</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⑥</w:t>
      </w:r>
      <w:r>
        <w:rPr>
          <w:rFonts w:ascii="Times New Roman" w:eastAsia="仿宋_GB2312" w:hAnsi="Times New Roman" w:cs="Times New Roman"/>
          <w:sz w:val="32"/>
          <w:szCs w:val="32"/>
        </w:rPr>
        <w:t>全程机械化综合农事服务中心或农机维修点</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高淳区完成建设服务功能等同于“全程机械化</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综合农事”服</w:t>
      </w:r>
      <w:r>
        <w:rPr>
          <w:rFonts w:ascii="Times New Roman" w:eastAsia="仿宋_GB2312" w:hAnsi="Times New Roman" w:cs="Times New Roman" w:hint="eastAsia"/>
          <w:sz w:val="32"/>
          <w:szCs w:val="32"/>
        </w:rPr>
        <w:lastRenderedPageBreak/>
        <w:t>务中心的区域农机服务中心</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市装备中心实际建设完成应急维修点</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Cambria Math" w:cs="Cambria Math" w:hint="eastAsia"/>
          <w:sz w:val="32"/>
          <w:szCs w:val="32"/>
        </w:rPr>
        <w:t>⑦</w:t>
      </w:r>
      <w:r>
        <w:rPr>
          <w:rFonts w:ascii="Times New Roman" w:eastAsia="仿宋_GB2312" w:hAnsi="Times New Roman" w:cs="Times New Roman"/>
          <w:sz w:val="32"/>
          <w:szCs w:val="32"/>
        </w:rPr>
        <w:t>粮油生产全程机械化示范基地</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个，实际完成</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个，其中</w:t>
      </w:r>
      <w:r>
        <w:rPr>
          <w:rFonts w:ascii="Times New Roman" w:eastAsia="仿宋_GB2312" w:hAnsi="Times New Roman" w:cs="Times New Roman" w:hint="eastAsia"/>
          <w:sz w:val="32"/>
          <w:szCs w:val="32"/>
        </w:rPr>
        <w:t>浦口区</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个，溧水区</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，高淳区</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．质量指标</w:t>
      </w:r>
      <w:r>
        <w:rPr>
          <w:rFonts w:ascii="Times New Roman" w:eastAsia="仿宋_GB2312" w:hAnsi="Times New Roman" w:cs="Times New Roman"/>
          <w:sz w:val="32"/>
          <w:szCs w:val="32"/>
        </w:rPr>
        <w:tab/>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已完成并验收的项目质量全部达标，质量达标率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CF030C" w:rsidRDefault="00CF3890">
      <w:pPr>
        <w:pStyle w:val="a0"/>
        <w:spacing w:line="560" w:lineRule="exact"/>
        <w:ind w:firstLine="709"/>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3</w:t>
      </w:r>
      <w:r>
        <w:rPr>
          <w:rFonts w:ascii="Times New Roman" w:eastAsia="仿宋_GB2312" w:hAnsi="Times New Roman" w:cs="Times New Roman"/>
          <w:sz w:val="32"/>
          <w:szCs w:val="32"/>
          <w:lang w:val="en-US"/>
        </w:rPr>
        <w:t>．时效指标</w:t>
      </w:r>
      <w:r>
        <w:rPr>
          <w:rFonts w:ascii="Times New Roman" w:eastAsia="仿宋_GB2312" w:hAnsi="Times New Roman" w:cs="Times New Roman"/>
          <w:sz w:val="32"/>
          <w:szCs w:val="32"/>
          <w:lang w:val="en-US"/>
        </w:rPr>
        <w:tab/>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截止报告日，已立项的</w:t>
      </w:r>
      <w:r>
        <w:rPr>
          <w:rFonts w:ascii="Times New Roman" w:eastAsia="仿宋_GB2312" w:hAnsi="Times New Roman" w:cs="Times New Roman"/>
          <w:sz w:val="32"/>
          <w:szCs w:val="32"/>
        </w:rPr>
        <w:t>67</w:t>
      </w:r>
      <w:r>
        <w:rPr>
          <w:rFonts w:ascii="Times New Roman" w:eastAsia="仿宋_GB2312" w:hAnsi="Times New Roman" w:cs="Times New Roman" w:hint="eastAsia"/>
          <w:sz w:val="32"/>
          <w:szCs w:val="32"/>
        </w:rPr>
        <w:t>个项目中，在建项目</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个（其中未按实施方案约定周期完成的项目</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个），已完成未验收项目</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个，已验收项目</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个，终止实施项目</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个。项目完成及时率</w:t>
      </w:r>
      <w:r>
        <w:rPr>
          <w:rFonts w:ascii="Times New Roman" w:eastAsia="仿宋_GB2312" w:hAnsi="Times New Roman" w:cs="Times New Roman"/>
          <w:sz w:val="32"/>
          <w:szCs w:val="32"/>
        </w:rPr>
        <w:t>93.75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。项目完成情况与批复的项目实施方案中的序时进度基本一致，项目完成及时率低的主要原因是部分项目立项较晚，目前尚处于批复实施方案中约定的实施期限内</w:t>
      </w:r>
      <w:r>
        <w:rPr>
          <w:rFonts w:ascii="Times New Roman" w:eastAsia="仿宋_GB2312" w:hAnsi="Times New Roman" w:cs="Times New Roman"/>
          <w:sz w:val="32"/>
          <w:szCs w:val="32"/>
        </w:rPr>
        <w:t>。</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、效益分析</w:t>
      </w:r>
    </w:p>
    <w:p w:rsidR="00CF030C" w:rsidRDefault="00CF3890">
      <w:pPr>
        <w:pStyle w:val="a0"/>
        <w:spacing w:line="56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1</w:t>
      </w:r>
      <w:r>
        <w:rPr>
          <w:rFonts w:ascii="Times New Roman" w:eastAsia="仿宋_GB2312" w:hAnsi="Times New Roman" w:cs="Times New Roman"/>
          <w:sz w:val="32"/>
          <w:szCs w:val="32"/>
          <w:lang w:val="en-US"/>
        </w:rPr>
        <w:t>）经济效益</w:t>
      </w:r>
    </w:p>
    <w:p w:rsidR="00CF030C" w:rsidRDefault="00CF3890">
      <w:pPr>
        <w:pStyle w:val="a0"/>
        <w:spacing w:line="560" w:lineRule="exact"/>
        <w:ind w:firstLine="709"/>
        <w:rPr>
          <w:rFonts w:ascii="Times New Roman" w:eastAsia="仿宋_GB2312" w:hAnsi="Times New Roman" w:cs="Times New Roman"/>
          <w:sz w:val="32"/>
          <w:szCs w:val="32"/>
          <w:lang w:val="en-US"/>
        </w:rPr>
      </w:pPr>
      <w:r>
        <w:rPr>
          <w:rFonts w:ascii="Times New Roman" w:eastAsia="仿宋_GB2312" w:hAnsi="Times New Roman" w:cs="Times New Roman" w:hint="eastAsia"/>
          <w:sz w:val="32"/>
          <w:szCs w:val="32"/>
          <w:lang w:val="en-US"/>
        </w:rPr>
        <w:t>引导各类农机化投入目标值</w:t>
      </w:r>
      <w:r>
        <w:rPr>
          <w:rFonts w:ascii="Times New Roman" w:eastAsia="仿宋_GB2312" w:hAnsi="Times New Roman" w:cs="Times New Roman" w:hint="eastAsia"/>
          <w:sz w:val="32"/>
          <w:szCs w:val="32"/>
          <w:lang w:val="en-US"/>
        </w:rPr>
        <w:t>4400</w:t>
      </w:r>
      <w:r>
        <w:rPr>
          <w:rFonts w:ascii="Times New Roman" w:eastAsia="仿宋_GB2312" w:hAnsi="Times New Roman" w:cs="Times New Roman" w:hint="eastAsia"/>
          <w:sz w:val="32"/>
          <w:szCs w:val="32"/>
          <w:lang w:val="en-US"/>
        </w:rPr>
        <w:t>万元。已立项的市级资金农机化</w:t>
      </w:r>
      <w:r>
        <w:rPr>
          <w:rFonts w:ascii="Times New Roman" w:eastAsia="仿宋_GB2312" w:hAnsi="Times New Roman" w:cs="Times New Roman" w:hint="eastAsia"/>
          <w:sz w:val="32"/>
          <w:szCs w:val="32"/>
          <w:lang w:val="en-US"/>
        </w:rPr>
        <w:t>67</w:t>
      </w:r>
      <w:r>
        <w:rPr>
          <w:rFonts w:ascii="Times New Roman" w:eastAsia="仿宋_GB2312" w:hAnsi="Times New Roman" w:cs="Times New Roman" w:hint="eastAsia"/>
          <w:sz w:val="32"/>
          <w:szCs w:val="32"/>
          <w:lang w:val="en-US"/>
        </w:rPr>
        <w:t>个项目，预算投资总额</w:t>
      </w:r>
      <w:r>
        <w:rPr>
          <w:rFonts w:ascii="Times New Roman" w:eastAsia="仿宋_GB2312" w:hAnsi="Times New Roman" w:cs="Times New Roman" w:hint="eastAsia"/>
          <w:sz w:val="32"/>
          <w:szCs w:val="32"/>
          <w:lang w:val="en-US"/>
        </w:rPr>
        <w:t>4357.16</w:t>
      </w:r>
      <w:r>
        <w:rPr>
          <w:rFonts w:ascii="Times New Roman" w:eastAsia="仿宋_GB2312" w:hAnsi="Times New Roman" w:cs="Times New Roman" w:hint="eastAsia"/>
          <w:sz w:val="32"/>
          <w:szCs w:val="32"/>
          <w:lang w:val="en-US"/>
        </w:rPr>
        <w:t>万元，其中当年市级财政补助资金预算</w:t>
      </w:r>
      <w:r>
        <w:rPr>
          <w:rFonts w:ascii="Times New Roman" w:eastAsia="仿宋_GB2312" w:hAnsi="Times New Roman" w:cs="Times New Roman" w:hint="eastAsia"/>
          <w:sz w:val="32"/>
          <w:szCs w:val="32"/>
          <w:lang w:val="en-US"/>
        </w:rPr>
        <w:t>2037.041</w:t>
      </w:r>
      <w:r>
        <w:rPr>
          <w:rFonts w:ascii="Times New Roman" w:eastAsia="仿宋_GB2312" w:hAnsi="Times New Roman" w:cs="Times New Roman" w:hint="eastAsia"/>
          <w:sz w:val="32"/>
          <w:szCs w:val="32"/>
          <w:lang w:val="en-US"/>
        </w:rPr>
        <w:t>万元，其他资金投入共</w:t>
      </w:r>
      <w:r>
        <w:rPr>
          <w:rFonts w:ascii="Times New Roman" w:eastAsia="仿宋_GB2312" w:hAnsi="Times New Roman" w:cs="Times New Roman" w:hint="eastAsia"/>
          <w:sz w:val="32"/>
          <w:szCs w:val="32"/>
          <w:lang w:val="en-US"/>
        </w:rPr>
        <w:t>2320.119</w:t>
      </w:r>
      <w:r>
        <w:rPr>
          <w:rFonts w:ascii="Times New Roman" w:eastAsia="仿宋_GB2312" w:hAnsi="Times New Roman" w:cs="Times New Roman" w:hint="eastAsia"/>
          <w:sz w:val="32"/>
          <w:szCs w:val="32"/>
          <w:lang w:val="en-US"/>
        </w:rPr>
        <w:t>万元。另</w:t>
      </w:r>
      <w:r>
        <w:rPr>
          <w:rFonts w:ascii="Times New Roman" w:eastAsia="仿宋_GB2312" w:hAnsi="Times New Roman" w:cs="Times New Roman" w:hint="eastAsia"/>
          <w:sz w:val="32"/>
          <w:szCs w:val="32"/>
          <w:lang w:val="en-US"/>
        </w:rPr>
        <w:t>2024</w:t>
      </w:r>
      <w:r>
        <w:rPr>
          <w:rFonts w:ascii="Times New Roman" w:eastAsia="仿宋_GB2312" w:hAnsi="Times New Roman" w:cs="Times New Roman" w:hint="eastAsia"/>
          <w:sz w:val="32"/>
          <w:szCs w:val="32"/>
          <w:lang w:val="en-US"/>
        </w:rPr>
        <w:t>年度省级资金农机化项目立项投资总额</w:t>
      </w:r>
      <w:r>
        <w:rPr>
          <w:rFonts w:ascii="Times New Roman" w:eastAsia="仿宋_GB2312" w:hAnsi="Times New Roman" w:cs="Times New Roman" w:hint="eastAsia"/>
          <w:sz w:val="32"/>
          <w:szCs w:val="32"/>
          <w:lang w:val="en-US"/>
        </w:rPr>
        <w:t>1320.14</w:t>
      </w:r>
      <w:r>
        <w:rPr>
          <w:rFonts w:ascii="Times New Roman" w:eastAsia="仿宋_GB2312" w:hAnsi="Times New Roman" w:cs="Times New Roman" w:hint="eastAsia"/>
          <w:sz w:val="32"/>
          <w:szCs w:val="32"/>
          <w:lang w:val="en-US"/>
        </w:rPr>
        <w:t>万元。全年引导各类农机化投入额为</w:t>
      </w:r>
      <w:r>
        <w:rPr>
          <w:rFonts w:ascii="Times New Roman" w:eastAsia="仿宋_GB2312" w:hAnsi="Times New Roman" w:cs="Times New Roman" w:hint="eastAsia"/>
          <w:sz w:val="32"/>
          <w:szCs w:val="32"/>
          <w:lang w:val="en-US"/>
        </w:rPr>
        <w:t>3640.259</w:t>
      </w:r>
      <w:r>
        <w:rPr>
          <w:rFonts w:ascii="Times New Roman" w:eastAsia="仿宋_GB2312" w:hAnsi="Times New Roman" w:cs="Times New Roman" w:hint="eastAsia"/>
          <w:sz w:val="32"/>
          <w:szCs w:val="32"/>
          <w:lang w:val="en-US"/>
        </w:rPr>
        <w:t>万元。</w:t>
      </w:r>
    </w:p>
    <w:p w:rsidR="00CF030C" w:rsidRDefault="00CF3890">
      <w:pPr>
        <w:pStyle w:val="a0"/>
        <w:spacing w:line="56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ab/>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2</w:t>
      </w:r>
      <w:r>
        <w:rPr>
          <w:rFonts w:ascii="Times New Roman" w:eastAsia="仿宋_GB2312" w:hAnsi="Times New Roman" w:cs="Times New Roman"/>
          <w:sz w:val="32"/>
          <w:szCs w:val="32"/>
          <w:lang w:val="en-US"/>
        </w:rPr>
        <w:t>）社会效益</w:t>
      </w:r>
    </w:p>
    <w:p w:rsidR="00CF030C" w:rsidRDefault="00CF3890">
      <w:pPr>
        <w:pStyle w:val="a0"/>
        <w:spacing w:line="560" w:lineRule="exact"/>
        <w:ind w:firstLine="709"/>
        <w:rPr>
          <w:rFonts w:ascii="Times New Roman" w:eastAsia="仿宋_GB2312" w:hAnsi="Times New Roman" w:cs="Times New Roman"/>
          <w:sz w:val="32"/>
          <w:szCs w:val="32"/>
          <w:lang w:val="en-US"/>
        </w:rPr>
      </w:pPr>
      <w:r>
        <w:rPr>
          <w:rFonts w:ascii="Times New Roman" w:eastAsia="仿宋_GB2312" w:hAnsi="Times New Roman" w:cs="Times New Roman" w:hint="eastAsia"/>
          <w:sz w:val="32"/>
          <w:szCs w:val="32"/>
          <w:lang w:val="en-US"/>
        </w:rPr>
        <w:t>省级农业生产全程全面机械化示范县创建目标为：农作物耕种收综合机械化水平达到</w:t>
      </w:r>
      <w:r>
        <w:rPr>
          <w:rFonts w:ascii="Times New Roman" w:eastAsia="仿宋_GB2312" w:hAnsi="Times New Roman" w:cs="Times New Roman" w:hint="eastAsia"/>
          <w:sz w:val="32"/>
          <w:szCs w:val="32"/>
          <w:lang w:val="en-US"/>
        </w:rPr>
        <w:t>90%</w:t>
      </w:r>
      <w:r>
        <w:rPr>
          <w:rFonts w:ascii="Times New Roman" w:eastAsia="仿宋_GB2312" w:hAnsi="Times New Roman" w:cs="Times New Roman" w:hint="eastAsia"/>
          <w:sz w:val="32"/>
          <w:szCs w:val="32"/>
          <w:lang w:val="en-US"/>
        </w:rPr>
        <w:t>以上，特色农业机械化水</w:t>
      </w:r>
      <w:r>
        <w:rPr>
          <w:rFonts w:ascii="Times New Roman" w:eastAsia="仿宋_GB2312" w:hAnsi="Times New Roman" w:cs="Times New Roman" w:hint="eastAsia"/>
          <w:sz w:val="32"/>
          <w:szCs w:val="32"/>
          <w:lang w:val="en-US"/>
        </w:rPr>
        <w:lastRenderedPageBreak/>
        <w:t>平总体达到</w:t>
      </w:r>
      <w:r>
        <w:rPr>
          <w:rFonts w:ascii="Times New Roman" w:eastAsia="仿宋_GB2312" w:hAnsi="Times New Roman" w:cs="Times New Roman" w:hint="eastAsia"/>
          <w:sz w:val="32"/>
          <w:szCs w:val="32"/>
          <w:lang w:val="en-US"/>
        </w:rPr>
        <w:t>70%</w:t>
      </w:r>
      <w:r>
        <w:rPr>
          <w:rFonts w:ascii="Times New Roman" w:eastAsia="仿宋_GB2312" w:hAnsi="Times New Roman" w:cs="Times New Roman" w:hint="eastAsia"/>
          <w:sz w:val="32"/>
          <w:szCs w:val="32"/>
          <w:lang w:val="en-US"/>
        </w:rPr>
        <w:t>以上，实施项目的区农业生产全程全面机械化总体特色农业机械化水平比上年度提升幅度≥</w:t>
      </w:r>
      <w:r>
        <w:rPr>
          <w:rFonts w:ascii="Times New Roman" w:eastAsia="仿宋_GB2312" w:hAnsi="Times New Roman" w:cs="Times New Roman" w:hint="eastAsia"/>
          <w:sz w:val="32"/>
          <w:szCs w:val="32"/>
          <w:lang w:val="en-US"/>
        </w:rPr>
        <w:t>2%</w:t>
      </w:r>
      <w:r>
        <w:rPr>
          <w:rFonts w:ascii="Times New Roman" w:eastAsia="仿宋_GB2312" w:hAnsi="Times New Roman" w:cs="Times New Roman" w:hint="eastAsia"/>
          <w:sz w:val="32"/>
          <w:szCs w:val="32"/>
          <w:lang w:val="en-US"/>
        </w:rPr>
        <w:t>。</w:t>
      </w:r>
      <w:r>
        <w:rPr>
          <w:rFonts w:ascii="Times New Roman" w:eastAsia="仿宋_GB2312" w:hAnsi="Times New Roman" w:cs="Times New Roman" w:hint="eastAsia"/>
          <w:sz w:val="32"/>
          <w:szCs w:val="32"/>
          <w:lang w:val="en-US"/>
        </w:rPr>
        <w:t>2023</w:t>
      </w:r>
      <w:r>
        <w:rPr>
          <w:rFonts w:ascii="Times New Roman" w:eastAsia="仿宋_GB2312" w:hAnsi="Times New Roman" w:cs="Times New Roman" w:hint="eastAsia"/>
          <w:sz w:val="32"/>
          <w:szCs w:val="32"/>
          <w:lang w:val="en-US"/>
        </w:rPr>
        <w:t>年全市</w:t>
      </w:r>
      <w:r>
        <w:rPr>
          <w:rFonts w:ascii="Times New Roman" w:eastAsia="仿宋_GB2312" w:hAnsi="Times New Roman" w:cs="Times New Roman"/>
          <w:sz w:val="32"/>
          <w:szCs w:val="32"/>
          <w:lang w:val="en-US"/>
        </w:rPr>
        <w:t>农作物耕种收机械化率</w:t>
      </w:r>
      <w:r>
        <w:rPr>
          <w:rFonts w:ascii="Times New Roman" w:eastAsia="仿宋_GB2312" w:hAnsi="Times New Roman" w:cs="Times New Roman" w:hint="eastAsia"/>
          <w:sz w:val="32"/>
          <w:szCs w:val="32"/>
          <w:lang w:val="en-US"/>
        </w:rPr>
        <w:t>为</w:t>
      </w:r>
      <w:r>
        <w:rPr>
          <w:rFonts w:ascii="Times New Roman" w:eastAsia="仿宋_GB2312" w:hAnsi="Times New Roman" w:cs="Times New Roman" w:hint="eastAsia"/>
          <w:sz w:val="32"/>
          <w:szCs w:val="32"/>
          <w:lang w:val="en-US"/>
        </w:rPr>
        <w:t>87.80%</w:t>
      </w:r>
      <w:r>
        <w:rPr>
          <w:rFonts w:ascii="Times New Roman" w:eastAsia="仿宋_GB2312" w:hAnsi="Times New Roman" w:cs="Times New Roman" w:hint="eastAsia"/>
          <w:sz w:val="32"/>
          <w:szCs w:val="32"/>
          <w:lang w:val="en-US"/>
        </w:rPr>
        <w:t>，</w:t>
      </w:r>
      <w:r>
        <w:rPr>
          <w:rFonts w:ascii="Times New Roman" w:eastAsia="仿宋_GB2312" w:hAnsi="Times New Roman" w:cs="Times New Roman" w:hint="eastAsia"/>
          <w:sz w:val="32"/>
          <w:szCs w:val="32"/>
          <w:lang w:val="en-US"/>
        </w:rPr>
        <w:t>2024</w:t>
      </w:r>
      <w:r>
        <w:rPr>
          <w:rFonts w:ascii="Times New Roman" w:eastAsia="仿宋_GB2312" w:hAnsi="Times New Roman" w:cs="Times New Roman" w:hint="eastAsia"/>
          <w:sz w:val="32"/>
          <w:szCs w:val="32"/>
          <w:lang w:val="en-US"/>
        </w:rPr>
        <w:t>年度全市</w:t>
      </w:r>
      <w:r>
        <w:rPr>
          <w:rFonts w:ascii="Times New Roman" w:eastAsia="仿宋_GB2312" w:hAnsi="Times New Roman" w:cs="Times New Roman"/>
          <w:sz w:val="32"/>
          <w:szCs w:val="32"/>
          <w:lang w:val="en-US"/>
        </w:rPr>
        <w:t>农作物耕种收机械化率</w:t>
      </w:r>
      <w:r>
        <w:rPr>
          <w:rFonts w:ascii="Times New Roman" w:eastAsia="仿宋_GB2312" w:hAnsi="Times New Roman" w:cs="Times New Roman" w:hint="eastAsia"/>
          <w:sz w:val="32"/>
          <w:szCs w:val="32"/>
          <w:lang w:val="en-US"/>
        </w:rPr>
        <w:t>达</w:t>
      </w:r>
      <w:r>
        <w:rPr>
          <w:rFonts w:ascii="Times New Roman" w:eastAsia="仿宋_GB2312" w:hAnsi="Times New Roman" w:cs="Times New Roman" w:hint="eastAsia"/>
          <w:sz w:val="32"/>
          <w:szCs w:val="32"/>
          <w:lang w:val="en-US"/>
        </w:rPr>
        <w:t>90</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hint="eastAsia"/>
          <w:sz w:val="32"/>
          <w:szCs w:val="32"/>
          <w:lang w:val="en-US"/>
        </w:rPr>
        <w:t>。</w:t>
      </w:r>
    </w:p>
    <w:p w:rsidR="00CF030C" w:rsidRDefault="00CF3890">
      <w:pPr>
        <w:pStyle w:val="a0"/>
        <w:spacing w:line="56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ab/>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3</w:t>
      </w:r>
      <w:r>
        <w:rPr>
          <w:rFonts w:ascii="Times New Roman" w:eastAsia="仿宋_GB2312" w:hAnsi="Times New Roman" w:cs="Times New Roman"/>
          <w:sz w:val="32"/>
          <w:szCs w:val="32"/>
          <w:lang w:val="en-US"/>
        </w:rPr>
        <w:t>）生态效益</w:t>
      </w:r>
    </w:p>
    <w:p w:rsidR="00CF030C" w:rsidRDefault="00CF3890">
      <w:pPr>
        <w:pStyle w:val="a0"/>
        <w:spacing w:line="560" w:lineRule="exact"/>
        <w:ind w:firstLine="709"/>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2024</w:t>
      </w:r>
      <w:r>
        <w:rPr>
          <w:rFonts w:ascii="Times New Roman" w:eastAsia="仿宋_GB2312" w:hAnsi="Times New Roman" w:cs="Times New Roman"/>
          <w:sz w:val="32"/>
          <w:szCs w:val="32"/>
          <w:lang w:val="en-US"/>
        </w:rPr>
        <w:t>年计划完成燃煤热风炉环保改造台数</w:t>
      </w:r>
      <w:r>
        <w:rPr>
          <w:rFonts w:ascii="Times New Roman" w:eastAsia="仿宋_GB2312" w:hAnsi="Times New Roman" w:cs="Times New Roman"/>
          <w:sz w:val="32"/>
          <w:szCs w:val="32"/>
          <w:lang w:val="en-US"/>
        </w:rPr>
        <w:t>10</w:t>
      </w:r>
      <w:r>
        <w:rPr>
          <w:rFonts w:ascii="Times New Roman" w:eastAsia="仿宋_GB2312" w:hAnsi="Times New Roman" w:cs="Times New Roman"/>
          <w:sz w:val="32"/>
          <w:szCs w:val="32"/>
          <w:lang w:val="en-US"/>
        </w:rPr>
        <w:t>台，实际完成</w:t>
      </w:r>
      <w:r>
        <w:rPr>
          <w:rFonts w:ascii="Times New Roman" w:eastAsia="仿宋_GB2312" w:hAnsi="Times New Roman" w:cs="Times New Roman" w:hint="eastAsia"/>
          <w:sz w:val="32"/>
          <w:szCs w:val="32"/>
          <w:lang w:val="en-US"/>
        </w:rPr>
        <w:t>12</w:t>
      </w:r>
      <w:r>
        <w:rPr>
          <w:rFonts w:ascii="Times New Roman" w:eastAsia="仿宋_GB2312" w:hAnsi="Times New Roman" w:cs="Times New Roman"/>
          <w:sz w:val="32"/>
          <w:szCs w:val="32"/>
          <w:lang w:val="en-US"/>
        </w:rPr>
        <w:t>台，其中江宁区</w:t>
      </w:r>
      <w:r>
        <w:rPr>
          <w:rFonts w:ascii="Times New Roman" w:eastAsia="仿宋_GB2312" w:hAnsi="Times New Roman" w:cs="Times New Roman" w:hint="eastAsia"/>
          <w:sz w:val="32"/>
          <w:szCs w:val="32"/>
          <w:lang w:val="en-US"/>
        </w:rPr>
        <w:t>5</w:t>
      </w:r>
      <w:r>
        <w:rPr>
          <w:rFonts w:ascii="Times New Roman" w:eastAsia="仿宋_GB2312" w:hAnsi="Times New Roman" w:cs="Times New Roman"/>
          <w:sz w:val="32"/>
          <w:szCs w:val="32"/>
          <w:lang w:val="en-US"/>
        </w:rPr>
        <w:t>台</w:t>
      </w:r>
      <w:r>
        <w:rPr>
          <w:rFonts w:ascii="Times New Roman" w:eastAsia="仿宋_GB2312" w:hAnsi="Times New Roman" w:cs="Times New Roman" w:hint="eastAsia"/>
          <w:sz w:val="32"/>
          <w:szCs w:val="32"/>
          <w:lang w:val="en-US"/>
        </w:rPr>
        <w:t>（含南京农业大学在太和水稻种植专业合作社改造粮食烘干热泵系统智能化远程监控系统</w:t>
      </w:r>
      <w:r>
        <w:rPr>
          <w:rFonts w:ascii="Times New Roman" w:eastAsia="仿宋_GB2312" w:hAnsi="Times New Roman" w:cs="Times New Roman" w:hint="eastAsia"/>
          <w:sz w:val="32"/>
          <w:szCs w:val="32"/>
          <w:lang w:val="en-US"/>
        </w:rPr>
        <w:t>3</w:t>
      </w:r>
      <w:r>
        <w:rPr>
          <w:rFonts w:ascii="Times New Roman" w:eastAsia="仿宋_GB2312" w:hAnsi="Times New Roman" w:cs="Times New Roman" w:hint="eastAsia"/>
          <w:sz w:val="32"/>
          <w:szCs w:val="32"/>
          <w:lang w:val="en-US"/>
        </w:rPr>
        <w:t>台）</w:t>
      </w:r>
      <w:r>
        <w:rPr>
          <w:rFonts w:ascii="Times New Roman" w:eastAsia="仿宋_GB2312" w:hAnsi="Times New Roman" w:cs="Times New Roman"/>
          <w:sz w:val="32"/>
          <w:szCs w:val="32"/>
          <w:lang w:val="en-US"/>
        </w:rPr>
        <w:t>，高淳区</w:t>
      </w:r>
      <w:r>
        <w:rPr>
          <w:rFonts w:ascii="Times New Roman" w:eastAsia="仿宋_GB2312" w:hAnsi="Times New Roman" w:cs="Times New Roman"/>
          <w:sz w:val="32"/>
          <w:szCs w:val="32"/>
          <w:lang w:val="en-US"/>
        </w:rPr>
        <w:t>7</w:t>
      </w:r>
      <w:r>
        <w:rPr>
          <w:rFonts w:ascii="Times New Roman" w:eastAsia="仿宋_GB2312" w:hAnsi="Times New Roman" w:cs="Times New Roman"/>
          <w:sz w:val="32"/>
          <w:szCs w:val="32"/>
          <w:lang w:val="en-US"/>
        </w:rPr>
        <w:t>台。</w:t>
      </w:r>
    </w:p>
    <w:p w:rsidR="00CF030C" w:rsidRDefault="00CF3890">
      <w:pPr>
        <w:pStyle w:val="a0"/>
        <w:spacing w:line="56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ab/>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4</w:t>
      </w:r>
      <w:r>
        <w:rPr>
          <w:rFonts w:ascii="Times New Roman" w:eastAsia="仿宋_GB2312" w:hAnsi="Times New Roman" w:cs="Times New Roman"/>
          <w:sz w:val="32"/>
          <w:szCs w:val="32"/>
          <w:lang w:val="en-US"/>
        </w:rPr>
        <w:t>）可持续影响</w:t>
      </w:r>
    </w:p>
    <w:p w:rsidR="00CF030C" w:rsidRDefault="00CF3890">
      <w:pPr>
        <w:pStyle w:val="a0"/>
        <w:spacing w:line="560" w:lineRule="exact"/>
        <w:ind w:firstLine="567"/>
        <w:rPr>
          <w:rFonts w:ascii="Times New Roman" w:eastAsia="仿宋_GB2312" w:hAnsi="Times New Roman" w:cs="Times New Roman"/>
          <w:sz w:val="32"/>
          <w:szCs w:val="32"/>
          <w:lang w:val="en-US"/>
        </w:rPr>
      </w:pPr>
      <w:r>
        <w:rPr>
          <w:rFonts w:ascii="Times New Roman" w:eastAsia="仿宋_GB2312" w:hAnsi="Times New Roman" w:cs="Times New Roman" w:hint="eastAsia"/>
          <w:sz w:val="32"/>
          <w:szCs w:val="32"/>
          <w:lang w:val="en-US"/>
        </w:rPr>
        <w:t>各区在特色农业机械化项目立项时，将单个项目的绩效目标均设定为</w:t>
      </w:r>
      <w:r>
        <w:rPr>
          <w:rFonts w:ascii="Times New Roman" w:eastAsia="仿宋_GB2312" w:hAnsi="Times New Roman" w:cs="Times New Roman"/>
          <w:sz w:val="32"/>
          <w:szCs w:val="32"/>
          <w:lang w:val="en-US"/>
        </w:rPr>
        <w:t>特色农业机械化水平</w:t>
      </w:r>
      <w:r>
        <w:rPr>
          <w:rFonts w:ascii="Times New Roman" w:eastAsia="仿宋_GB2312" w:hAnsi="Times New Roman" w:cs="Times New Roman" w:hint="eastAsia"/>
          <w:sz w:val="32"/>
          <w:szCs w:val="32"/>
          <w:lang w:val="en-US"/>
        </w:rPr>
        <w:t>=</w:t>
      </w:r>
      <w:r>
        <w:rPr>
          <w:rFonts w:ascii="Times New Roman" w:eastAsia="仿宋_GB2312" w:hAnsi="Times New Roman" w:cs="Times New Roman"/>
          <w:sz w:val="32"/>
          <w:szCs w:val="32"/>
          <w:lang w:val="en-US"/>
        </w:rPr>
        <w:t>70%</w:t>
      </w:r>
      <w:r>
        <w:rPr>
          <w:rFonts w:ascii="Times New Roman" w:eastAsia="仿宋_GB2312" w:hAnsi="Times New Roman" w:cs="Times New Roman" w:hint="eastAsia"/>
          <w:sz w:val="32"/>
          <w:szCs w:val="32"/>
          <w:lang w:val="en-US"/>
        </w:rPr>
        <w:t>。通过项目实施带动后，</w:t>
      </w:r>
      <w:r>
        <w:rPr>
          <w:rFonts w:ascii="Times New Roman" w:eastAsia="仿宋_GB2312" w:hAnsi="Times New Roman" w:cs="Times New Roman" w:hint="eastAsia"/>
          <w:sz w:val="32"/>
          <w:szCs w:val="32"/>
          <w:lang w:val="en-US"/>
        </w:rPr>
        <w:t>2024</w:t>
      </w:r>
      <w:r>
        <w:rPr>
          <w:rFonts w:ascii="Times New Roman" w:eastAsia="仿宋_GB2312" w:hAnsi="Times New Roman" w:cs="Times New Roman" w:hint="eastAsia"/>
          <w:sz w:val="32"/>
          <w:szCs w:val="32"/>
          <w:lang w:val="en-US"/>
        </w:rPr>
        <w:t>年全市特色农业机械化水平达</w:t>
      </w:r>
      <w:r>
        <w:rPr>
          <w:rFonts w:ascii="Times New Roman" w:eastAsia="仿宋_GB2312" w:hAnsi="Times New Roman" w:cs="Times New Roman" w:hint="eastAsia"/>
          <w:sz w:val="32"/>
          <w:szCs w:val="32"/>
          <w:lang w:val="en-US"/>
        </w:rPr>
        <w:t>74%</w:t>
      </w:r>
      <w:r>
        <w:rPr>
          <w:rFonts w:ascii="Times New Roman" w:eastAsia="仿宋_GB2312" w:hAnsi="Times New Roman" w:cs="Times New Roman" w:hint="eastAsia"/>
          <w:sz w:val="32"/>
          <w:szCs w:val="32"/>
          <w:lang w:val="en-US"/>
        </w:rPr>
        <w:t>以上。</w:t>
      </w:r>
    </w:p>
    <w:p w:rsidR="00CF030C" w:rsidRDefault="00CF3890">
      <w:pPr>
        <w:pStyle w:val="a0"/>
        <w:spacing w:line="56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5</w:t>
      </w:r>
      <w:r>
        <w:rPr>
          <w:rFonts w:ascii="Times New Roman" w:eastAsia="仿宋_GB2312" w:hAnsi="Times New Roman" w:cs="Times New Roman"/>
          <w:sz w:val="32"/>
          <w:szCs w:val="32"/>
          <w:lang w:val="en-US"/>
        </w:rPr>
        <w:t>）经济成本</w:t>
      </w:r>
    </w:p>
    <w:p w:rsidR="00CF030C" w:rsidRDefault="00CF3890">
      <w:pPr>
        <w:pStyle w:val="a0"/>
        <w:spacing w:line="560" w:lineRule="exact"/>
        <w:ind w:firstLine="567"/>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已验收项目的项目经济效益均达到预期，单体项目经济效益达标率</w:t>
      </w:r>
      <w:r>
        <w:rPr>
          <w:rFonts w:ascii="Times New Roman" w:eastAsia="仿宋_GB2312" w:hAnsi="Times New Roman" w:cs="Times New Roman"/>
          <w:sz w:val="32"/>
          <w:szCs w:val="32"/>
          <w:lang w:val="en-US"/>
        </w:rPr>
        <w:t>100%</w:t>
      </w:r>
      <w:r>
        <w:rPr>
          <w:rFonts w:ascii="Times New Roman" w:eastAsia="仿宋_GB2312" w:hAnsi="Times New Roman" w:cs="Times New Roman"/>
          <w:sz w:val="32"/>
          <w:szCs w:val="32"/>
          <w:lang w:val="en-US"/>
        </w:rPr>
        <w:t>。</w:t>
      </w:r>
    </w:p>
    <w:p w:rsidR="00CF030C" w:rsidRDefault="00CF3890">
      <w:pPr>
        <w:pStyle w:val="a0"/>
        <w:spacing w:line="56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6</w:t>
      </w:r>
      <w:r>
        <w:rPr>
          <w:rFonts w:ascii="Times New Roman" w:eastAsia="仿宋_GB2312" w:hAnsi="Times New Roman" w:cs="Times New Roman"/>
          <w:sz w:val="32"/>
          <w:szCs w:val="32"/>
          <w:lang w:val="en-US"/>
        </w:rPr>
        <w:t>）满意度指标</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评价过程中，从各区选取了部分项目，对项目实施主体就农业机械化政策的实施、基础设施建设、补助资金额度、项目主管部门服务等进行了现场访谈交流和满意度电话调查，并发放了调查问卷，收回的调查问卷结果显示，项目实施主体及服务对象对项目满意度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CF030C" w:rsidRDefault="00CF3890" w:rsidP="00E72F9D">
      <w:pPr>
        <w:pStyle w:val="2"/>
        <w:ind w:firstLine="640"/>
        <w:rPr>
          <w:rFonts w:ascii="Times New Roman" w:eastAsia="黑体" w:hAnsi="Times New Roman" w:cs="Times New Roman"/>
          <w:b w:val="0"/>
          <w:bCs w:val="0"/>
          <w:sz w:val="32"/>
        </w:rPr>
      </w:pPr>
      <w:r>
        <w:rPr>
          <w:rFonts w:ascii="Times New Roman" w:eastAsia="黑体" w:hAnsi="Times New Roman" w:cs="Times New Roman"/>
          <w:b w:val="0"/>
          <w:bCs w:val="0"/>
          <w:sz w:val="32"/>
        </w:rPr>
        <w:t>五、绩效评价结论</w:t>
      </w:r>
    </w:p>
    <w:p w:rsidR="00CF030C" w:rsidRDefault="00CF389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年，高淳区、溧水区</w:t>
      </w:r>
      <w:r>
        <w:rPr>
          <w:rFonts w:ascii="Times New Roman" w:eastAsia="仿宋_GB2312" w:hAnsi="Times New Roman" w:cs="Times New Roman" w:hint="eastAsia"/>
          <w:sz w:val="32"/>
          <w:szCs w:val="32"/>
        </w:rPr>
        <w:t>、江宁区、浦口区、江北新区</w:t>
      </w:r>
      <w:r>
        <w:rPr>
          <w:rFonts w:ascii="Times New Roman" w:eastAsia="仿宋_GB2312" w:hAnsi="Times New Roman" w:cs="Times New Roman"/>
          <w:sz w:val="32"/>
          <w:szCs w:val="32"/>
        </w:rPr>
        <w:lastRenderedPageBreak/>
        <w:t>等</w:t>
      </w:r>
      <w:r>
        <w:rPr>
          <w:rFonts w:ascii="Times New Roman" w:eastAsia="仿宋_GB2312" w:hAnsi="Times New Roman" w:cs="Times New Roman" w:hint="eastAsia"/>
          <w:sz w:val="32"/>
          <w:szCs w:val="32"/>
        </w:rPr>
        <w:t>市辖</w:t>
      </w:r>
      <w:r>
        <w:rPr>
          <w:rFonts w:ascii="Times New Roman" w:eastAsia="仿宋_GB2312" w:hAnsi="Times New Roman" w:cs="Times New Roman"/>
          <w:sz w:val="32"/>
          <w:szCs w:val="32"/>
        </w:rPr>
        <w:t>区及市本级通过市级农业机械化资金项目建设，增强了现代农业装备保障能力，提高了机械化生产水平。在实施过程中，项目管理制度健全、规范，资金管理严格，基本完成了年初制定的各项绩效目标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取得了良好的经济效益、社会效益和生态效益。经认真自评，综合评价分值为</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3.89</w:t>
      </w:r>
      <w:r>
        <w:rPr>
          <w:rFonts w:ascii="Times New Roman" w:eastAsia="仿宋_GB2312" w:hAnsi="Times New Roman" w:cs="Times New Roman"/>
          <w:sz w:val="32"/>
          <w:szCs w:val="32"/>
        </w:rPr>
        <w:t>分，整体评价等级优。（具体详见附表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CF030C" w:rsidRDefault="00CF3890">
      <w:pPr>
        <w:pStyle w:val="2"/>
        <w:ind w:firstLine="643"/>
        <w:rPr>
          <w:rFonts w:ascii="Times New Roman" w:eastAsia="黑体" w:hAnsi="Times New Roman" w:cs="Times New Roman"/>
          <w:sz w:val="32"/>
        </w:rPr>
      </w:pPr>
      <w:r>
        <w:rPr>
          <w:rFonts w:ascii="Times New Roman" w:eastAsia="黑体" w:hAnsi="Times New Roman" w:cs="Times New Roman"/>
          <w:sz w:val="32"/>
        </w:rPr>
        <w:t>六、项目成效</w:t>
      </w:r>
    </w:p>
    <w:p w:rsidR="00CF030C" w:rsidRDefault="00CF3890">
      <w:pPr>
        <w:pStyle w:val="a0"/>
        <w:spacing w:line="560" w:lineRule="exact"/>
        <w:ind w:firstLine="709"/>
        <w:rPr>
          <w:rFonts w:ascii="Times New Roman" w:eastAsiaTheme="minorEastAsia" w:hAnsi="Times New Roman" w:cs="Times New Roman"/>
          <w:lang w:val="en-US"/>
        </w:rPr>
      </w:pPr>
      <w:r>
        <w:rPr>
          <w:rFonts w:ascii="Times New Roman" w:eastAsia="仿宋_GB2312" w:hAnsi="Times New Roman" w:cs="Times New Roman"/>
          <w:sz w:val="32"/>
          <w:szCs w:val="32"/>
          <w:lang w:val="en-US"/>
        </w:rPr>
        <w:t>2024</w:t>
      </w:r>
      <w:r>
        <w:rPr>
          <w:rFonts w:ascii="Times New Roman" w:eastAsia="仿宋_GB2312" w:hAnsi="Times New Roman" w:cs="Times New Roman"/>
          <w:sz w:val="32"/>
          <w:szCs w:val="32"/>
          <w:lang w:val="en-US"/>
        </w:rPr>
        <w:t>年，南京市通过市级农业机械化项目建设，聚焦保障国家粮食和重要农产品稳定安全供给，充分发挥农机在农业生产和应急救灾中的主力军作用，结合省级全程全面机械化建设工作，协同推进农机装备补短板行动，持续加强农机作业组织和队伍建设，努力推动农业机械化全程全面高质量发展取得新成效</w:t>
      </w:r>
      <w:r>
        <w:rPr>
          <w:rFonts w:ascii="Times New Roman" w:eastAsiaTheme="minorEastAsia" w:hAnsi="Times New Roman" w:cs="Times New Roman"/>
          <w:lang w:val="en-US"/>
        </w:rPr>
        <w:t>。</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（一）农业生产全程全面机械化建设取得显著成效</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浦口区、六合区、高淳区、江宁区、溧水区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个主要涉农区均顺利开展省级农业生产全程全面机械化示范县建设，其中浦口区、六合区于已通过省级验收，江宁区、高淳区已完成各项建设任务待省级统一验收</w:t>
      </w:r>
      <w:r>
        <w:rPr>
          <w:rFonts w:ascii="Times New Roman" w:eastAsia="仿宋_GB2312" w:hAnsi="Times New Roman" w:cs="Times New Roman" w:hint="eastAsia"/>
          <w:sz w:val="32"/>
          <w:szCs w:val="32"/>
        </w:rPr>
        <w:t>，溧水区已按进度计划完成中期建设目标</w:t>
      </w:r>
      <w:r>
        <w:rPr>
          <w:rFonts w:ascii="Times New Roman" w:eastAsia="仿宋_GB2312" w:hAnsi="Times New Roman" w:cs="Times New Roman"/>
          <w:sz w:val="32"/>
          <w:szCs w:val="32"/>
        </w:rPr>
        <w:t>。</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（二）农机报废更新政策得到有效推动</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实施农机报废更新补贴政策，</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推动农机装备升级换代，</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报废安全性能差的老旧农机</w:t>
      </w:r>
      <w:r>
        <w:rPr>
          <w:rFonts w:ascii="Times New Roman" w:eastAsia="仿宋_GB2312" w:hAnsi="Times New Roman" w:cs="Times New Roman"/>
          <w:sz w:val="32"/>
          <w:szCs w:val="32"/>
        </w:rPr>
        <w:t>183</w:t>
      </w:r>
      <w:r>
        <w:rPr>
          <w:rFonts w:ascii="Times New Roman" w:eastAsia="仿宋_GB2312" w:hAnsi="Times New Roman" w:cs="Times New Roman"/>
          <w:sz w:val="32"/>
          <w:szCs w:val="32"/>
        </w:rPr>
        <w:t>台，进一步优化了农业装备结构。</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（三）农业生产机械化水平持续提升</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通过引进、示范</w:t>
      </w:r>
      <w:r>
        <w:rPr>
          <w:rFonts w:ascii="Times New Roman" w:eastAsia="仿宋_GB2312" w:hAnsi="Times New Roman" w:cs="Times New Roman" w:hint="eastAsia"/>
          <w:sz w:val="32"/>
          <w:szCs w:val="32"/>
        </w:rPr>
        <w:t>各类农业新</w:t>
      </w:r>
      <w:r>
        <w:rPr>
          <w:rFonts w:ascii="Times New Roman" w:eastAsia="仿宋_GB2312" w:hAnsi="Times New Roman" w:cs="Times New Roman"/>
          <w:sz w:val="32"/>
          <w:szCs w:val="32"/>
        </w:rPr>
        <w:t>装备和推广农业机械化技术，有力地推动了全市农机装备水平、作业水平较快提升，</w:t>
      </w:r>
      <w:r>
        <w:rPr>
          <w:rFonts w:ascii="Times New Roman" w:eastAsia="仿宋_GB2312" w:hAnsi="Times New Roman" w:cs="Times New Roman" w:hint="eastAsia"/>
          <w:sz w:val="32"/>
          <w:szCs w:val="32"/>
        </w:rPr>
        <w:t>较好地</w:t>
      </w:r>
      <w:r>
        <w:rPr>
          <w:rFonts w:ascii="Times New Roman" w:eastAsia="仿宋_GB2312" w:hAnsi="Times New Roman" w:cs="Times New Roman"/>
          <w:sz w:val="32"/>
          <w:szCs w:val="32"/>
        </w:rPr>
        <w:t>提高了农业生产</w:t>
      </w:r>
      <w:r>
        <w:rPr>
          <w:rFonts w:ascii="Times New Roman" w:eastAsia="仿宋_GB2312" w:hAnsi="Times New Roman" w:cs="Times New Roman" w:hint="eastAsia"/>
          <w:sz w:val="32"/>
          <w:szCs w:val="32"/>
        </w:rPr>
        <w:t>效</w:t>
      </w:r>
      <w:r>
        <w:rPr>
          <w:rFonts w:ascii="Times New Roman" w:eastAsia="仿宋_GB2312" w:hAnsi="Times New Roman" w:cs="Times New Roman"/>
          <w:sz w:val="32"/>
          <w:szCs w:val="32"/>
        </w:rPr>
        <w:t>率。充分发挥了财政资金的杠杆撬动效应，</w:t>
      </w:r>
      <w:r>
        <w:rPr>
          <w:rFonts w:ascii="Times New Roman" w:eastAsia="仿宋_GB2312" w:hAnsi="Times New Roman" w:cs="Times New Roman" w:hint="eastAsia"/>
          <w:sz w:val="32"/>
          <w:szCs w:val="32"/>
        </w:rPr>
        <w:t>带动农机化社会投入</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全市现代农业</w:t>
      </w:r>
      <w:r>
        <w:rPr>
          <w:rFonts w:ascii="Times New Roman" w:eastAsia="仿宋_GB2312" w:hAnsi="Times New Roman" w:cs="Times New Roman" w:hint="eastAsia"/>
          <w:sz w:val="32"/>
          <w:szCs w:val="32"/>
        </w:rPr>
        <w:t>发展发挥了装备基础支撑</w:t>
      </w:r>
      <w:r>
        <w:rPr>
          <w:rFonts w:ascii="Times New Roman" w:eastAsia="仿宋_GB2312" w:hAnsi="Times New Roman" w:cs="Times New Roman"/>
          <w:sz w:val="32"/>
          <w:szCs w:val="32"/>
        </w:rPr>
        <w:t>作用。全市农作物耕种收综合机械化水平达</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以上，特色农业机械化水平达</w:t>
      </w:r>
      <w:r>
        <w:rPr>
          <w:rFonts w:ascii="Times New Roman" w:eastAsia="仿宋_GB2312" w:hAnsi="Times New Roman" w:cs="Times New Roman" w:hint="eastAsia"/>
          <w:sz w:val="32"/>
          <w:szCs w:val="32"/>
        </w:rPr>
        <w:t>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（四）推动农机装备创新示范效果良好</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市农业农村局与南京农业大学、南京林业大学、农业农村部南京农业机械化研究所、江苏省农业科学院、中国科学院南京土壤研究所等科研机构开展合作，</w:t>
      </w:r>
      <w:r>
        <w:rPr>
          <w:rFonts w:ascii="Times New Roman" w:eastAsia="仿宋_GB2312" w:hAnsi="Times New Roman" w:cs="Times New Roman" w:hint="eastAsia"/>
          <w:sz w:val="32"/>
          <w:szCs w:val="32"/>
        </w:rPr>
        <w:t>实施市级现代农机装备与技术创新示范项目，加快推进农机装备补短板行动，</w:t>
      </w:r>
      <w:r>
        <w:rPr>
          <w:rFonts w:ascii="Times New Roman" w:eastAsia="仿宋_GB2312" w:hAnsi="Times New Roman" w:cs="Times New Roman"/>
          <w:sz w:val="32"/>
          <w:szCs w:val="32"/>
        </w:rPr>
        <w:t>加大智能化、</w:t>
      </w:r>
      <w:r>
        <w:rPr>
          <w:rFonts w:ascii="Times New Roman" w:eastAsia="仿宋_GB2312" w:hAnsi="Times New Roman" w:cs="Times New Roman" w:hint="eastAsia"/>
          <w:sz w:val="32"/>
          <w:szCs w:val="32"/>
        </w:rPr>
        <w:t>绿色化农业</w:t>
      </w:r>
      <w:r>
        <w:rPr>
          <w:rFonts w:ascii="Times New Roman" w:eastAsia="仿宋_GB2312" w:hAnsi="Times New Roman" w:cs="Times New Roman"/>
          <w:sz w:val="32"/>
          <w:szCs w:val="32"/>
        </w:rPr>
        <w:t>装备的创新和</w:t>
      </w:r>
      <w:r>
        <w:rPr>
          <w:rFonts w:ascii="Times New Roman" w:eastAsia="仿宋_GB2312" w:hAnsi="Times New Roman" w:cs="Times New Roman" w:hint="eastAsia"/>
          <w:sz w:val="32"/>
          <w:szCs w:val="32"/>
        </w:rPr>
        <w:t>示范</w:t>
      </w:r>
      <w:r>
        <w:rPr>
          <w:rFonts w:ascii="Times New Roman" w:eastAsia="仿宋_GB2312" w:hAnsi="Times New Roman" w:cs="Times New Roman"/>
          <w:sz w:val="32"/>
          <w:szCs w:val="32"/>
        </w:rPr>
        <w:t>应用力度，不断提高农业生产的</w:t>
      </w:r>
      <w:r>
        <w:rPr>
          <w:rFonts w:ascii="Times New Roman" w:eastAsia="仿宋_GB2312" w:hAnsi="Times New Roman" w:cs="Times New Roman" w:hint="eastAsia"/>
          <w:sz w:val="32"/>
          <w:szCs w:val="32"/>
        </w:rPr>
        <w:t>机械化</w:t>
      </w:r>
      <w:r>
        <w:rPr>
          <w:rFonts w:ascii="Times New Roman" w:eastAsia="仿宋_GB2312" w:hAnsi="Times New Roman" w:cs="Times New Roman"/>
          <w:sz w:val="32"/>
          <w:szCs w:val="32"/>
        </w:rPr>
        <w:t>水平</w:t>
      </w:r>
      <w:r>
        <w:rPr>
          <w:rFonts w:ascii="Times New Roman" w:eastAsia="仿宋_GB2312" w:hAnsi="Times New Roman" w:cs="Times New Roman" w:hint="eastAsia"/>
          <w:sz w:val="32"/>
          <w:szCs w:val="32"/>
        </w:rPr>
        <w:t>和作业质量</w:t>
      </w:r>
      <w:r>
        <w:rPr>
          <w:rFonts w:ascii="Times New Roman" w:eastAsia="仿宋_GB2312" w:hAnsi="Times New Roman" w:cs="Times New Roman"/>
          <w:sz w:val="32"/>
          <w:szCs w:val="32"/>
        </w:rPr>
        <w:t>，助力农业实现节本增效。</w:t>
      </w:r>
    </w:p>
    <w:p w:rsidR="00CF030C" w:rsidRDefault="00CF3890">
      <w:pPr>
        <w:pStyle w:val="2"/>
        <w:ind w:firstLine="643"/>
        <w:rPr>
          <w:rFonts w:ascii="Times New Roman" w:eastAsia="黑体" w:hAnsi="Times New Roman" w:cs="Times New Roman"/>
          <w:sz w:val="32"/>
        </w:rPr>
      </w:pPr>
      <w:r>
        <w:rPr>
          <w:rFonts w:ascii="Times New Roman" w:eastAsia="黑体" w:hAnsi="Times New Roman" w:cs="Times New Roman"/>
          <w:sz w:val="32"/>
        </w:rPr>
        <w:t>七、存在的问题</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（一）项目验收率、资金预算执行率偏低</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部分区级组织项目申报、立项批复时间偏晚，影响项目建设、验收进度；</w:t>
      </w:r>
      <w:r>
        <w:rPr>
          <w:rFonts w:ascii="Times New Roman" w:eastAsia="仿宋_GB2312" w:hAnsi="Times New Roman" w:cs="Times New Roman" w:hint="eastAsia"/>
          <w:sz w:val="32"/>
          <w:szCs w:val="32"/>
        </w:rPr>
        <w:t>大部分项目补助实施“先建后补”，部分项目还在建设期；</w:t>
      </w:r>
      <w:r>
        <w:rPr>
          <w:rFonts w:ascii="Times New Roman" w:eastAsia="仿宋_GB2312" w:hAnsi="Times New Roman" w:cs="Times New Roman"/>
          <w:sz w:val="32"/>
          <w:szCs w:val="32"/>
        </w:rPr>
        <w:t>个别项目实施进度缓慢，影响</w:t>
      </w:r>
      <w:r>
        <w:rPr>
          <w:rFonts w:ascii="Times New Roman" w:eastAsia="仿宋_GB2312" w:hAnsi="Times New Roman" w:cs="Times New Roman" w:hint="eastAsia"/>
          <w:sz w:val="32"/>
          <w:szCs w:val="32"/>
        </w:rPr>
        <w:t>同批</w:t>
      </w:r>
      <w:r>
        <w:rPr>
          <w:rFonts w:ascii="Times New Roman" w:eastAsia="仿宋_GB2312" w:hAnsi="Times New Roman" w:cs="Times New Roman"/>
          <w:sz w:val="32"/>
          <w:szCs w:val="32"/>
        </w:rPr>
        <w:t>实施项目验收推进，导致财政补助资金支付进度滞后，预算执行率有待提升。</w:t>
      </w:r>
      <w:r>
        <w:rPr>
          <w:rFonts w:ascii="Times New Roman" w:eastAsia="仿宋_GB2312" w:hAnsi="Times New Roman" w:cs="Times New Roman" w:hint="eastAsia"/>
          <w:sz w:val="32"/>
          <w:szCs w:val="32"/>
        </w:rPr>
        <w:t>个别区项目资金未用足，有较多结余资金拟用于</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年项目立项。</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（二）部分单体项目设立的个性绩效目标完成情况不易衡量</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部分区立项批复的项目中，有少数项目绩效目标笼统模糊，表述空泛，定量指标较少，缺乏衡量标准，项目实施主体很难把握工作程度，审计、验收也无法准确判断目标实现与否，不利于</w:t>
      </w:r>
      <w:r>
        <w:rPr>
          <w:rFonts w:ascii="Times New Roman" w:eastAsia="仿宋_GB2312" w:hAnsi="Times New Roman" w:cs="Times New Roman" w:hint="eastAsia"/>
          <w:sz w:val="32"/>
          <w:szCs w:val="32"/>
        </w:rPr>
        <w:t>准确</w:t>
      </w:r>
      <w:r>
        <w:rPr>
          <w:rFonts w:ascii="Times New Roman" w:eastAsia="仿宋_GB2312" w:hAnsi="Times New Roman" w:cs="Times New Roman"/>
          <w:sz w:val="32"/>
          <w:szCs w:val="32"/>
        </w:rPr>
        <w:t>客观地评价</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绩效完成情况。</w:t>
      </w:r>
    </w:p>
    <w:p w:rsidR="00CF030C" w:rsidRDefault="00CF3890" w:rsidP="00E72F9D">
      <w:pPr>
        <w:pStyle w:val="2"/>
        <w:ind w:firstLine="640"/>
        <w:rPr>
          <w:rFonts w:ascii="Times New Roman" w:eastAsia="黑体" w:hAnsi="Times New Roman" w:cs="Times New Roman"/>
          <w:b w:val="0"/>
          <w:bCs w:val="0"/>
          <w:sz w:val="32"/>
        </w:rPr>
      </w:pPr>
      <w:r>
        <w:rPr>
          <w:rFonts w:ascii="Times New Roman" w:eastAsia="黑体" w:hAnsi="Times New Roman" w:cs="Times New Roman"/>
          <w:b w:val="0"/>
          <w:bCs w:val="0"/>
          <w:sz w:val="32"/>
        </w:rPr>
        <w:t>八、</w:t>
      </w:r>
      <w:r>
        <w:rPr>
          <w:rFonts w:ascii="Times New Roman" w:eastAsia="黑体" w:hAnsi="Times New Roman" w:cs="Times New Roman" w:hint="eastAsia"/>
          <w:b w:val="0"/>
          <w:bCs w:val="0"/>
          <w:sz w:val="32"/>
        </w:rPr>
        <w:t>有关</w:t>
      </w:r>
      <w:r>
        <w:rPr>
          <w:rFonts w:ascii="Times New Roman" w:eastAsia="黑体" w:hAnsi="Times New Roman" w:cs="Times New Roman"/>
          <w:b w:val="0"/>
          <w:bCs w:val="0"/>
          <w:sz w:val="32"/>
        </w:rPr>
        <w:t>建议</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（一）加强项目和资金管理，及时组织验收</w:t>
      </w:r>
    </w:p>
    <w:p w:rsidR="00CF030C" w:rsidRDefault="00CF3890">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区级农业主管部门要认真按照有关规定和办法，及时组织项目申报、评审、立项批复等，并对项目实施加强指导、督查和推进，督促项目建设单位强化管理，确保项目能顺利实施和验收。项目实施单位应根据实际变化情况合理调整项目实施内容，并及时申请变更项目实施方案。项目主管部门对已完工的项目要及时组织项目审计、验收。对未及时完成的项目要做好跟踪管理，督促项目单位加快项目建设进度。针对项目建设进度不同的实际情况，各区可组织分批验收。对于验收通过的项目要尽快兑付项目财政补助资金。</w:t>
      </w:r>
    </w:p>
    <w:p w:rsidR="00CF030C" w:rsidRDefault="00CF3890">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（二）加强单体项目绩效目标管理</w:t>
      </w:r>
    </w:p>
    <w:p w:rsidR="00CF030C" w:rsidRDefault="00CF3890">
      <w:pPr>
        <w:widowControl/>
        <w:spacing w:line="560" w:lineRule="exact"/>
        <w:ind w:firstLineChars="200" w:firstLine="640"/>
        <w:rPr>
          <w:rFonts w:ascii="仿宋_GB2312" w:eastAsia="仿宋_GB2312" w:hAnsi="Times New Roman" w:cs="Times New Roman"/>
        </w:rPr>
      </w:pPr>
      <w:r>
        <w:rPr>
          <w:rFonts w:ascii="仿宋_GB2312" w:eastAsia="仿宋_GB2312" w:hAnsi="Times New Roman" w:cs="Times New Roman" w:hint="eastAsia"/>
          <w:sz w:val="32"/>
          <w:szCs w:val="32"/>
        </w:rPr>
        <w:t>单体项目绩效指标是对总体绩效目标的分解和细化，用于衡量总体绩效目标的预期实现情况。各项目在编制实施方案时，应采用定量和定性相结合的方式对绩效目标进行描述，全面反映项目绩效，强化绩效目标对项目实施的引导、约束作用，提升绩效管理水平。并在绩效目标的基础上细化和量化，设置科学合理的绩效指标，绩效指标应具体、可衡量，充分反映项目目标和特点。同时对设定的绩效指标值开展充</w:t>
      </w:r>
      <w:r>
        <w:rPr>
          <w:rFonts w:ascii="仿宋_GB2312" w:eastAsia="仿宋_GB2312" w:hAnsi="Times New Roman" w:cs="Times New Roman" w:hint="eastAsia"/>
          <w:sz w:val="32"/>
          <w:szCs w:val="32"/>
        </w:rPr>
        <w:lastRenderedPageBreak/>
        <w:t>分调查研究和合理测算，同时考虑历史标准水平，确定合理的绩效目标值。</w:t>
      </w:r>
    </w:p>
    <w:p w:rsidR="00CF030C" w:rsidRDefault="00CF030C">
      <w:pPr>
        <w:spacing w:line="560" w:lineRule="exact"/>
        <w:rPr>
          <w:rFonts w:ascii="Times New Roman" w:hAnsi="Times New Roman" w:cs="Times New Roman"/>
        </w:rPr>
      </w:pPr>
    </w:p>
    <w:p w:rsidR="00CF030C" w:rsidRDefault="00CF3890">
      <w:pPr>
        <w:pStyle w:val="1"/>
        <w:ind w:firstLineChars="0" w:firstLine="0"/>
        <w:rPr>
          <w:rFonts w:ascii="仿宋_GB2312" w:eastAsia="仿宋_GB2312" w:hAnsi="Times New Roman" w:cs="Times New Roman"/>
          <w:b w:val="0"/>
          <w:bCs w:val="0"/>
          <w:szCs w:val="32"/>
        </w:rPr>
      </w:pPr>
      <w:bookmarkStart w:id="9" w:name="_Toc139007073"/>
      <w:r>
        <w:rPr>
          <w:rFonts w:ascii="仿宋_GB2312" w:eastAsia="仿宋_GB2312" w:hAnsi="Times New Roman" w:cs="Times New Roman" w:hint="eastAsia"/>
          <w:b w:val="0"/>
          <w:bCs w:val="0"/>
          <w:szCs w:val="32"/>
        </w:rPr>
        <w:t>附表：</w:t>
      </w:r>
      <w:bookmarkEnd w:id="9"/>
      <w:r>
        <w:rPr>
          <w:rFonts w:ascii="仿宋_GB2312" w:eastAsia="仿宋_GB2312" w:hAnsi="Times New Roman" w:cs="Times New Roman" w:hint="eastAsia"/>
          <w:b w:val="0"/>
          <w:bCs w:val="0"/>
          <w:szCs w:val="32"/>
        </w:rPr>
        <w:t>2024年度南京市农业机械化项目支出绩效自评价情况表</w:t>
      </w:r>
    </w:p>
    <w:p w:rsidR="00CF030C" w:rsidRDefault="00CF030C">
      <w:pPr>
        <w:spacing w:line="560" w:lineRule="exact"/>
        <w:rPr>
          <w:rFonts w:ascii="Times New Roman" w:hAnsi="Times New Roman" w:cs="Times New Roman"/>
        </w:rPr>
      </w:pPr>
    </w:p>
    <w:p w:rsidR="00CF030C" w:rsidRDefault="00CF3890">
      <w:pPr>
        <w:spacing w:line="560" w:lineRule="exact"/>
        <w:rPr>
          <w:rFonts w:ascii="Times New Roman" w:eastAsia="仿宋" w:hAnsi="Times New Roman" w:cs="Times New Roman"/>
          <w:b/>
          <w:bCs/>
          <w:sz w:val="28"/>
          <w:szCs w:val="44"/>
        </w:rPr>
        <w:sectPr w:rsidR="00CF030C">
          <w:footerReference w:type="default" r:id="rId9"/>
          <w:pgSz w:w="11906" w:h="16838"/>
          <w:pgMar w:top="1440" w:right="1800" w:bottom="1440" w:left="1800" w:header="851" w:footer="992" w:gutter="0"/>
          <w:pgNumType w:start="1"/>
          <w:cols w:space="425"/>
          <w:docGrid w:type="lines" w:linePitch="312"/>
        </w:sectPr>
      </w:pP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r>
      <w:r>
        <w:rPr>
          <w:rFonts w:ascii="Times New Roman" w:eastAsia="仿宋" w:hAnsi="Times New Roman" w:cs="Times New Roman"/>
          <w:sz w:val="32"/>
          <w:szCs w:val="36"/>
        </w:rPr>
        <w:tab/>
        <w:t>2025</w:t>
      </w:r>
      <w:r>
        <w:rPr>
          <w:rFonts w:ascii="Times New Roman" w:eastAsia="仿宋" w:hAnsi="Times New Roman" w:cs="Times New Roman"/>
          <w:sz w:val="32"/>
          <w:szCs w:val="36"/>
        </w:rPr>
        <w:t>年</w:t>
      </w:r>
      <w:r>
        <w:rPr>
          <w:rFonts w:ascii="Times New Roman" w:eastAsia="仿宋" w:hAnsi="Times New Roman" w:cs="Times New Roman"/>
          <w:sz w:val="32"/>
          <w:szCs w:val="36"/>
        </w:rPr>
        <w:t>6</w:t>
      </w:r>
      <w:r>
        <w:rPr>
          <w:rFonts w:ascii="Times New Roman" w:eastAsia="仿宋" w:hAnsi="Times New Roman" w:cs="Times New Roman"/>
          <w:sz w:val="32"/>
          <w:szCs w:val="36"/>
        </w:rPr>
        <w:t>月</w:t>
      </w:r>
      <w:r>
        <w:rPr>
          <w:rFonts w:ascii="Times New Roman" w:eastAsia="仿宋" w:hAnsi="Times New Roman" w:cs="Times New Roman"/>
          <w:sz w:val="32"/>
          <w:szCs w:val="36"/>
        </w:rPr>
        <w:t>15</w:t>
      </w:r>
      <w:r>
        <w:rPr>
          <w:rFonts w:ascii="Times New Roman" w:eastAsia="仿宋" w:hAnsi="Times New Roman" w:cs="Times New Roman"/>
          <w:sz w:val="32"/>
          <w:szCs w:val="36"/>
        </w:rPr>
        <w:t>日</w:t>
      </w:r>
    </w:p>
    <w:p w:rsidR="00CF030C" w:rsidRDefault="00CF3890">
      <w:pPr>
        <w:pStyle w:val="1"/>
        <w:ind w:firstLineChars="0" w:firstLine="0"/>
        <w:rPr>
          <w:rFonts w:ascii="Times New Roman" w:eastAsia="仿宋" w:hAnsi="Times New Roman" w:cs="Times New Roman"/>
          <w:b w:val="0"/>
          <w:bCs w:val="0"/>
          <w:szCs w:val="32"/>
        </w:rPr>
      </w:pPr>
      <w:r>
        <w:rPr>
          <w:rFonts w:ascii="Times New Roman" w:eastAsia="仿宋" w:hAnsi="Times New Roman" w:cs="Times New Roman"/>
          <w:b w:val="0"/>
          <w:bCs w:val="0"/>
          <w:szCs w:val="32"/>
        </w:rPr>
        <w:lastRenderedPageBreak/>
        <w:t>附表：</w:t>
      </w:r>
    </w:p>
    <w:p w:rsidR="00CF030C" w:rsidRDefault="00CF3890">
      <w:pPr>
        <w:jc w:val="center"/>
        <w:rPr>
          <w:rFonts w:ascii="方正小标宋_GBK" w:eastAsia="方正小标宋_GBK"/>
          <w:sz w:val="36"/>
          <w:szCs w:val="36"/>
        </w:rPr>
      </w:pPr>
      <w:r>
        <w:rPr>
          <w:rFonts w:ascii="方正小标宋_GBK" w:eastAsia="方正小标宋_GBK" w:hint="eastAsia"/>
          <w:sz w:val="36"/>
          <w:szCs w:val="36"/>
        </w:rPr>
        <w:t>2024年度南京市农业机械化项目支出绩效自评价情况表</w:t>
      </w:r>
    </w:p>
    <w:tbl>
      <w:tblPr>
        <w:tblW w:w="15040" w:type="dxa"/>
        <w:tblLayout w:type="fixed"/>
        <w:tblLook w:val="04A0" w:firstRow="1" w:lastRow="0" w:firstColumn="1" w:lastColumn="0" w:noHBand="0" w:noVBand="1"/>
      </w:tblPr>
      <w:tblGrid>
        <w:gridCol w:w="747"/>
        <w:gridCol w:w="1052"/>
        <w:gridCol w:w="1798"/>
        <w:gridCol w:w="1367"/>
        <w:gridCol w:w="1286"/>
        <w:gridCol w:w="1095"/>
        <w:gridCol w:w="885"/>
        <w:gridCol w:w="4600"/>
        <w:gridCol w:w="2210"/>
      </w:tblGrid>
      <w:tr w:rsidR="00CF030C">
        <w:trPr>
          <w:trHeight w:val="380"/>
          <w:tblHeader/>
        </w:trPr>
        <w:tc>
          <w:tcPr>
            <w:tcW w:w="35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评价指标</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年初指标值</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实际完成值</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权重</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得分</w:t>
            </w:r>
          </w:p>
        </w:tc>
        <w:tc>
          <w:tcPr>
            <w:tcW w:w="4600"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评分依据</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未完成指标原因分析</w:t>
            </w:r>
          </w:p>
        </w:tc>
      </w:tr>
      <w:tr w:rsidR="00CF030C">
        <w:trPr>
          <w:trHeight w:val="474"/>
          <w:tblHead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一级指标</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二级指标</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4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三级指标</w:t>
            </w: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4600" w:type="dxa"/>
            <w:vMerge/>
            <w:tcBorders>
              <w:left w:val="single" w:sz="4" w:space="0" w:color="000000"/>
              <w:bottom w:val="single" w:sz="4" w:space="0" w:color="000000"/>
              <w:right w:val="single" w:sz="4" w:space="0" w:color="000000"/>
            </w:tcBorders>
            <w:shd w:val="clear" w:color="auto" w:fill="auto"/>
            <w:vAlign w:val="center"/>
          </w:tcPr>
          <w:p w:rsidR="00CF030C" w:rsidRDefault="00CF030C">
            <w:pPr>
              <w:widowControl/>
              <w:spacing w:line="320" w:lineRule="exact"/>
              <w:jc w:val="left"/>
              <w:textAlignment w:val="center"/>
              <w:rPr>
                <w:rFonts w:ascii="Times New Roman" w:eastAsia="宋体" w:hAnsi="Times New Roman" w:cs="Times New Roman"/>
                <w:color w:val="000000"/>
                <w:sz w:val="20"/>
                <w:szCs w:val="20"/>
              </w:rPr>
            </w:pP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决策</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项目立项</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立项依据充分性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充分</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充分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项目立项是否符合国家法律法规、国民经济发展规划和相关政策；</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项目立项是否符合行业发展规划和政策要求；</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项目立项是否与部门职责范围相符，属于部门履职所需；</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④</w:t>
            </w:r>
            <w:r>
              <w:rPr>
                <w:rFonts w:ascii="Times New Roman" w:eastAsia="宋体" w:hAnsi="Times New Roman" w:cs="Times New Roman"/>
                <w:color w:val="000000"/>
                <w:kern w:val="0"/>
                <w:sz w:val="20"/>
                <w:szCs w:val="20"/>
                <w:lang w:bidi="ar"/>
              </w:rPr>
              <w:t>项目是否属于公共财政支持范围，是否符合中央、地方事权支出责任划分原则；</w:t>
            </w:r>
            <w:r>
              <w:rPr>
                <w:rFonts w:ascii="Cambria Math" w:eastAsia="宋体" w:hAnsi="Cambria Math" w:cs="Cambria Math"/>
                <w:color w:val="000000"/>
                <w:kern w:val="0"/>
                <w:sz w:val="20"/>
                <w:szCs w:val="20"/>
                <w:lang w:bidi="ar"/>
              </w:rPr>
              <w:t>⑤</w:t>
            </w:r>
            <w:r>
              <w:rPr>
                <w:rFonts w:ascii="Times New Roman" w:eastAsia="宋体" w:hAnsi="Times New Roman" w:cs="Times New Roman"/>
                <w:color w:val="000000"/>
                <w:kern w:val="0"/>
                <w:sz w:val="20"/>
                <w:szCs w:val="20"/>
                <w:lang w:bidi="ar"/>
              </w:rPr>
              <w:t>项目是否与相关部门同类项目或部门内部相关项目重复。</w:t>
            </w:r>
          </w:p>
          <w:p w:rsidR="00CF030C" w:rsidRDefault="00CF3890">
            <w:pPr>
              <w:widowControl/>
              <w:spacing w:line="320" w:lineRule="exact"/>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20%</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立项程序规范性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规范</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规范</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p>
          <w:p w:rsidR="00CF030C" w:rsidRDefault="00CF3890">
            <w:pPr>
              <w:widowControl/>
              <w:spacing w:line="320" w:lineRule="exact"/>
              <w:textAlignment w:val="center"/>
              <w:rPr>
                <w:rFonts w:ascii="Times New Roman" w:eastAsia="宋体" w:hAnsi="Times New Roman" w:cs="Times New Roman"/>
                <w:color w:val="000000"/>
                <w:kern w:val="0"/>
                <w:sz w:val="20"/>
                <w:szCs w:val="20"/>
                <w:lang w:bidi="ar"/>
              </w:rPr>
            </w:pPr>
            <w:r>
              <w:rPr>
                <w:rFonts w:ascii="宋体" w:eastAsia="宋体" w:hAnsi="宋体" w:cs="Times New Roman" w:hint="eastAsia"/>
                <w:color w:val="000000"/>
                <w:kern w:val="0"/>
                <w:sz w:val="20"/>
                <w:szCs w:val="20"/>
                <w:lang w:bidi="ar"/>
              </w:rPr>
              <w:t>①</w:t>
            </w:r>
            <w:r>
              <w:rPr>
                <w:rFonts w:ascii="Times New Roman" w:eastAsia="宋体" w:hAnsi="Times New Roman" w:cs="Times New Roman"/>
                <w:color w:val="000000"/>
                <w:kern w:val="0"/>
                <w:sz w:val="20"/>
                <w:szCs w:val="20"/>
                <w:lang w:bidi="ar"/>
              </w:rPr>
              <w:t>项目是否按照规定的程序申请设立；</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审批文件、材料是否符合相关要求；</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事前是否已经过必要的可行性研究、专家论证、风险评估、绩效评估、集体决策。</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1/3</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spacing w:line="320" w:lineRule="exact"/>
              <w:jc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决策</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绩效目标</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绩效目标合理性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合理</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00" w:lineRule="exac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t xml:space="preserve"> </w:t>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项目是否有绩效目标；</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项目绩效目标与实际工作内容是否具有相关性；</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项目预期产出效益和效果是否符合正常的业绩水平；</w:t>
            </w:r>
            <w:r>
              <w:rPr>
                <w:rFonts w:ascii="Cambria Math" w:eastAsia="宋体" w:hAnsi="Cambria Math" w:cs="Cambria Math"/>
                <w:color w:val="000000"/>
                <w:kern w:val="0"/>
                <w:sz w:val="20"/>
                <w:szCs w:val="20"/>
                <w:lang w:bidi="ar"/>
              </w:rPr>
              <w:t>④</w:t>
            </w:r>
            <w:r>
              <w:rPr>
                <w:rFonts w:ascii="Times New Roman" w:eastAsia="宋体" w:hAnsi="Times New Roman" w:cs="Times New Roman"/>
                <w:color w:val="000000"/>
                <w:kern w:val="0"/>
                <w:sz w:val="20"/>
                <w:szCs w:val="20"/>
                <w:lang w:bidi="ar"/>
              </w:rPr>
              <w:t>是否与预算确定的项目投资额或资金量相匹配。</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25%</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绩效指标明确性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明确</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明确</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00" w:lineRule="exac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t xml:space="preserve"> </w:t>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是否将项目绩效目标细化分解为具体的绩效指标；</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是否通过清晰、可衡量的指标值予以体现；</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是否与项目目标任务数或计划数相对应。</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1/3</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r>
              <w:rPr>
                <w:rFonts w:ascii="Times New Roman" w:eastAsia="宋体" w:hAnsi="Times New Roman" w:cs="Times New Roman"/>
                <w:color w:val="000000"/>
                <w:kern w:val="0"/>
                <w:sz w:val="20"/>
                <w:szCs w:val="20"/>
                <w:lang w:bidi="ar"/>
              </w:rPr>
              <w:t xml:space="preserve">      </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资金投入</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预算编制科学性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科学</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0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预算编制是否经过科学论证；</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预算内容与项目内容是否匹配；</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预算额度测算依据是否充分，是否按照标准编制；</w:t>
            </w:r>
            <w:r>
              <w:rPr>
                <w:rFonts w:ascii="Cambria Math" w:eastAsia="宋体" w:hAnsi="Cambria Math" w:cs="Cambria Math"/>
                <w:color w:val="000000"/>
                <w:kern w:val="0"/>
                <w:sz w:val="20"/>
                <w:szCs w:val="20"/>
                <w:lang w:bidi="ar"/>
              </w:rPr>
              <w:t>④</w:t>
            </w:r>
            <w:r>
              <w:rPr>
                <w:rFonts w:ascii="Times New Roman" w:eastAsia="宋体" w:hAnsi="Times New Roman" w:cs="Times New Roman"/>
                <w:color w:val="000000"/>
                <w:kern w:val="0"/>
                <w:sz w:val="20"/>
                <w:szCs w:val="20"/>
                <w:lang w:bidi="ar"/>
              </w:rPr>
              <w:t>预算确定的项目投资额或资金量是否与工作任务相匹配。</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25%</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2209"/>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spacing w:line="320" w:lineRule="exact"/>
              <w:jc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决策</w:t>
            </w: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资金分配合理性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合理</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t xml:space="preserve"> </w:t>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预算资金分配依据是否充分；</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资金分配额度是否合理，与项目单位或地方实际是否相适应。</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50%</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2119"/>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过程</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资金管理</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资金到位率</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lang w:bidi="ar"/>
              </w:rPr>
              <w:t>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2"/>
              </w:rPr>
            </w:pPr>
            <w:r>
              <w:rPr>
                <w:rFonts w:ascii="Times New Roman" w:eastAsia="宋体" w:hAnsi="Times New Roman" w:cs="Times New Roman" w:hint="eastAsia"/>
                <w:kern w:val="0"/>
                <w:sz w:val="22"/>
                <w:lang w:bidi="ar"/>
              </w:rPr>
              <w:t>100%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hint="eastAsia"/>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资金到位率</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（实际到位资金</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预算资金）</w:t>
            </w:r>
            <w:r>
              <w:rPr>
                <w:rFonts w:ascii="Times New Roman" w:eastAsia="宋体" w:hAnsi="Times New Roman" w:cs="Times New Roman"/>
                <w:color w:val="000000"/>
                <w:kern w:val="0"/>
                <w:sz w:val="20"/>
                <w:szCs w:val="20"/>
                <w:lang w:bidi="ar"/>
              </w:rPr>
              <w:t>×100%</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实际到位资金：一定时期（本年度或项目期）内落实到</w:t>
            </w:r>
            <w:r>
              <w:rPr>
                <w:rFonts w:ascii="Times New Roman" w:eastAsia="宋体" w:hAnsi="Times New Roman" w:cs="Times New Roman" w:hint="eastAsia"/>
                <w:color w:val="000000"/>
                <w:kern w:val="0"/>
                <w:sz w:val="20"/>
                <w:szCs w:val="20"/>
                <w:lang w:bidi="ar"/>
              </w:rPr>
              <w:t>位的市级</w:t>
            </w:r>
            <w:r>
              <w:rPr>
                <w:rFonts w:ascii="Times New Roman" w:eastAsia="宋体" w:hAnsi="Times New Roman" w:cs="Times New Roman"/>
                <w:color w:val="000000"/>
                <w:kern w:val="0"/>
                <w:sz w:val="20"/>
                <w:szCs w:val="20"/>
                <w:lang w:bidi="ar"/>
              </w:rPr>
              <w:t>资金。</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预算资金：一定时期（本年度或项目期）内预算安排到具体项目的资金。</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评分规则：得分</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资金到位率</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分值。</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600"/>
        </w:trPr>
        <w:tc>
          <w:tcPr>
            <w:tcW w:w="747" w:type="dxa"/>
            <w:vMerge/>
            <w:tcBorders>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预算执行率</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lang w:bidi="ar"/>
              </w:rPr>
              <w:t>＝</w:t>
            </w:r>
            <w:r>
              <w:rPr>
                <w:rFonts w:ascii="Times New Roman" w:eastAsia="宋体" w:hAnsi="Times New Roman" w:cs="Times New Roman"/>
                <w:kern w:val="0"/>
                <w:sz w:val="20"/>
                <w:szCs w:val="20"/>
                <w:lang w:bidi="ar"/>
              </w:rPr>
              <w:t>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hint="eastAsia"/>
                <w:kern w:val="0"/>
                <w:sz w:val="22"/>
                <w:lang w:bidi="ar"/>
              </w:rPr>
              <w:t>828.569/</w:t>
            </w:r>
          </w:p>
          <w:p w:rsidR="00CF030C" w:rsidRDefault="00CF3890">
            <w:pPr>
              <w:widowControl/>
              <w:spacing w:line="32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hint="eastAsia"/>
                <w:kern w:val="0"/>
                <w:sz w:val="22"/>
                <w:lang w:bidi="ar"/>
              </w:rPr>
              <w:t>2580=</w:t>
            </w:r>
          </w:p>
          <w:p w:rsidR="00CF030C" w:rsidRDefault="00CF3890">
            <w:pPr>
              <w:widowControl/>
              <w:spacing w:line="32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hint="eastAsia"/>
                <w:kern w:val="0"/>
                <w:sz w:val="22"/>
                <w:lang w:bidi="ar"/>
              </w:rPr>
              <w:t>32.11%</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hint="eastAsia"/>
                <w:kern w:val="0"/>
                <w:sz w:val="20"/>
                <w:szCs w:val="20"/>
                <w:lang w:bidi="ar"/>
              </w:rPr>
              <w:t>0.96</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预算执行率</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hint="eastAsia"/>
                <w:color w:val="000000"/>
                <w:kern w:val="0"/>
                <w:sz w:val="20"/>
                <w:szCs w:val="20"/>
                <w:lang w:bidi="ar"/>
              </w:rPr>
              <w:t>（实际支出资金</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hint="eastAsia"/>
                <w:color w:val="000000"/>
                <w:kern w:val="0"/>
                <w:sz w:val="20"/>
                <w:szCs w:val="20"/>
                <w:lang w:bidi="ar"/>
              </w:rPr>
              <w:t>实际到位资金）×</w:t>
            </w:r>
            <w:r>
              <w:rPr>
                <w:rFonts w:ascii="Times New Roman" w:eastAsia="宋体" w:hAnsi="Times New Roman" w:cs="Times New Roman" w:hint="eastAsia"/>
                <w:color w:val="000000"/>
                <w:kern w:val="0"/>
                <w:sz w:val="20"/>
                <w:szCs w:val="20"/>
                <w:lang w:bidi="ar"/>
              </w:rPr>
              <w:t>100%</w:t>
            </w:r>
            <w:r>
              <w:rPr>
                <w:rFonts w:ascii="Times New Roman" w:eastAsia="宋体" w:hAnsi="Times New Roman" w:cs="Times New Roman" w:hint="eastAsia"/>
                <w:color w:val="000000"/>
                <w:kern w:val="0"/>
                <w:sz w:val="20"/>
                <w:szCs w:val="20"/>
                <w:lang w:bidi="ar"/>
              </w:rPr>
              <w:t>。</w:t>
            </w:r>
          </w:p>
          <w:p w:rsidR="00CF030C" w:rsidRDefault="00CF3890">
            <w:pPr>
              <w:widowControl/>
              <w:spacing w:line="32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hint="eastAsia"/>
                <w:color w:val="000000"/>
                <w:kern w:val="0"/>
                <w:sz w:val="20"/>
                <w:szCs w:val="20"/>
                <w:lang w:bidi="ar"/>
              </w:rPr>
              <w:t>实际支出资金：一定时期（本年度或项目期）内项目实际拨付的资金。</w:t>
            </w:r>
          </w:p>
          <w:p w:rsidR="00CF030C" w:rsidRDefault="00CF3890">
            <w:pPr>
              <w:widowControl/>
              <w:spacing w:line="320" w:lineRule="exact"/>
              <w:jc w:val="lef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hint="eastAsia"/>
                <w:color w:val="000000"/>
                <w:kern w:val="0"/>
                <w:sz w:val="20"/>
                <w:szCs w:val="20"/>
                <w:lang w:bidi="ar"/>
              </w:rPr>
              <w:t>评分规则：得分</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hint="eastAsia"/>
                <w:color w:val="000000"/>
                <w:kern w:val="0"/>
                <w:sz w:val="20"/>
                <w:szCs w:val="20"/>
                <w:lang w:bidi="ar"/>
              </w:rPr>
              <w:t>资金到位率×分值</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各区对项目补助资金实现</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先建后补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的政策，待建设项目验收合格后再拨付财政资金。</w:t>
            </w:r>
            <w:r>
              <w:rPr>
                <w:rFonts w:ascii="Times New Roman" w:eastAsia="宋体" w:hAnsi="Times New Roman" w:cs="Times New Roman" w:hint="eastAsia"/>
                <w:color w:val="000000"/>
                <w:kern w:val="0"/>
                <w:sz w:val="18"/>
                <w:szCs w:val="18"/>
                <w:lang w:bidi="ar"/>
              </w:rPr>
              <w:t>部分项目还在建设期；高淳区大部分</w:t>
            </w:r>
            <w:r>
              <w:rPr>
                <w:rFonts w:ascii="Times New Roman" w:eastAsia="宋体" w:hAnsi="Times New Roman" w:cs="Times New Roman"/>
                <w:color w:val="000000"/>
                <w:kern w:val="0"/>
                <w:sz w:val="18"/>
                <w:szCs w:val="18"/>
                <w:lang w:bidi="ar"/>
              </w:rPr>
              <w:t>项目已验收，</w:t>
            </w:r>
            <w:r>
              <w:rPr>
                <w:rFonts w:ascii="Times New Roman" w:eastAsia="宋体" w:hAnsi="Times New Roman" w:cs="Times New Roman" w:hint="eastAsia"/>
                <w:color w:val="000000"/>
                <w:kern w:val="0"/>
                <w:sz w:val="18"/>
                <w:szCs w:val="18"/>
                <w:lang w:bidi="ar"/>
              </w:rPr>
              <w:t>但</w:t>
            </w:r>
            <w:r>
              <w:rPr>
                <w:rFonts w:ascii="Times New Roman" w:eastAsia="宋体" w:hAnsi="Times New Roman" w:cs="Times New Roman"/>
                <w:color w:val="000000"/>
                <w:kern w:val="0"/>
                <w:sz w:val="18"/>
                <w:szCs w:val="18"/>
                <w:lang w:bidi="ar"/>
              </w:rPr>
              <w:t>补助资金</w:t>
            </w:r>
            <w:r>
              <w:rPr>
                <w:rFonts w:ascii="Times New Roman" w:eastAsia="宋体" w:hAnsi="Times New Roman" w:cs="Times New Roman" w:hint="eastAsia"/>
                <w:color w:val="000000"/>
                <w:kern w:val="0"/>
                <w:sz w:val="18"/>
                <w:szCs w:val="18"/>
                <w:lang w:bidi="ar"/>
              </w:rPr>
              <w:t>尚</w:t>
            </w:r>
            <w:r>
              <w:rPr>
                <w:rFonts w:ascii="Times New Roman" w:eastAsia="宋体" w:hAnsi="Times New Roman" w:cs="Times New Roman"/>
                <w:color w:val="000000"/>
                <w:kern w:val="0"/>
                <w:sz w:val="18"/>
                <w:szCs w:val="18"/>
                <w:lang w:bidi="ar"/>
              </w:rPr>
              <w:t>未拨付到项目实施主体</w:t>
            </w:r>
            <w:r>
              <w:rPr>
                <w:rFonts w:ascii="Times New Roman" w:eastAsia="宋体" w:hAnsi="Times New Roman" w:cs="Times New Roman" w:hint="eastAsia"/>
                <w:color w:val="000000"/>
                <w:kern w:val="0"/>
                <w:sz w:val="18"/>
                <w:szCs w:val="18"/>
                <w:lang w:bidi="ar"/>
              </w:rPr>
              <w:t>；溧水区还没验收；江宁区有部分资金当年未立项。</w:t>
            </w:r>
          </w:p>
        </w:tc>
      </w:tr>
      <w:tr w:rsidR="00CF030C">
        <w:trPr>
          <w:trHeight w:val="460"/>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spacing w:line="320" w:lineRule="exact"/>
              <w:jc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过程</w:t>
            </w: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资金使用合规性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合规</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合规</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50" w:lineRule="exac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t xml:space="preserve"> </w:t>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是否符合国家财经法规和财务管理制度以及有关专项资金管理办法的规定；</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资金的拨付是否有完整的审批程序和手续；</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是否符合项目预算批复或合同规定的用途；</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④</w:t>
            </w:r>
            <w:r>
              <w:rPr>
                <w:rFonts w:ascii="Times New Roman" w:eastAsia="宋体" w:hAnsi="Times New Roman" w:cs="Times New Roman"/>
                <w:color w:val="000000"/>
                <w:kern w:val="0"/>
                <w:sz w:val="20"/>
                <w:szCs w:val="20"/>
                <w:lang w:bidi="ar"/>
              </w:rPr>
              <w:t>是否存在截留、挤占、挪用、虚列支出等情况。</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25%</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组织实施</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管理制度健全性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健全</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健全</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50" w:lineRule="exac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是否已制定或具有相应的财务和业务管理等制度；</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财务和业务管理等制度是否合法、合规、完整。</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50%</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制度执行有效性</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有效</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有效</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50" w:lineRule="exact"/>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评价要点：</w:t>
            </w:r>
            <w:r>
              <w:rPr>
                <w:rFonts w:ascii="Times New Roman" w:eastAsia="宋体" w:hAnsi="Times New Roman" w:cs="Times New Roman"/>
                <w:color w:val="000000"/>
                <w:kern w:val="0"/>
                <w:sz w:val="20"/>
                <w:szCs w:val="20"/>
                <w:lang w:bidi="ar"/>
              </w:rPr>
              <w:br/>
            </w:r>
            <w:r>
              <w:rPr>
                <w:rFonts w:ascii="Cambria Math" w:eastAsia="宋体" w:hAnsi="Cambria Math" w:cs="Cambria Math"/>
                <w:color w:val="000000"/>
                <w:kern w:val="0"/>
                <w:sz w:val="20"/>
                <w:szCs w:val="20"/>
                <w:lang w:bidi="ar"/>
              </w:rPr>
              <w:t>①</w:t>
            </w:r>
            <w:r>
              <w:rPr>
                <w:rFonts w:ascii="Times New Roman" w:eastAsia="宋体" w:hAnsi="Times New Roman" w:cs="Times New Roman"/>
                <w:color w:val="000000"/>
                <w:kern w:val="0"/>
                <w:sz w:val="20"/>
                <w:szCs w:val="20"/>
                <w:lang w:bidi="ar"/>
              </w:rPr>
              <w:t>项目是否制定合理的实施计划，实施过程中是否遵守相关法律法规和相关管理规定，并按照规定程序实施项目，进度是否符合计划；</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②</w:t>
            </w:r>
            <w:r>
              <w:rPr>
                <w:rFonts w:ascii="Times New Roman" w:eastAsia="宋体" w:hAnsi="Times New Roman" w:cs="Times New Roman"/>
                <w:color w:val="000000"/>
                <w:kern w:val="0"/>
                <w:sz w:val="20"/>
                <w:szCs w:val="20"/>
                <w:lang w:bidi="ar"/>
              </w:rPr>
              <w:t>项目调整及支出调整手续是否完备，资产管理是否规范，是否开展监督检查、绩效监控和评价；</w:t>
            </w:r>
            <w:r>
              <w:rPr>
                <w:rFonts w:ascii="Cambria Math" w:eastAsia="宋体" w:hAnsi="Cambria Math" w:cs="Cambria Math"/>
                <w:color w:val="000000"/>
                <w:kern w:val="0"/>
                <w:sz w:val="20"/>
                <w:szCs w:val="20"/>
                <w:lang w:bidi="ar"/>
              </w:rPr>
              <w:t>③</w:t>
            </w:r>
            <w:r>
              <w:rPr>
                <w:rFonts w:ascii="Times New Roman" w:eastAsia="宋体" w:hAnsi="Times New Roman" w:cs="Times New Roman"/>
                <w:color w:val="000000"/>
                <w:kern w:val="0"/>
                <w:sz w:val="20"/>
                <w:szCs w:val="20"/>
                <w:lang w:bidi="ar"/>
              </w:rPr>
              <w:t>项目合同书、验收报告、技术鉴定、监督检查、绩效管理等资料是否齐全并及时归档；</w:t>
            </w:r>
            <w:r>
              <w:rPr>
                <w:rFonts w:ascii="Times New Roman" w:eastAsia="宋体" w:hAnsi="Times New Roman" w:cs="Times New Roman"/>
                <w:color w:val="000000"/>
                <w:kern w:val="0"/>
                <w:sz w:val="20"/>
                <w:szCs w:val="20"/>
                <w:lang w:bidi="ar"/>
              </w:rPr>
              <w:t xml:space="preserve"> </w:t>
            </w:r>
            <w:r>
              <w:rPr>
                <w:rFonts w:ascii="Cambria Math" w:eastAsia="宋体" w:hAnsi="Cambria Math" w:cs="Cambria Math"/>
                <w:color w:val="000000"/>
                <w:kern w:val="0"/>
                <w:sz w:val="20"/>
                <w:szCs w:val="20"/>
                <w:lang w:bidi="ar"/>
              </w:rPr>
              <w:t>④</w:t>
            </w:r>
            <w:r>
              <w:rPr>
                <w:rFonts w:ascii="Times New Roman" w:eastAsia="宋体" w:hAnsi="Times New Roman" w:cs="Times New Roman"/>
                <w:color w:val="000000"/>
                <w:kern w:val="0"/>
                <w:sz w:val="20"/>
                <w:szCs w:val="20"/>
                <w:lang w:bidi="ar"/>
              </w:rPr>
              <w:t>项目实施的组织机构、人员条件、场地设备、信息支撑等是否落实到位；</w:t>
            </w:r>
            <w:r>
              <w:rPr>
                <w:rFonts w:ascii="Times New Roman" w:eastAsia="宋体" w:hAnsi="Times New Roman" w:cs="Times New Roman"/>
                <w:color w:val="000000"/>
                <w:kern w:val="0"/>
                <w:sz w:val="20"/>
                <w:szCs w:val="20"/>
                <w:lang w:bidi="ar"/>
              </w:rPr>
              <w:br/>
              <w:t xml:space="preserve"> </w:t>
            </w:r>
            <w:r>
              <w:rPr>
                <w:rFonts w:ascii="Times New Roman" w:eastAsia="宋体" w:hAnsi="Times New Roman" w:cs="Times New Roman"/>
                <w:color w:val="000000"/>
                <w:kern w:val="0"/>
                <w:sz w:val="20"/>
                <w:szCs w:val="20"/>
                <w:lang w:bidi="ar"/>
              </w:rPr>
              <w:t>评分规则：以上评价要点各占</w:t>
            </w:r>
            <w:r>
              <w:rPr>
                <w:rFonts w:ascii="Times New Roman" w:eastAsia="宋体" w:hAnsi="Times New Roman" w:cs="Times New Roman"/>
                <w:color w:val="000000"/>
                <w:kern w:val="0"/>
                <w:sz w:val="20"/>
                <w:szCs w:val="20"/>
                <w:lang w:bidi="ar"/>
              </w:rPr>
              <w:t>25%</w:t>
            </w:r>
            <w:r>
              <w:rPr>
                <w:rFonts w:ascii="Times New Roman" w:eastAsia="宋体" w:hAnsi="Times New Roman" w:cs="Times New Roman"/>
                <w:color w:val="000000"/>
                <w:kern w:val="0"/>
                <w:sz w:val="20"/>
                <w:szCs w:val="20"/>
                <w:lang w:bidi="ar"/>
              </w:rPr>
              <w:t>权重，每个要点执行情况分达成、部分达成、未达成三档，按</w:t>
            </w:r>
            <w:r>
              <w:rPr>
                <w:rFonts w:ascii="Times New Roman" w:eastAsia="宋体" w:hAnsi="Times New Roman" w:cs="Times New Roman"/>
                <w:color w:val="000000"/>
                <w:kern w:val="0"/>
                <w:sz w:val="20"/>
                <w:szCs w:val="20"/>
                <w:lang w:bidi="ar"/>
              </w:rPr>
              <w:t>100%-80%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80%-60%</w:t>
            </w:r>
            <w:r>
              <w:rPr>
                <w:rFonts w:ascii="Times New Roman" w:eastAsia="宋体" w:hAnsi="Times New Roman" w:cs="Times New Roman"/>
                <w:color w:val="000000"/>
                <w:kern w:val="0"/>
                <w:sz w:val="20"/>
                <w:szCs w:val="20"/>
                <w:lang w:bidi="ar"/>
              </w:rPr>
              <w:t>（含）、</w:t>
            </w:r>
            <w:r>
              <w:rPr>
                <w:rFonts w:ascii="Times New Roman" w:eastAsia="宋体" w:hAnsi="Times New Roman" w:cs="Times New Roman"/>
                <w:color w:val="000000"/>
                <w:kern w:val="0"/>
                <w:sz w:val="20"/>
                <w:szCs w:val="20"/>
                <w:lang w:bidi="ar"/>
              </w:rPr>
              <w:t>60%-0%</w:t>
            </w:r>
            <w:r>
              <w:rPr>
                <w:rFonts w:ascii="Times New Roman" w:eastAsia="宋体" w:hAnsi="Times New Roman" w:cs="Times New Roman"/>
                <w:color w:val="000000"/>
                <w:kern w:val="0"/>
                <w:sz w:val="20"/>
                <w:szCs w:val="20"/>
                <w:lang w:bidi="ar"/>
              </w:rPr>
              <w:t>评分。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产出指标</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数量指标</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建设省级农业生产全程机械化示范县</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3</w:t>
            </w:r>
            <w:r>
              <w:rPr>
                <w:rFonts w:ascii="Times New Roman" w:eastAsia="宋体" w:hAnsi="Times New Roman" w:cs="Times New Roman"/>
                <w:color w:val="000000"/>
                <w:kern w:val="0"/>
                <w:sz w:val="20"/>
                <w:szCs w:val="20"/>
                <w:lang w:bidi="ar"/>
              </w:rPr>
              <w:t>个</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r>
              <w:rPr>
                <w:rFonts w:ascii="Times New Roman" w:eastAsia="宋体" w:hAnsi="Times New Roman" w:cs="Times New Roman"/>
                <w:color w:val="000000"/>
                <w:kern w:val="0"/>
                <w:sz w:val="20"/>
                <w:szCs w:val="20"/>
                <w:lang w:bidi="ar"/>
              </w:rPr>
              <w:t>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60" w:lineRule="exact"/>
              <w:jc w:val="center"/>
              <w:rPr>
                <w:rFonts w:ascii="Times New Roman" w:eastAsia="宋体" w:hAnsi="Times New Roman" w:cs="Times New Roman"/>
                <w:color w:val="000000"/>
                <w:sz w:val="18"/>
                <w:szCs w:val="18"/>
              </w:rPr>
            </w:pPr>
          </w:p>
        </w:tc>
      </w:tr>
      <w:tr w:rsidR="00CF030C">
        <w:trPr>
          <w:trHeight w:val="88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建设特色农业机械化示范基地或</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无人化</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农场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5</w:t>
            </w:r>
            <w:r>
              <w:rPr>
                <w:rFonts w:ascii="Times New Roman" w:eastAsia="宋体" w:hAnsi="Times New Roman" w:cs="Times New Roman"/>
                <w:color w:val="000000"/>
                <w:kern w:val="0"/>
                <w:sz w:val="20"/>
                <w:szCs w:val="20"/>
                <w:lang w:bidi="ar"/>
              </w:rPr>
              <w:t>个</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14</w:t>
            </w:r>
            <w:r>
              <w:rPr>
                <w:rFonts w:ascii="Times New Roman" w:eastAsia="宋体" w:hAnsi="Times New Roman" w:cs="Times New Roman" w:hint="eastAsia"/>
                <w:color w:val="000000"/>
                <w:sz w:val="20"/>
                <w:szCs w:val="20"/>
              </w:rPr>
              <w:t>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60" w:lineRule="exact"/>
              <w:jc w:val="center"/>
              <w:rPr>
                <w:rFonts w:ascii="Times New Roman" w:eastAsia="宋体" w:hAnsi="Times New Roman" w:cs="Times New Roman"/>
                <w:color w:val="000000"/>
                <w:sz w:val="18"/>
                <w:szCs w:val="18"/>
              </w:rPr>
            </w:pPr>
          </w:p>
        </w:tc>
      </w:tr>
      <w:tr w:rsidR="00CF030C">
        <w:trPr>
          <w:trHeight w:val="88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粮油生产全程机械化示范基地</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w:t>
            </w:r>
            <w:r>
              <w:rPr>
                <w:rFonts w:ascii="Times New Roman" w:eastAsia="宋体" w:hAnsi="Times New Roman" w:cs="Times New Roman"/>
                <w:color w:val="000000"/>
                <w:kern w:val="0"/>
                <w:sz w:val="20"/>
                <w:szCs w:val="20"/>
                <w:lang w:bidi="ar"/>
              </w:rPr>
              <w:t>个</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13</w:t>
            </w:r>
            <w:r>
              <w:rPr>
                <w:rFonts w:ascii="Times New Roman" w:eastAsia="宋体" w:hAnsi="Times New Roman" w:cs="Times New Roman" w:hint="eastAsia"/>
                <w:color w:val="000000"/>
                <w:sz w:val="20"/>
                <w:szCs w:val="20"/>
              </w:rPr>
              <w:t>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6</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6</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6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拖拉机和联合收割机报废更新补贴台数</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20</w:t>
            </w:r>
            <w:r>
              <w:rPr>
                <w:rFonts w:ascii="Times New Roman" w:eastAsia="宋体" w:hAnsi="Times New Roman" w:cs="Times New Roman"/>
                <w:color w:val="000000"/>
                <w:kern w:val="0"/>
                <w:sz w:val="20"/>
                <w:szCs w:val="20"/>
                <w:lang w:bidi="ar"/>
              </w:rPr>
              <w:t>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160</w:t>
            </w:r>
            <w:r>
              <w:rPr>
                <w:rFonts w:ascii="Times New Roman" w:eastAsia="宋体" w:hAnsi="Times New Roman" w:cs="Times New Roman" w:hint="eastAsia"/>
                <w:color w:val="000000"/>
                <w:sz w:val="20"/>
                <w:szCs w:val="20"/>
              </w:rPr>
              <w:t>台</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5</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6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建设</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平安农机</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合作社示范</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20</w:t>
            </w:r>
            <w:r>
              <w:rPr>
                <w:rFonts w:ascii="Times New Roman" w:eastAsia="宋体" w:hAnsi="Times New Roman" w:cs="Times New Roman"/>
                <w:color w:val="000000"/>
                <w:kern w:val="0"/>
                <w:sz w:val="20"/>
                <w:szCs w:val="20"/>
                <w:lang w:bidi="ar"/>
              </w:rPr>
              <w:t>个</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11</w:t>
            </w:r>
            <w:r>
              <w:rPr>
                <w:rFonts w:ascii="Times New Roman" w:eastAsia="宋体" w:hAnsi="Times New Roman" w:cs="Times New Roman" w:hint="eastAsia"/>
                <w:color w:val="000000"/>
                <w:sz w:val="20"/>
                <w:szCs w:val="20"/>
              </w:rPr>
              <w:t>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1.65</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spacing w:line="360" w:lineRule="exact"/>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江宁</w:t>
            </w:r>
            <w:r>
              <w:rPr>
                <w:rFonts w:ascii="Times New Roman" w:eastAsia="宋体" w:hAnsi="Times New Roman" w:cs="Times New Roman" w:hint="eastAsia"/>
                <w:color w:val="000000"/>
                <w:sz w:val="18"/>
                <w:szCs w:val="18"/>
              </w:rPr>
              <w:t>5</w:t>
            </w:r>
            <w:r>
              <w:rPr>
                <w:rFonts w:ascii="Times New Roman" w:eastAsia="宋体" w:hAnsi="Times New Roman" w:cs="Times New Roman" w:hint="eastAsia"/>
                <w:color w:val="000000"/>
                <w:sz w:val="18"/>
                <w:szCs w:val="18"/>
              </w:rPr>
              <w:t>、溧水</w:t>
            </w:r>
            <w:r>
              <w:rPr>
                <w:rFonts w:ascii="Times New Roman" w:eastAsia="宋体" w:hAnsi="Times New Roman" w:cs="Times New Roman" w:hint="eastAsia"/>
                <w:color w:val="000000"/>
                <w:sz w:val="18"/>
                <w:szCs w:val="18"/>
              </w:rPr>
              <w:t>5</w:t>
            </w:r>
            <w:r>
              <w:rPr>
                <w:rFonts w:ascii="Times New Roman" w:eastAsia="宋体" w:hAnsi="Times New Roman" w:cs="Times New Roman" w:hint="eastAsia"/>
                <w:color w:val="000000"/>
                <w:sz w:val="18"/>
                <w:szCs w:val="18"/>
              </w:rPr>
              <w:t>、江北</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；因年中有清理示范创建等要求，部分区未立项</w:t>
            </w: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粮食烘干中心建设或烘干热源环保升级项目</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5</w:t>
            </w:r>
            <w:r>
              <w:rPr>
                <w:rFonts w:ascii="Times New Roman" w:eastAsia="宋体" w:hAnsi="Times New Roman" w:cs="Times New Roman"/>
                <w:color w:val="000000"/>
                <w:kern w:val="0"/>
                <w:sz w:val="20"/>
                <w:szCs w:val="20"/>
                <w:lang w:bidi="ar"/>
              </w:rPr>
              <w:t>个</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3</w:t>
            </w:r>
            <w:r>
              <w:rPr>
                <w:rFonts w:ascii="Times New Roman" w:eastAsia="宋体" w:hAnsi="Times New Roman" w:cs="Times New Roman" w:hint="eastAsia"/>
                <w:color w:val="000000"/>
                <w:sz w:val="20"/>
                <w:szCs w:val="20"/>
              </w:rPr>
              <w:t>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2.4</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spacing w:line="360" w:lineRule="exact"/>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江宁区</w:t>
            </w:r>
            <w:r>
              <w:rPr>
                <w:rFonts w:ascii="Times New Roman" w:eastAsia="宋体" w:hAnsi="Times New Roman" w:cs="Times New Roman" w:hint="eastAsia"/>
                <w:color w:val="000000"/>
                <w:sz w:val="18"/>
                <w:szCs w:val="18"/>
              </w:rPr>
              <w:t>3</w:t>
            </w:r>
            <w:r>
              <w:rPr>
                <w:rFonts w:ascii="Times New Roman" w:eastAsia="宋体" w:hAnsi="Times New Roman" w:cs="Times New Roman" w:hint="eastAsia"/>
                <w:color w:val="000000"/>
                <w:sz w:val="18"/>
                <w:szCs w:val="18"/>
              </w:rPr>
              <w:t>个，其它区未立项。</w:t>
            </w: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全程机械化综合农事服务中心或</w:t>
            </w:r>
            <w:r>
              <w:rPr>
                <w:rFonts w:ascii="Times New Roman" w:eastAsia="宋体" w:hAnsi="Times New Roman" w:cs="Times New Roman"/>
                <w:color w:val="000000"/>
                <w:kern w:val="0"/>
                <w:sz w:val="20"/>
                <w:szCs w:val="20"/>
                <w:lang w:bidi="ar"/>
              </w:rPr>
              <w:lastRenderedPageBreak/>
              <w:t>农机维修点</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lastRenderedPageBreak/>
              <w:t>＝</w:t>
            </w:r>
            <w:r>
              <w:rPr>
                <w:rFonts w:ascii="Times New Roman" w:eastAsia="宋体" w:hAnsi="Times New Roman" w:cs="Times New Roman"/>
                <w:color w:val="000000"/>
                <w:kern w:val="0"/>
                <w:sz w:val="20"/>
                <w:szCs w:val="20"/>
                <w:lang w:bidi="ar"/>
              </w:rPr>
              <w:t>5</w:t>
            </w:r>
            <w:r>
              <w:rPr>
                <w:rFonts w:ascii="Times New Roman" w:eastAsia="宋体" w:hAnsi="Times New Roman" w:cs="Times New Roman"/>
                <w:color w:val="000000"/>
                <w:kern w:val="0"/>
                <w:sz w:val="20"/>
                <w:szCs w:val="20"/>
                <w:lang w:bidi="ar"/>
              </w:rPr>
              <w:t>个</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6</w:t>
            </w:r>
            <w:r>
              <w:rPr>
                <w:rFonts w:ascii="Times New Roman" w:eastAsia="宋体" w:hAnsi="Times New Roman" w:cs="Times New Roman" w:hint="eastAsia"/>
                <w:color w:val="000000"/>
                <w:sz w:val="20"/>
                <w:szCs w:val="20"/>
              </w:rPr>
              <w:t>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60" w:lineRule="exact"/>
              <w:jc w:val="center"/>
              <w:rPr>
                <w:rFonts w:ascii="Times New Roman" w:eastAsia="宋体" w:hAnsi="Times New Roman" w:cs="Times New Roman"/>
                <w:color w:val="000000"/>
                <w:sz w:val="18"/>
                <w:szCs w:val="18"/>
              </w:rPr>
            </w:pPr>
          </w:p>
        </w:tc>
      </w:tr>
      <w:tr w:rsidR="00CF030C">
        <w:trPr>
          <w:trHeight w:val="775"/>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spacing w:line="320" w:lineRule="exact"/>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lastRenderedPageBreak/>
              <w:t>产出指标</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质量指标</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项目质量达标率</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6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60" w:lineRule="exact"/>
              <w:jc w:val="center"/>
              <w:rPr>
                <w:rFonts w:ascii="Times New Roman" w:eastAsia="宋体" w:hAnsi="Times New Roman" w:cs="Times New Roman"/>
                <w:color w:val="000000"/>
                <w:sz w:val="18"/>
                <w:szCs w:val="18"/>
              </w:rPr>
            </w:pPr>
          </w:p>
        </w:tc>
      </w:tr>
      <w:tr w:rsidR="00CF030C">
        <w:trPr>
          <w:trHeight w:val="881"/>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时效指标</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项目完成及时率</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93.75</w:t>
            </w:r>
            <w:r>
              <w:rPr>
                <w:rFonts w:ascii="Times New Roman" w:eastAsia="宋体" w:hAnsi="Times New Roman" w:cs="Times New Roman"/>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3.75</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28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终止了</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个项目，</w:t>
            </w:r>
            <w:r>
              <w:rPr>
                <w:rFonts w:ascii="Times New Roman" w:eastAsia="宋体" w:hAnsi="Times New Roman" w:cs="Times New Roman" w:hint="eastAsia"/>
                <w:color w:val="000000"/>
                <w:kern w:val="0"/>
                <w:sz w:val="18"/>
                <w:szCs w:val="18"/>
                <w:lang w:bidi="ar"/>
              </w:rPr>
              <w:t>17</w:t>
            </w:r>
            <w:r>
              <w:rPr>
                <w:rFonts w:ascii="Times New Roman" w:eastAsia="宋体" w:hAnsi="Times New Roman" w:cs="Times New Roman" w:hint="eastAsia"/>
                <w:color w:val="000000"/>
                <w:kern w:val="0"/>
                <w:sz w:val="18"/>
                <w:szCs w:val="18"/>
                <w:lang w:bidi="ar"/>
              </w:rPr>
              <w:t>个在建（其中</w:t>
            </w:r>
            <w:r>
              <w:rPr>
                <w:rFonts w:ascii="Times New Roman" w:eastAsia="宋体" w:hAnsi="Times New Roman" w:cs="Times New Roman" w:hint="eastAsia"/>
                <w:color w:val="000000"/>
                <w:kern w:val="0"/>
                <w:sz w:val="18"/>
                <w:szCs w:val="18"/>
                <w:lang w:bidi="ar"/>
              </w:rPr>
              <w:t>4</w:t>
            </w:r>
            <w:r>
              <w:rPr>
                <w:rFonts w:ascii="Times New Roman" w:eastAsia="宋体" w:hAnsi="Times New Roman" w:cs="Times New Roman" w:hint="eastAsia"/>
                <w:color w:val="000000"/>
                <w:kern w:val="0"/>
                <w:sz w:val="18"/>
                <w:szCs w:val="18"/>
                <w:lang w:bidi="ar"/>
              </w:rPr>
              <w:t>个未按期完成）。</w:t>
            </w:r>
          </w:p>
        </w:tc>
      </w:tr>
      <w:tr w:rsidR="00CF030C">
        <w:trPr>
          <w:trHeight w:val="460"/>
        </w:trPr>
        <w:tc>
          <w:tcPr>
            <w:tcW w:w="747" w:type="dxa"/>
            <w:vMerge w:val="restart"/>
            <w:tcBorders>
              <w:top w:val="single" w:sz="4" w:space="0" w:color="000000"/>
              <w:left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bookmarkStart w:id="10" w:name="_Hlk199318550"/>
            <w:r>
              <w:rPr>
                <w:rFonts w:ascii="Times New Roman" w:eastAsia="宋体" w:hAnsi="Times New Roman" w:cs="Times New Roman"/>
                <w:color w:val="000000"/>
                <w:kern w:val="0"/>
                <w:sz w:val="20"/>
                <w:szCs w:val="20"/>
                <w:lang w:bidi="ar"/>
              </w:rPr>
              <w:t>效益指标</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经济效益</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引导各类农机化投入</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4400</w:t>
            </w:r>
            <w:r>
              <w:rPr>
                <w:rFonts w:ascii="Times New Roman" w:eastAsia="宋体" w:hAnsi="Times New Roman" w:cs="Times New Roman"/>
                <w:color w:val="000000"/>
                <w:kern w:val="0"/>
                <w:sz w:val="20"/>
                <w:szCs w:val="20"/>
                <w:lang w:bidi="ar"/>
              </w:rPr>
              <w:t>万元</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3640.259</w:t>
            </w:r>
            <w:r>
              <w:rPr>
                <w:rFonts w:ascii="Times New Roman" w:eastAsia="宋体" w:hAnsi="Times New Roman" w:cs="Times New Roman"/>
                <w:color w:val="000000"/>
                <w:kern w:val="0"/>
                <w:sz w:val="20"/>
                <w:szCs w:val="20"/>
                <w:lang w:bidi="ar"/>
              </w:rPr>
              <w:t>万元</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4.13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spacing w:line="320" w:lineRule="exact"/>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此指标目标当时按申请</w:t>
            </w:r>
            <w:r>
              <w:rPr>
                <w:rFonts w:ascii="Times New Roman" w:eastAsia="宋体" w:hAnsi="Times New Roman" w:cs="Times New Roman" w:hint="eastAsia"/>
                <w:color w:val="000000"/>
                <w:sz w:val="18"/>
                <w:szCs w:val="18"/>
              </w:rPr>
              <w:t>2024</w:t>
            </w:r>
            <w:r>
              <w:rPr>
                <w:rFonts w:ascii="Times New Roman" w:eastAsia="宋体" w:hAnsi="Times New Roman" w:cs="Times New Roman" w:hint="eastAsia"/>
                <w:color w:val="000000"/>
                <w:sz w:val="18"/>
                <w:szCs w:val="18"/>
              </w:rPr>
              <w:t>年总预算额</w:t>
            </w:r>
            <w:r>
              <w:rPr>
                <w:rFonts w:ascii="Times New Roman" w:eastAsia="宋体" w:hAnsi="Times New Roman" w:cs="Times New Roman" w:hint="eastAsia"/>
                <w:color w:val="000000"/>
                <w:sz w:val="18"/>
                <w:szCs w:val="18"/>
              </w:rPr>
              <w:t>4335</w:t>
            </w:r>
            <w:r>
              <w:rPr>
                <w:rFonts w:ascii="Times New Roman" w:eastAsia="宋体" w:hAnsi="Times New Roman" w:cs="Times New Roman" w:hint="eastAsia"/>
                <w:color w:val="000000"/>
                <w:sz w:val="18"/>
                <w:szCs w:val="18"/>
              </w:rPr>
              <w:t>万元设定的，实际</w:t>
            </w:r>
            <w:r>
              <w:rPr>
                <w:rFonts w:ascii="Times New Roman" w:eastAsia="宋体" w:hAnsi="Times New Roman" w:cs="Times New Roman" w:hint="eastAsia"/>
                <w:color w:val="000000"/>
                <w:sz w:val="18"/>
                <w:szCs w:val="18"/>
              </w:rPr>
              <w:t>2024</w:t>
            </w:r>
            <w:r>
              <w:rPr>
                <w:rFonts w:ascii="Times New Roman" w:eastAsia="宋体" w:hAnsi="Times New Roman" w:cs="Times New Roman" w:hint="eastAsia"/>
                <w:color w:val="000000"/>
                <w:sz w:val="18"/>
                <w:szCs w:val="18"/>
              </w:rPr>
              <w:t>年落实预算资金为</w:t>
            </w:r>
            <w:r>
              <w:rPr>
                <w:rFonts w:ascii="Times New Roman" w:eastAsia="宋体" w:hAnsi="Times New Roman" w:cs="Times New Roman" w:hint="eastAsia"/>
                <w:color w:val="000000"/>
                <w:sz w:val="18"/>
                <w:szCs w:val="18"/>
              </w:rPr>
              <w:t>2580</w:t>
            </w:r>
            <w:r>
              <w:rPr>
                <w:rFonts w:ascii="Times New Roman" w:eastAsia="宋体" w:hAnsi="Times New Roman" w:cs="Times New Roman" w:hint="eastAsia"/>
                <w:color w:val="000000"/>
                <w:sz w:val="18"/>
                <w:szCs w:val="18"/>
              </w:rPr>
              <w:t>万元。</w:t>
            </w: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社会效益</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农作物耕种收机械化率</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宋体" w:eastAsia="宋体" w:hAnsi="宋体" w:cs="Times New Roman" w:hint="eastAsia"/>
                <w:color w:val="000000"/>
                <w:kern w:val="0"/>
                <w:sz w:val="20"/>
                <w:szCs w:val="20"/>
                <w:lang w:bidi="ar"/>
              </w:rPr>
              <w:t>≥</w:t>
            </w:r>
            <w:r>
              <w:rPr>
                <w:rFonts w:ascii="Times New Roman" w:eastAsia="宋体" w:hAnsi="Times New Roman" w:cs="Times New Roman" w:hint="eastAsia"/>
                <w:color w:val="000000"/>
                <w:kern w:val="0"/>
                <w:sz w:val="20"/>
                <w:szCs w:val="20"/>
                <w:lang w:bidi="ar"/>
              </w:rPr>
              <w:t>90</w:t>
            </w:r>
            <w:r>
              <w:rPr>
                <w:rFonts w:ascii="Times New Roman" w:eastAsia="宋体" w:hAnsi="Times New Roman" w:cs="Times New Roman"/>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生态效益</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完成燃煤热风炉环保改造台数</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w:t>
            </w:r>
            <w:r>
              <w:rPr>
                <w:rFonts w:ascii="Times New Roman" w:eastAsia="宋体" w:hAnsi="Times New Roman" w:cs="Times New Roman"/>
                <w:color w:val="000000"/>
                <w:kern w:val="0"/>
                <w:sz w:val="20"/>
                <w:szCs w:val="20"/>
                <w:lang w:bidi="ar"/>
              </w:rPr>
              <w:t>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12</w:t>
            </w:r>
            <w:r>
              <w:rPr>
                <w:rFonts w:ascii="Times New Roman" w:eastAsia="宋体" w:hAnsi="Times New Roman" w:cs="Times New Roman"/>
                <w:color w:val="000000"/>
                <w:kern w:val="0"/>
                <w:sz w:val="20"/>
                <w:szCs w:val="20"/>
                <w:lang w:bidi="ar"/>
              </w:rPr>
              <w:t>台</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可持续影响</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特色农业机械化水平</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hAnsi="Times New Roman" w:cs="Times New Roman"/>
                <w:lang w:bidi="ar"/>
              </w:rPr>
            </w:pPr>
            <w:r>
              <w:rPr>
                <w:rFonts w:ascii="Times New Roman" w:eastAsia="宋体" w:hAnsi="Times New Roman" w:cs="Times New Roman"/>
                <w:color w:val="000000"/>
                <w:kern w:val="0"/>
                <w:sz w:val="20"/>
                <w:szCs w:val="20"/>
                <w:lang w:bidi="ar"/>
              </w:rPr>
              <w:t>=70%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宋体" w:eastAsia="宋体" w:hAnsi="宋体" w:cs="Times New Roman" w:hint="eastAsia"/>
                <w:color w:val="000000"/>
                <w:sz w:val="20"/>
                <w:szCs w:val="20"/>
              </w:rPr>
              <w:t>≥</w:t>
            </w:r>
            <w:r>
              <w:rPr>
                <w:rFonts w:ascii="Times New Roman" w:eastAsia="宋体" w:hAnsi="Times New Roman" w:cs="Times New Roman" w:hint="eastAsia"/>
                <w:color w:val="000000"/>
                <w:sz w:val="20"/>
                <w:szCs w:val="20"/>
              </w:rPr>
              <w:t>74%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4</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right w:val="single" w:sz="4" w:space="0" w:color="000000"/>
            </w:tcBorders>
            <w:shd w:val="clear" w:color="auto" w:fill="auto"/>
            <w:vAlign w:val="center"/>
          </w:tcPr>
          <w:p w:rsidR="00CF030C" w:rsidRDefault="00CF030C">
            <w:pPr>
              <w:widowControl/>
              <w:spacing w:line="320" w:lineRule="exact"/>
              <w:jc w:val="center"/>
              <w:textAlignment w:val="center"/>
              <w:rPr>
                <w:rFonts w:ascii="Times New Roman" w:eastAsia="宋体" w:hAnsi="Times New Roman" w:cs="Times New Roman"/>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经济成本</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单体项目经济效益达标率</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100%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tr w:rsidR="00CF030C">
        <w:trPr>
          <w:trHeight w:val="460"/>
        </w:trPr>
        <w:tc>
          <w:tcPr>
            <w:tcW w:w="747" w:type="dxa"/>
            <w:vMerge/>
            <w:tcBorders>
              <w:left w:val="single" w:sz="4" w:space="0" w:color="000000"/>
              <w:bottom w:val="single" w:sz="4" w:space="0" w:color="000000"/>
              <w:right w:val="single" w:sz="4" w:space="0" w:color="000000"/>
            </w:tcBorders>
            <w:shd w:val="clear" w:color="auto" w:fill="auto"/>
            <w:vAlign w:val="center"/>
          </w:tcPr>
          <w:p w:rsidR="00CF030C" w:rsidRDefault="00CF030C">
            <w:pPr>
              <w:widowControl/>
              <w:spacing w:line="320" w:lineRule="exact"/>
              <w:jc w:val="center"/>
              <w:textAlignment w:val="center"/>
              <w:rPr>
                <w:rFonts w:ascii="Times New Roman" w:eastAsia="宋体" w:hAnsi="Times New Roman" w:cs="Times New Roman"/>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服务对象满意度</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项目满意度</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≥85%</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100%</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按完成值与目标值比例得分</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spacing w:line="320" w:lineRule="exact"/>
              <w:jc w:val="center"/>
              <w:rPr>
                <w:rFonts w:ascii="Times New Roman" w:eastAsia="宋体" w:hAnsi="Times New Roman" w:cs="Times New Roman"/>
                <w:color w:val="000000"/>
                <w:sz w:val="18"/>
                <w:szCs w:val="18"/>
              </w:rPr>
            </w:pPr>
          </w:p>
        </w:tc>
      </w:tr>
      <w:bookmarkEnd w:id="10"/>
      <w:tr w:rsidR="00CF030C">
        <w:trPr>
          <w:trHeight w:val="624"/>
        </w:trPr>
        <w:tc>
          <w:tcPr>
            <w:tcW w:w="73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spacing w:line="320" w:lineRule="exact"/>
              <w:jc w:val="center"/>
              <w:rPr>
                <w:rFonts w:ascii="Times New Roman" w:eastAsia="宋体" w:hAnsi="Times New Roman" w:cs="Times New Roman"/>
                <w:b/>
                <w:bCs/>
                <w:color w:val="000000"/>
                <w:kern w:val="0"/>
                <w:sz w:val="20"/>
                <w:szCs w:val="20"/>
                <w:lang w:bidi="ar"/>
              </w:rPr>
            </w:pPr>
            <w:r>
              <w:rPr>
                <w:rFonts w:ascii="Times New Roman" w:eastAsia="宋体" w:hAnsi="Times New Roman" w:cs="Times New Roman"/>
                <w:b/>
                <w:bCs/>
                <w:color w:val="000000"/>
                <w:kern w:val="0"/>
                <w:sz w:val="20"/>
                <w:szCs w:val="20"/>
                <w:lang w:bidi="ar"/>
              </w:rPr>
              <w:t>评价总得分</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3890">
            <w:pPr>
              <w:widowControl/>
              <w:spacing w:line="320" w:lineRule="exact"/>
              <w:jc w:val="center"/>
              <w:textAlignment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kern w:val="0"/>
                <w:sz w:val="18"/>
                <w:szCs w:val="18"/>
                <w:lang w:bidi="ar"/>
              </w:rPr>
              <w:fldChar w:fldCharType="begin"/>
            </w:r>
            <w:r>
              <w:rPr>
                <w:rFonts w:ascii="Times New Roman" w:eastAsia="宋体" w:hAnsi="Times New Roman" w:cs="Times New Roman"/>
                <w:b/>
                <w:bCs/>
                <w:color w:val="000000"/>
                <w:kern w:val="0"/>
                <w:sz w:val="18"/>
                <w:szCs w:val="18"/>
                <w:lang w:bidi="ar"/>
              </w:rPr>
              <w:instrText xml:space="preserve"> =SUM(ABOVE) </w:instrText>
            </w:r>
            <w:r>
              <w:rPr>
                <w:rFonts w:ascii="Times New Roman" w:eastAsia="宋体" w:hAnsi="Times New Roman" w:cs="Times New Roman"/>
                <w:b/>
                <w:bCs/>
                <w:color w:val="000000"/>
                <w:kern w:val="0"/>
                <w:sz w:val="18"/>
                <w:szCs w:val="18"/>
                <w:lang w:bidi="ar"/>
              </w:rPr>
              <w:fldChar w:fldCharType="separate"/>
            </w:r>
            <w:r>
              <w:rPr>
                <w:rFonts w:ascii="Times New Roman" w:eastAsia="宋体" w:hAnsi="Times New Roman" w:cs="Times New Roman"/>
                <w:b/>
                <w:bCs/>
                <w:color w:val="000000"/>
                <w:kern w:val="0"/>
                <w:sz w:val="18"/>
                <w:szCs w:val="18"/>
                <w:lang w:bidi="ar"/>
              </w:rPr>
              <w:t>93.</w:t>
            </w:r>
            <w:r>
              <w:rPr>
                <w:rFonts w:ascii="Times New Roman" w:eastAsia="宋体" w:hAnsi="Times New Roman" w:cs="Times New Roman" w:hint="eastAsia"/>
                <w:b/>
                <w:bCs/>
                <w:color w:val="000000"/>
                <w:kern w:val="0"/>
                <w:sz w:val="18"/>
                <w:szCs w:val="18"/>
                <w:lang w:bidi="ar"/>
              </w:rPr>
              <w:t>8</w:t>
            </w:r>
            <w:r>
              <w:rPr>
                <w:rFonts w:ascii="Times New Roman" w:eastAsia="宋体" w:hAnsi="Times New Roman" w:cs="Times New Roman"/>
                <w:b/>
                <w:bCs/>
                <w:color w:val="000000"/>
                <w:kern w:val="0"/>
                <w:sz w:val="18"/>
                <w:szCs w:val="18"/>
                <w:lang w:bidi="ar"/>
              </w:rPr>
              <w:fldChar w:fldCharType="end"/>
            </w:r>
            <w:r>
              <w:rPr>
                <w:rFonts w:ascii="Times New Roman" w:eastAsia="宋体" w:hAnsi="Times New Roman" w:cs="Times New Roman" w:hint="eastAsia"/>
                <w:b/>
                <w:bCs/>
                <w:color w:val="000000"/>
                <w:kern w:val="0"/>
                <w:sz w:val="18"/>
                <w:szCs w:val="18"/>
                <w:lang w:bidi="ar"/>
              </w:rPr>
              <w:t>9</w:t>
            </w:r>
          </w:p>
        </w:tc>
        <w:tc>
          <w:tcPr>
            <w:tcW w:w="4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widowControl/>
              <w:spacing w:line="320" w:lineRule="exact"/>
              <w:jc w:val="center"/>
              <w:textAlignment w:val="center"/>
              <w:rPr>
                <w:rFonts w:ascii="Times New Roman" w:eastAsia="宋体" w:hAnsi="Times New Roman" w:cs="Times New Roman"/>
                <w:b/>
                <w:bCs/>
                <w:color w:val="000000"/>
                <w:kern w:val="0"/>
                <w:sz w:val="18"/>
                <w:szCs w:val="18"/>
                <w:lang w:bidi="a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30C" w:rsidRDefault="00CF030C">
            <w:pPr>
              <w:widowControl/>
              <w:spacing w:line="320" w:lineRule="exact"/>
              <w:jc w:val="center"/>
              <w:textAlignment w:val="center"/>
              <w:rPr>
                <w:rFonts w:ascii="Times New Roman" w:eastAsia="宋体" w:hAnsi="Times New Roman" w:cs="Times New Roman"/>
                <w:b/>
                <w:bCs/>
                <w:color w:val="000000"/>
                <w:kern w:val="0"/>
                <w:sz w:val="18"/>
                <w:szCs w:val="18"/>
                <w:lang w:bidi="ar"/>
              </w:rPr>
            </w:pPr>
          </w:p>
        </w:tc>
      </w:tr>
    </w:tbl>
    <w:p w:rsidR="00CF030C" w:rsidRDefault="00CF030C">
      <w:pPr>
        <w:widowControl/>
        <w:spacing w:line="320" w:lineRule="exact"/>
        <w:jc w:val="left"/>
        <w:rPr>
          <w:rFonts w:ascii="Times New Roman" w:eastAsia="宋体" w:hAnsi="Times New Roman" w:cs="Times New Roman"/>
          <w:sz w:val="28"/>
          <w:szCs w:val="32"/>
        </w:rPr>
      </w:pPr>
    </w:p>
    <w:sectPr w:rsidR="00CF03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EA" w:rsidRDefault="000014EA">
      <w:r>
        <w:separator/>
      </w:r>
    </w:p>
  </w:endnote>
  <w:endnote w:type="continuationSeparator" w:id="0">
    <w:p w:rsidR="000014EA" w:rsidRDefault="000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86252"/>
    </w:sdtPr>
    <w:sdtEndPr>
      <w:rPr>
        <w:rFonts w:ascii="宋体" w:eastAsia="宋体" w:hAnsi="宋体"/>
        <w:sz w:val="28"/>
        <w:szCs w:val="28"/>
      </w:rPr>
    </w:sdtEndPr>
    <w:sdtContent>
      <w:p w:rsidR="00CF030C" w:rsidRDefault="00CF3890">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42471" w:rsidRPr="00D42471">
          <w:rPr>
            <w:rFonts w:ascii="宋体" w:eastAsia="宋体" w:hAnsi="宋体"/>
            <w:noProof/>
            <w:sz w:val="28"/>
            <w:szCs w:val="28"/>
            <w:lang w:val="zh-CN"/>
          </w:rPr>
          <w:t>1</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EA" w:rsidRDefault="000014EA">
      <w:r>
        <w:separator/>
      </w:r>
    </w:p>
  </w:footnote>
  <w:footnote w:type="continuationSeparator" w:id="0">
    <w:p w:rsidR="000014EA" w:rsidRDefault="000014EA">
      <w:r>
        <w:continuationSeparator/>
      </w:r>
    </w:p>
  </w:footnote>
  <w:footnote w:id="1">
    <w:p w:rsidR="00CF030C" w:rsidRDefault="00CF3890">
      <w:pPr>
        <w:pStyle w:val="a7"/>
      </w:pPr>
      <w:r>
        <w:rPr>
          <w:rStyle w:val="aa"/>
          <w:rFonts w:hint="eastAsia"/>
        </w:rPr>
        <w:footnoteRef/>
      </w:r>
      <w:r>
        <w:rPr>
          <w:rFonts w:hint="eastAsia"/>
        </w:rPr>
        <w:t xml:space="preserve"> 市本级立项项目中，有11个为2022年项目尾款。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047D1F"/>
    <w:multiLevelType w:val="singleLevel"/>
    <w:tmpl w:val="D6047D1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9E"/>
    <w:rsid w:val="000002EB"/>
    <w:rsid w:val="000014EA"/>
    <w:rsid w:val="00002349"/>
    <w:rsid w:val="00015591"/>
    <w:rsid w:val="00016C0B"/>
    <w:rsid w:val="0002776E"/>
    <w:rsid w:val="00032E3E"/>
    <w:rsid w:val="00035098"/>
    <w:rsid w:val="000616D1"/>
    <w:rsid w:val="00063822"/>
    <w:rsid w:val="00071961"/>
    <w:rsid w:val="00090200"/>
    <w:rsid w:val="00090AC1"/>
    <w:rsid w:val="00095466"/>
    <w:rsid w:val="0009559F"/>
    <w:rsid w:val="000A57AB"/>
    <w:rsid w:val="000C49D5"/>
    <w:rsid w:val="000D28F7"/>
    <w:rsid w:val="000D6580"/>
    <w:rsid w:val="000D7141"/>
    <w:rsid w:val="000E73D9"/>
    <w:rsid w:val="000F0827"/>
    <w:rsid w:val="00115817"/>
    <w:rsid w:val="001332F9"/>
    <w:rsid w:val="0013431A"/>
    <w:rsid w:val="001542DB"/>
    <w:rsid w:val="00160F0E"/>
    <w:rsid w:val="00177D94"/>
    <w:rsid w:val="00180644"/>
    <w:rsid w:val="00184274"/>
    <w:rsid w:val="001A04BB"/>
    <w:rsid w:val="001A355A"/>
    <w:rsid w:val="001A7C55"/>
    <w:rsid w:val="001B7481"/>
    <w:rsid w:val="001C7A65"/>
    <w:rsid w:val="001E5D08"/>
    <w:rsid w:val="001E60D1"/>
    <w:rsid w:val="00207D94"/>
    <w:rsid w:val="002322BE"/>
    <w:rsid w:val="00236A7A"/>
    <w:rsid w:val="00242FCB"/>
    <w:rsid w:val="00244C98"/>
    <w:rsid w:val="00261CB7"/>
    <w:rsid w:val="00263AE0"/>
    <w:rsid w:val="0027440D"/>
    <w:rsid w:val="00284BEE"/>
    <w:rsid w:val="002A7C0A"/>
    <w:rsid w:val="002B043B"/>
    <w:rsid w:val="002B4085"/>
    <w:rsid w:val="002B4988"/>
    <w:rsid w:val="002B4AB9"/>
    <w:rsid w:val="002D54B6"/>
    <w:rsid w:val="002E18D0"/>
    <w:rsid w:val="002F0C31"/>
    <w:rsid w:val="00306937"/>
    <w:rsid w:val="00330DC6"/>
    <w:rsid w:val="00331D5B"/>
    <w:rsid w:val="00333CCC"/>
    <w:rsid w:val="0034664F"/>
    <w:rsid w:val="003537B1"/>
    <w:rsid w:val="00357B5F"/>
    <w:rsid w:val="00371647"/>
    <w:rsid w:val="003B3440"/>
    <w:rsid w:val="003C38E9"/>
    <w:rsid w:val="003C6C91"/>
    <w:rsid w:val="003E562A"/>
    <w:rsid w:val="003E5E80"/>
    <w:rsid w:val="003F4F17"/>
    <w:rsid w:val="004069C2"/>
    <w:rsid w:val="004130F7"/>
    <w:rsid w:val="004207FA"/>
    <w:rsid w:val="004226F7"/>
    <w:rsid w:val="00432366"/>
    <w:rsid w:val="00450E91"/>
    <w:rsid w:val="00454E30"/>
    <w:rsid w:val="00457426"/>
    <w:rsid w:val="00457D4E"/>
    <w:rsid w:val="00463897"/>
    <w:rsid w:val="004776F7"/>
    <w:rsid w:val="004844F9"/>
    <w:rsid w:val="00485F66"/>
    <w:rsid w:val="0048754F"/>
    <w:rsid w:val="0049031E"/>
    <w:rsid w:val="00490D5B"/>
    <w:rsid w:val="00490D60"/>
    <w:rsid w:val="004C1A51"/>
    <w:rsid w:val="004C3DFA"/>
    <w:rsid w:val="004D0DB1"/>
    <w:rsid w:val="004D1977"/>
    <w:rsid w:val="004D61CE"/>
    <w:rsid w:val="004E2870"/>
    <w:rsid w:val="005111FB"/>
    <w:rsid w:val="00515D55"/>
    <w:rsid w:val="00523DE2"/>
    <w:rsid w:val="00535008"/>
    <w:rsid w:val="00537269"/>
    <w:rsid w:val="00540B1E"/>
    <w:rsid w:val="00544B8D"/>
    <w:rsid w:val="00545846"/>
    <w:rsid w:val="005468C1"/>
    <w:rsid w:val="005503A0"/>
    <w:rsid w:val="00566BA7"/>
    <w:rsid w:val="00574FB5"/>
    <w:rsid w:val="00593C25"/>
    <w:rsid w:val="00597268"/>
    <w:rsid w:val="005B1E08"/>
    <w:rsid w:val="005C55B1"/>
    <w:rsid w:val="005D4822"/>
    <w:rsid w:val="005E004D"/>
    <w:rsid w:val="005E4D07"/>
    <w:rsid w:val="005F0A45"/>
    <w:rsid w:val="006127D0"/>
    <w:rsid w:val="00616890"/>
    <w:rsid w:val="00621F72"/>
    <w:rsid w:val="00626ECB"/>
    <w:rsid w:val="00656A9C"/>
    <w:rsid w:val="00686AFD"/>
    <w:rsid w:val="006960D6"/>
    <w:rsid w:val="00696140"/>
    <w:rsid w:val="006975E8"/>
    <w:rsid w:val="006A7594"/>
    <w:rsid w:val="006B18F1"/>
    <w:rsid w:val="006B5821"/>
    <w:rsid w:val="006E2821"/>
    <w:rsid w:val="006F61EA"/>
    <w:rsid w:val="00705A0A"/>
    <w:rsid w:val="0071308D"/>
    <w:rsid w:val="007139CC"/>
    <w:rsid w:val="0071454C"/>
    <w:rsid w:val="00723330"/>
    <w:rsid w:val="007412EA"/>
    <w:rsid w:val="00751AFA"/>
    <w:rsid w:val="00763769"/>
    <w:rsid w:val="00766146"/>
    <w:rsid w:val="00792C9A"/>
    <w:rsid w:val="0079659D"/>
    <w:rsid w:val="007A05A0"/>
    <w:rsid w:val="007B1766"/>
    <w:rsid w:val="007B3BDB"/>
    <w:rsid w:val="007B786B"/>
    <w:rsid w:val="007C396A"/>
    <w:rsid w:val="007C59EB"/>
    <w:rsid w:val="007D4402"/>
    <w:rsid w:val="007F4F6C"/>
    <w:rsid w:val="00822D85"/>
    <w:rsid w:val="00831FCF"/>
    <w:rsid w:val="00834DF9"/>
    <w:rsid w:val="00856143"/>
    <w:rsid w:val="00866BD0"/>
    <w:rsid w:val="008701D9"/>
    <w:rsid w:val="00871AF6"/>
    <w:rsid w:val="00872EE8"/>
    <w:rsid w:val="008758BA"/>
    <w:rsid w:val="00897B41"/>
    <w:rsid w:val="008A5D93"/>
    <w:rsid w:val="008C0E10"/>
    <w:rsid w:val="008C2C90"/>
    <w:rsid w:val="008D0726"/>
    <w:rsid w:val="008D0A4A"/>
    <w:rsid w:val="008F4D87"/>
    <w:rsid w:val="008F5FD4"/>
    <w:rsid w:val="008F6B7F"/>
    <w:rsid w:val="00917D6C"/>
    <w:rsid w:val="00944FD5"/>
    <w:rsid w:val="00952BFE"/>
    <w:rsid w:val="00973A17"/>
    <w:rsid w:val="00983755"/>
    <w:rsid w:val="00985B53"/>
    <w:rsid w:val="009A4D67"/>
    <w:rsid w:val="009B0F56"/>
    <w:rsid w:val="009B4AAA"/>
    <w:rsid w:val="009D048F"/>
    <w:rsid w:val="009D3886"/>
    <w:rsid w:val="009D5328"/>
    <w:rsid w:val="009D6D71"/>
    <w:rsid w:val="00A00277"/>
    <w:rsid w:val="00A05FE4"/>
    <w:rsid w:val="00A12BA6"/>
    <w:rsid w:val="00A134D3"/>
    <w:rsid w:val="00A13C79"/>
    <w:rsid w:val="00A22985"/>
    <w:rsid w:val="00A23CC0"/>
    <w:rsid w:val="00A54D64"/>
    <w:rsid w:val="00A62559"/>
    <w:rsid w:val="00A700BF"/>
    <w:rsid w:val="00A717A3"/>
    <w:rsid w:val="00A7395E"/>
    <w:rsid w:val="00A7547D"/>
    <w:rsid w:val="00A75B61"/>
    <w:rsid w:val="00A83CBF"/>
    <w:rsid w:val="00A9014E"/>
    <w:rsid w:val="00A9241D"/>
    <w:rsid w:val="00A94525"/>
    <w:rsid w:val="00A96C43"/>
    <w:rsid w:val="00AA0471"/>
    <w:rsid w:val="00AA0F67"/>
    <w:rsid w:val="00AA2906"/>
    <w:rsid w:val="00AA5254"/>
    <w:rsid w:val="00AA7862"/>
    <w:rsid w:val="00AB6BDA"/>
    <w:rsid w:val="00AD03B0"/>
    <w:rsid w:val="00AD6791"/>
    <w:rsid w:val="00AE4559"/>
    <w:rsid w:val="00AE6121"/>
    <w:rsid w:val="00AF27E7"/>
    <w:rsid w:val="00AF3D49"/>
    <w:rsid w:val="00B10CD4"/>
    <w:rsid w:val="00B14860"/>
    <w:rsid w:val="00B15500"/>
    <w:rsid w:val="00B16069"/>
    <w:rsid w:val="00B219B8"/>
    <w:rsid w:val="00B2514B"/>
    <w:rsid w:val="00B333BE"/>
    <w:rsid w:val="00B33A6A"/>
    <w:rsid w:val="00B36C5F"/>
    <w:rsid w:val="00B420D5"/>
    <w:rsid w:val="00B54725"/>
    <w:rsid w:val="00B657CE"/>
    <w:rsid w:val="00B71BD1"/>
    <w:rsid w:val="00B73C41"/>
    <w:rsid w:val="00B85EC5"/>
    <w:rsid w:val="00B90F44"/>
    <w:rsid w:val="00BA095D"/>
    <w:rsid w:val="00BA2A61"/>
    <w:rsid w:val="00BA3BD2"/>
    <w:rsid w:val="00BB46AB"/>
    <w:rsid w:val="00BE4733"/>
    <w:rsid w:val="00BF3A4F"/>
    <w:rsid w:val="00C034D5"/>
    <w:rsid w:val="00C13F52"/>
    <w:rsid w:val="00C14BD1"/>
    <w:rsid w:val="00C2289E"/>
    <w:rsid w:val="00C2362A"/>
    <w:rsid w:val="00C2638A"/>
    <w:rsid w:val="00C27EB1"/>
    <w:rsid w:val="00C30A26"/>
    <w:rsid w:val="00C33CE2"/>
    <w:rsid w:val="00C41C05"/>
    <w:rsid w:val="00C477D3"/>
    <w:rsid w:val="00C64A94"/>
    <w:rsid w:val="00C72803"/>
    <w:rsid w:val="00C74C04"/>
    <w:rsid w:val="00C80BE8"/>
    <w:rsid w:val="00C84EE8"/>
    <w:rsid w:val="00C861B9"/>
    <w:rsid w:val="00C927E6"/>
    <w:rsid w:val="00CA6FE3"/>
    <w:rsid w:val="00CB060A"/>
    <w:rsid w:val="00CB0CAA"/>
    <w:rsid w:val="00CC3892"/>
    <w:rsid w:val="00CD2B69"/>
    <w:rsid w:val="00CE5624"/>
    <w:rsid w:val="00CF030C"/>
    <w:rsid w:val="00CF3890"/>
    <w:rsid w:val="00CF6B9E"/>
    <w:rsid w:val="00D054B9"/>
    <w:rsid w:val="00D41247"/>
    <w:rsid w:val="00D42471"/>
    <w:rsid w:val="00D746A2"/>
    <w:rsid w:val="00D821E6"/>
    <w:rsid w:val="00D92407"/>
    <w:rsid w:val="00D96023"/>
    <w:rsid w:val="00D96064"/>
    <w:rsid w:val="00D964EA"/>
    <w:rsid w:val="00DA0322"/>
    <w:rsid w:val="00DA0443"/>
    <w:rsid w:val="00DA1409"/>
    <w:rsid w:val="00DC01E5"/>
    <w:rsid w:val="00DC2611"/>
    <w:rsid w:val="00DC591E"/>
    <w:rsid w:val="00DD7212"/>
    <w:rsid w:val="00DF2F72"/>
    <w:rsid w:val="00E030E0"/>
    <w:rsid w:val="00E03BBB"/>
    <w:rsid w:val="00E12754"/>
    <w:rsid w:val="00E14A2A"/>
    <w:rsid w:val="00E21E87"/>
    <w:rsid w:val="00E31650"/>
    <w:rsid w:val="00E42D97"/>
    <w:rsid w:val="00E5189D"/>
    <w:rsid w:val="00E669C2"/>
    <w:rsid w:val="00E72F9D"/>
    <w:rsid w:val="00E91914"/>
    <w:rsid w:val="00E925F7"/>
    <w:rsid w:val="00E94909"/>
    <w:rsid w:val="00E94DB2"/>
    <w:rsid w:val="00EB1EC2"/>
    <w:rsid w:val="00EC20E2"/>
    <w:rsid w:val="00EC4927"/>
    <w:rsid w:val="00EE1F0F"/>
    <w:rsid w:val="00EE3433"/>
    <w:rsid w:val="00EF02E2"/>
    <w:rsid w:val="00F02EA7"/>
    <w:rsid w:val="00F07BA6"/>
    <w:rsid w:val="00F12EEA"/>
    <w:rsid w:val="00F14002"/>
    <w:rsid w:val="00F327FD"/>
    <w:rsid w:val="00F43816"/>
    <w:rsid w:val="00F64569"/>
    <w:rsid w:val="00F716D3"/>
    <w:rsid w:val="00F7356B"/>
    <w:rsid w:val="00F84C6E"/>
    <w:rsid w:val="00F94A5D"/>
    <w:rsid w:val="00FA0FFC"/>
    <w:rsid w:val="00FB3BF2"/>
    <w:rsid w:val="00FF3431"/>
    <w:rsid w:val="00FF359F"/>
    <w:rsid w:val="01904A93"/>
    <w:rsid w:val="06905B3B"/>
    <w:rsid w:val="07170B38"/>
    <w:rsid w:val="071C18EF"/>
    <w:rsid w:val="07384786"/>
    <w:rsid w:val="08977D7A"/>
    <w:rsid w:val="0A03356F"/>
    <w:rsid w:val="0C114EFD"/>
    <w:rsid w:val="0DF64D0F"/>
    <w:rsid w:val="0E5F7925"/>
    <w:rsid w:val="1163007D"/>
    <w:rsid w:val="11AD1832"/>
    <w:rsid w:val="165B279B"/>
    <w:rsid w:val="187730B7"/>
    <w:rsid w:val="193F7154"/>
    <w:rsid w:val="1D511786"/>
    <w:rsid w:val="1E353D6D"/>
    <w:rsid w:val="20B11C14"/>
    <w:rsid w:val="2ACC66B4"/>
    <w:rsid w:val="2D3A2871"/>
    <w:rsid w:val="2E6B3413"/>
    <w:rsid w:val="2EF70A38"/>
    <w:rsid w:val="2FC906F5"/>
    <w:rsid w:val="31A041CB"/>
    <w:rsid w:val="323667BE"/>
    <w:rsid w:val="32AA29FC"/>
    <w:rsid w:val="32F36623"/>
    <w:rsid w:val="33E7036E"/>
    <w:rsid w:val="35575E49"/>
    <w:rsid w:val="37DB62D1"/>
    <w:rsid w:val="39F75B0B"/>
    <w:rsid w:val="3A5C364C"/>
    <w:rsid w:val="3F95344C"/>
    <w:rsid w:val="41422569"/>
    <w:rsid w:val="44BF68C5"/>
    <w:rsid w:val="45495315"/>
    <w:rsid w:val="484D0DDF"/>
    <w:rsid w:val="49F50475"/>
    <w:rsid w:val="4BCF2B77"/>
    <w:rsid w:val="4BDB6338"/>
    <w:rsid w:val="4CD17F62"/>
    <w:rsid w:val="4FDC3C0B"/>
    <w:rsid w:val="54C65344"/>
    <w:rsid w:val="55230BCD"/>
    <w:rsid w:val="55B1305C"/>
    <w:rsid w:val="572B3D59"/>
    <w:rsid w:val="57CF45CB"/>
    <w:rsid w:val="58807D5D"/>
    <w:rsid w:val="59AA6B2C"/>
    <w:rsid w:val="59CB7611"/>
    <w:rsid w:val="5BCC5955"/>
    <w:rsid w:val="5C642832"/>
    <w:rsid w:val="601C2D87"/>
    <w:rsid w:val="60210924"/>
    <w:rsid w:val="671C27B1"/>
    <w:rsid w:val="681C4A7B"/>
    <w:rsid w:val="68865541"/>
    <w:rsid w:val="6A7C4ACE"/>
    <w:rsid w:val="6C2D468A"/>
    <w:rsid w:val="6EBE0699"/>
    <w:rsid w:val="70B90AE5"/>
    <w:rsid w:val="7356040B"/>
    <w:rsid w:val="762D2A68"/>
    <w:rsid w:val="7A65616A"/>
    <w:rsid w:val="7D9E1BBB"/>
    <w:rsid w:val="7DD827AA"/>
    <w:rsid w:val="7E921F7D"/>
    <w:rsid w:val="7E987F4A"/>
    <w:rsid w:val="7EC94DE1"/>
    <w:rsid w:val="7ED3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line="560" w:lineRule="exact"/>
      <w:ind w:firstLineChars="200" w:firstLine="200"/>
      <w:outlineLvl w:val="0"/>
    </w:pPr>
    <w:rPr>
      <w:rFonts w:eastAsia="宋体"/>
      <w:b/>
      <w:bCs/>
      <w:kern w:val="44"/>
      <w:sz w:val="32"/>
      <w:szCs w:val="44"/>
    </w:rPr>
  </w:style>
  <w:style w:type="paragraph" w:styleId="2">
    <w:name w:val="heading 2"/>
    <w:basedOn w:val="a"/>
    <w:next w:val="a"/>
    <w:link w:val="2Char"/>
    <w:uiPriority w:val="9"/>
    <w:unhideWhenUsed/>
    <w:qFormat/>
    <w:pPr>
      <w:keepNext/>
      <w:keepLines/>
      <w:spacing w:line="560" w:lineRule="exact"/>
      <w:ind w:firstLineChars="200" w:firstLine="200"/>
      <w:outlineLvl w:val="1"/>
    </w:pPr>
    <w:rPr>
      <w:rFonts w:asciiTheme="majorHAnsi" w:eastAsia="宋体" w:hAnsiTheme="majorHAnsi" w:cstheme="majorBidi"/>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hd w:val="clear" w:color="auto" w:fill="FFFFFF"/>
      <w:spacing w:line="396" w:lineRule="auto"/>
      <w:ind w:firstLine="400"/>
      <w:jc w:val="left"/>
    </w:pPr>
    <w:rPr>
      <w:rFonts w:ascii="MingLiU" w:eastAsia="MingLiU" w:cs="MingLiU"/>
      <w:sz w:val="30"/>
      <w:szCs w:val="30"/>
      <w:lang w:val="zh-CN"/>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a7">
    <w:name w:val="footnote text"/>
    <w:basedOn w:val="a"/>
    <w:link w:val="Char2"/>
    <w:uiPriority w:val="99"/>
    <w:semiHidden/>
    <w:unhideWhenUsed/>
    <w:qFormat/>
    <w:pPr>
      <w:snapToGrid w:val="0"/>
      <w:jc w:val="left"/>
    </w:pPr>
    <w:rPr>
      <w:sz w:val="18"/>
      <w:szCs w:val="18"/>
    </w:rPr>
  </w:style>
  <w:style w:type="paragraph" w:styleId="20">
    <w:name w:val="toc 2"/>
    <w:basedOn w:val="a"/>
    <w:next w:val="a"/>
    <w:uiPriority w:val="39"/>
    <w:unhideWhenUsed/>
    <w:qFormat/>
    <w:pPr>
      <w:widowControl/>
      <w:tabs>
        <w:tab w:val="right" w:leader="dot" w:pos="8296"/>
      </w:tabs>
      <w:spacing w:after="100" w:line="420" w:lineRule="exact"/>
      <w:ind w:left="221"/>
      <w:jc w:val="left"/>
    </w:pPr>
    <w:rPr>
      <w:rFonts w:cs="Times New Roman"/>
      <w:kern w:val="0"/>
      <w:sz w:val="22"/>
    </w:rPr>
  </w:style>
  <w:style w:type="character" w:styleId="a8">
    <w:name w:val="Strong"/>
    <w:basedOn w:val="a1"/>
    <w:uiPriority w:val="22"/>
    <w:qFormat/>
    <w:rPr>
      <w:b/>
      <w:bCs/>
    </w:rPr>
  </w:style>
  <w:style w:type="character" w:styleId="a9">
    <w:name w:val="Hyperlink"/>
    <w:basedOn w:val="a1"/>
    <w:uiPriority w:val="99"/>
    <w:unhideWhenUsed/>
    <w:qFormat/>
    <w:rPr>
      <w:color w:val="0563C1" w:themeColor="hyperlink"/>
      <w:u w:val="single"/>
    </w:rPr>
  </w:style>
  <w:style w:type="character" w:styleId="aa">
    <w:name w:val="footnote reference"/>
    <w:basedOn w:val="a1"/>
    <w:uiPriority w:val="99"/>
    <w:semiHidden/>
    <w:unhideWhenUsed/>
    <w:qFormat/>
    <w:rPr>
      <w:vertAlign w:val="superscript"/>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paragraph" w:customStyle="1" w:styleId="ab">
    <w:name w:val="闻政页码"/>
    <w:uiPriority w:val="6"/>
    <w:qFormat/>
    <w:pPr>
      <w:jc w:val="center"/>
    </w:pPr>
    <w:rPr>
      <w:rFonts w:eastAsia="Times New Roman"/>
      <w:sz w:val="21"/>
      <w:szCs w:val="28"/>
    </w:rPr>
  </w:style>
  <w:style w:type="paragraph" w:customStyle="1" w:styleId="ac">
    <w:name w:val="南京封面内容"/>
    <w:basedOn w:val="a"/>
    <w:link w:val="ad"/>
    <w:qFormat/>
    <w:pPr>
      <w:widowControl/>
      <w:spacing w:line="360" w:lineRule="auto"/>
      <w:jc w:val="center"/>
    </w:pPr>
    <w:rPr>
      <w:rFonts w:ascii="宋体" w:eastAsia="仿宋" w:hAnsi="宋体" w:cs="宋体"/>
      <w:b/>
      <w:kern w:val="0"/>
      <w:sz w:val="28"/>
      <w:szCs w:val="28"/>
    </w:rPr>
  </w:style>
  <w:style w:type="character" w:customStyle="1" w:styleId="ad">
    <w:name w:val="南京封面内容 字符"/>
    <w:basedOn w:val="a1"/>
    <w:link w:val="ac"/>
    <w:qFormat/>
    <w:rPr>
      <w:rFonts w:ascii="宋体" w:eastAsia="仿宋" w:hAnsi="宋体" w:cs="宋体"/>
      <w:b/>
      <w:kern w:val="0"/>
      <w:sz w:val="28"/>
      <w:szCs w:val="28"/>
    </w:rPr>
  </w:style>
  <w:style w:type="character" w:customStyle="1" w:styleId="1Char">
    <w:name w:val="标题 1 Char"/>
    <w:basedOn w:val="a1"/>
    <w:link w:val="1"/>
    <w:uiPriority w:val="9"/>
    <w:qFormat/>
    <w:rPr>
      <w:rFonts w:eastAsia="宋体"/>
      <w:b/>
      <w:bCs/>
      <w:kern w:val="44"/>
      <w:sz w:val="32"/>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2Char">
    <w:name w:val="标题 2 Char"/>
    <w:basedOn w:val="a1"/>
    <w:link w:val="2"/>
    <w:uiPriority w:val="9"/>
    <w:qFormat/>
    <w:rPr>
      <w:rFonts w:asciiTheme="majorHAnsi" w:eastAsia="宋体" w:hAnsiTheme="majorHAnsi" w:cstheme="majorBidi"/>
      <w:b/>
      <w:bCs/>
      <w:sz w:val="28"/>
      <w:szCs w:val="32"/>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character" w:customStyle="1" w:styleId="Char">
    <w:name w:val="批注框文本 Char"/>
    <w:basedOn w:val="a1"/>
    <w:link w:val="a4"/>
    <w:uiPriority w:val="99"/>
    <w:semiHidden/>
    <w:qFormat/>
    <w:rPr>
      <w:rFonts w:asciiTheme="minorHAnsi" w:eastAsiaTheme="minorEastAsia" w:hAnsiTheme="minorHAnsi" w:cstheme="minorBidi"/>
      <w:kern w:val="2"/>
      <w:sz w:val="18"/>
      <w:szCs w:val="18"/>
    </w:rPr>
  </w:style>
  <w:style w:type="paragraph" w:styleId="ae">
    <w:name w:val="List Paragraph"/>
    <w:basedOn w:val="a"/>
    <w:uiPriority w:val="99"/>
    <w:unhideWhenUsed/>
    <w:qFormat/>
    <w:pPr>
      <w:ind w:firstLineChars="200" w:firstLine="420"/>
    </w:p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character" w:customStyle="1" w:styleId="qnt-link">
    <w:name w:val="qnt-link"/>
    <w:basedOn w:val="a1"/>
    <w:qFormat/>
  </w:style>
  <w:style w:type="paragraph" w:customStyle="1" w:styleId="30">
    <w:name w:val="修订3"/>
    <w:hidden/>
    <w:uiPriority w:val="99"/>
    <w:unhideWhenUsed/>
    <w:qFormat/>
    <w:rPr>
      <w:rFonts w:asciiTheme="minorHAnsi" w:eastAsiaTheme="minorEastAsia" w:hAnsiTheme="minorHAnsi" w:cstheme="minorBidi"/>
      <w:kern w:val="2"/>
      <w:sz w:val="21"/>
      <w:szCs w:val="22"/>
    </w:rPr>
  </w:style>
  <w:style w:type="character" w:customStyle="1" w:styleId="Char2">
    <w:name w:val="脚注文本 Char"/>
    <w:basedOn w:val="a1"/>
    <w:link w:val="a7"/>
    <w:uiPriority w:val="99"/>
    <w:semiHidden/>
    <w:qFormat/>
    <w:rPr>
      <w:rFonts w:asciiTheme="minorHAnsi" w:eastAsiaTheme="minorEastAsia" w:hAnsiTheme="minorHAnsi" w:cstheme="minorBidi"/>
      <w:kern w:val="2"/>
      <w:sz w:val="18"/>
      <w:szCs w:val="18"/>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line="560" w:lineRule="exact"/>
      <w:ind w:firstLineChars="200" w:firstLine="200"/>
      <w:outlineLvl w:val="0"/>
    </w:pPr>
    <w:rPr>
      <w:rFonts w:eastAsia="宋体"/>
      <w:b/>
      <w:bCs/>
      <w:kern w:val="44"/>
      <w:sz w:val="32"/>
      <w:szCs w:val="44"/>
    </w:rPr>
  </w:style>
  <w:style w:type="paragraph" w:styleId="2">
    <w:name w:val="heading 2"/>
    <w:basedOn w:val="a"/>
    <w:next w:val="a"/>
    <w:link w:val="2Char"/>
    <w:uiPriority w:val="9"/>
    <w:unhideWhenUsed/>
    <w:qFormat/>
    <w:pPr>
      <w:keepNext/>
      <w:keepLines/>
      <w:spacing w:line="560" w:lineRule="exact"/>
      <w:ind w:firstLineChars="200" w:firstLine="200"/>
      <w:outlineLvl w:val="1"/>
    </w:pPr>
    <w:rPr>
      <w:rFonts w:asciiTheme="majorHAnsi" w:eastAsia="宋体" w:hAnsiTheme="majorHAnsi" w:cstheme="majorBidi"/>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hd w:val="clear" w:color="auto" w:fill="FFFFFF"/>
      <w:spacing w:line="396" w:lineRule="auto"/>
      <w:ind w:firstLine="400"/>
      <w:jc w:val="left"/>
    </w:pPr>
    <w:rPr>
      <w:rFonts w:ascii="MingLiU" w:eastAsia="MingLiU" w:cs="MingLiU"/>
      <w:sz w:val="30"/>
      <w:szCs w:val="30"/>
      <w:lang w:val="zh-CN"/>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a7">
    <w:name w:val="footnote text"/>
    <w:basedOn w:val="a"/>
    <w:link w:val="Char2"/>
    <w:uiPriority w:val="99"/>
    <w:semiHidden/>
    <w:unhideWhenUsed/>
    <w:qFormat/>
    <w:pPr>
      <w:snapToGrid w:val="0"/>
      <w:jc w:val="left"/>
    </w:pPr>
    <w:rPr>
      <w:sz w:val="18"/>
      <w:szCs w:val="18"/>
    </w:rPr>
  </w:style>
  <w:style w:type="paragraph" w:styleId="20">
    <w:name w:val="toc 2"/>
    <w:basedOn w:val="a"/>
    <w:next w:val="a"/>
    <w:uiPriority w:val="39"/>
    <w:unhideWhenUsed/>
    <w:qFormat/>
    <w:pPr>
      <w:widowControl/>
      <w:tabs>
        <w:tab w:val="right" w:leader="dot" w:pos="8296"/>
      </w:tabs>
      <w:spacing w:after="100" w:line="420" w:lineRule="exact"/>
      <w:ind w:left="221"/>
      <w:jc w:val="left"/>
    </w:pPr>
    <w:rPr>
      <w:rFonts w:cs="Times New Roman"/>
      <w:kern w:val="0"/>
      <w:sz w:val="22"/>
    </w:rPr>
  </w:style>
  <w:style w:type="character" w:styleId="a8">
    <w:name w:val="Strong"/>
    <w:basedOn w:val="a1"/>
    <w:uiPriority w:val="22"/>
    <w:qFormat/>
    <w:rPr>
      <w:b/>
      <w:bCs/>
    </w:rPr>
  </w:style>
  <w:style w:type="character" w:styleId="a9">
    <w:name w:val="Hyperlink"/>
    <w:basedOn w:val="a1"/>
    <w:uiPriority w:val="99"/>
    <w:unhideWhenUsed/>
    <w:qFormat/>
    <w:rPr>
      <w:color w:val="0563C1" w:themeColor="hyperlink"/>
      <w:u w:val="single"/>
    </w:rPr>
  </w:style>
  <w:style w:type="character" w:styleId="aa">
    <w:name w:val="footnote reference"/>
    <w:basedOn w:val="a1"/>
    <w:uiPriority w:val="99"/>
    <w:semiHidden/>
    <w:unhideWhenUsed/>
    <w:qFormat/>
    <w:rPr>
      <w:vertAlign w:val="superscript"/>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paragraph" w:customStyle="1" w:styleId="ab">
    <w:name w:val="闻政页码"/>
    <w:uiPriority w:val="6"/>
    <w:qFormat/>
    <w:pPr>
      <w:jc w:val="center"/>
    </w:pPr>
    <w:rPr>
      <w:rFonts w:eastAsia="Times New Roman"/>
      <w:sz w:val="21"/>
      <w:szCs w:val="28"/>
    </w:rPr>
  </w:style>
  <w:style w:type="paragraph" w:customStyle="1" w:styleId="ac">
    <w:name w:val="南京封面内容"/>
    <w:basedOn w:val="a"/>
    <w:link w:val="ad"/>
    <w:qFormat/>
    <w:pPr>
      <w:widowControl/>
      <w:spacing w:line="360" w:lineRule="auto"/>
      <w:jc w:val="center"/>
    </w:pPr>
    <w:rPr>
      <w:rFonts w:ascii="宋体" w:eastAsia="仿宋" w:hAnsi="宋体" w:cs="宋体"/>
      <w:b/>
      <w:kern w:val="0"/>
      <w:sz w:val="28"/>
      <w:szCs w:val="28"/>
    </w:rPr>
  </w:style>
  <w:style w:type="character" w:customStyle="1" w:styleId="ad">
    <w:name w:val="南京封面内容 字符"/>
    <w:basedOn w:val="a1"/>
    <w:link w:val="ac"/>
    <w:qFormat/>
    <w:rPr>
      <w:rFonts w:ascii="宋体" w:eastAsia="仿宋" w:hAnsi="宋体" w:cs="宋体"/>
      <w:b/>
      <w:kern w:val="0"/>
      <w:sz w:val="28"/>
      <w:szCs w:val="28"/>
    </w:rPr>
  </w:style>
  <w:style w:type="character" w:customStyle="1" w:styleId="1Char">
    <w:name w:val="标题 1 Char"/>
    <w:basedOn w:val="a1"/>
    <w:link w:val="1"/>
    <w:uiPriority w:val="9"/>
    <w:qFormat/>
    <w:rPr>
      <w:rFonts w:eastAsia="宋体"/>
      <w:b/>
      <w:bCs/>
      <w:kern w:val="44"/>
      <w:sz w:val="32"/>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2Char">
    <w:name w:val="标题 2 Char"/>
    <w:basedOn w:val="a1"/>
    <w:link w:val="2"/>
    <w:uiPriority w:val="9"/>
    <w:qFormat/>
    <w:rPr>
      <w:rFonts w:asciiTheme="majorHAnsi" w:eastAsia="宋体" w:hAnsiTheme="majorHAnsi" w:cstheme="majorBidi"/>
      <w:b/>
      <w:bCs/>
      <w:sz w:val="28"/>
      <w:szCs w:val="32"/>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character" w:customStyle="1" w:styleId="Char">
    <w:name w:val="批注框文本 Char"/>
    <w:basedOn w:val="a1"/>
    <w:link w:val="a4"/>
    <w:uiPriority w:val="99"/>
    <w:semiHidden/>
    <w:qFormat/>
    <w:rPr>
      <w:rFonts w:asciiTheme="minorHAnsi" w:eastAsiaTheme="minorEastAsia" w:hAnsiTheme="minorHAnsi" w:cstheme="minorBidi"/>
      <w:kern w:val="2"/>
      <w:sz w:val="18"/>
      <w:szCs w:val="18"/>
    </w:rPr>
  </w:style>
  <w:style w:type="paragraph" w:styleId="ae">
    <w:name w:val="List Paragraph"/>
    <w:basedOn w:val="a"/>
    <w:uiPriority w:val="99"/>
    <w:unhideWhenUsed/>
    <w:qFormat/>
    <w:pPr>
      <w:ind w:firstLineChars="200" w:firstLine="420"/>
    </w:p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character" w:customStyle="1" w:styleId="qnt-link">
    <w:name w:val="qnt-link"/>
    <w:basedOn w:val="a1"/>
    <w:qFormat/>
  </w:style>
  <w:style w:type="paragraph" w:customStyle="1" w:styleId="30">
    <w:name w:val="修订3"/>
    <w:hidden/>
    <w:uiPriority w:val="99"/>
    <w:unhideWhenUsed/>
    <w:qFormat/>
    <w:rPr>
      <w:rFonts w:asciiTheme="minorHAnsi" w:eastAsiaTheme="minorEastAsia" w:hAnsiTheme="minorHAnsi" w:cstheme="minorBidi"/>
      <w:kern w:val="2"/>
      <w:sz w:val="21"/>
      <w:szCs w:val="22"/>
    </w:rPr>
  </w:style>
  <w:style w:type="character" w:customStyle="1" w:styleId="Char2">
    <w:name w:val="脚注文本 Char"/>
    <w:basedOn w:val="a1"/>
    <w:link w:val="a7"/>
    <w:uiPriority w:val="99"/>
    <w:semiHidden/>
    <w:qFormat/>
    <w:rPr>
      <w:rFonts w:asciiTheme="minorHAnsi" w:eastAsiaTheme="minorEastAsia" w:hAnsiTheme="minorHAnsi" w:cstheme="minorBidi"/>
      <w:kern w:val="2"/>
      <w:sz w:val="18"/>
      <w:szCs w:val="18"/>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0D961-A499-4FCA-B5AF-40B4A189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YQL</dc:creator>
  <cp:lastModifiedBy>Windows 用户</cp:lastModifiedBy>
  <cp:revision>12</cp:revision>
  <cp:lastPrinted>2025-06-23T03:13:00Z</cp:lastPrinted>
  <dcterms:created xsi:type="dcterms:W3CDTF">2025-06-23T03:07:00Z</dcterms:created>
  <dcterms:modified xsi:type="dcterms:W3CDTF">2025-10-09T08:54:00Z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3084A9DB4E694CD6814B8B28EF20B1C2</vt:lpwstr>
  </property>
</Properties>
</file>