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A4789" w14:textId="2285CDF2" w:rsidR="009F2BB5" w:rsidRDefault="00587AB0">
      <w:pPr>
        <w:spacing w:line="560" w:lineRule="exact"/>
        <w:jc w:val="center"/>
        <w:rPr>
          <w:rFonts w:ascii="华文中宋" w:eastAsia="华文中宋" w:hAnsi="华文中宋" w:cs="华文中宋"/>
          <w:sz w:val="44"/>
          <w:szCs w:val="44"/>
        </w:rPr>
      </w:pPr>
      <w:bookmarkStart w:id="0" w:name="OLE_LINK89"/>
      <w:r w:rsidRPr="00587AB0">
        <w:rPr>
          <w:rFonts w:ascii="华文中宋" w:eastAsia="华文中宋" w:hAnsi="华文中宋" w:cs="华文中宋" w:hint="eastAsia"/>
          <w:sz w:val="44"/>
          <w:szCs w:val="44"/>
        </w:rPr>
        <w:t>2024年度南京市农业农村局渔业高质量发展绩效评价报告</w:t>
      </w:r>
      <w:bookmarkStart w:id="1" w:name="_GoBack"/>
      <w:bookmarkEnd w:id="1"/>
    </w:p>
    <w:bookmarkEnd w:id="0"/>
    <w:p w14:paraId="5DBA1560" w14:textId="77777777" w:rsidR="009F2BB5" w:rsidRDefault="009F2BB5">
      <w:pPr>
        <w:spacing w:line="560" w:lineRule="exact"/>
        <w:ind w:firstLineChars="200" w:firstLine="600"/>
        <w:rPr>
          <w:rFonts w:ascii="方正仿宋_GB2312" w:eastAsia="方正仿宋_GB2312" w:hAnsi="方正仿宋_GB2312" w:cs="方正仿宋_GB2312"/>
          <w:sz w:val="30"/>
          <w:szCs w:val="30"/>
        </w:rPr>
      </w:pPr>
    </w:p>
    <w:p w14:paraId="49103ACF" w14:textId="77777777" w:rsidR="009F2BB5" w:rsidRDefault="000F7468">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为深入贯彻全面实施预算绩效管理要求，进一步加强财政支出管理，</w:t>
      </w:r>
      <w:r>
        <w:rPr>
          <w:rFonts w:ascii="仿宋_GB2312" w:eastAsia="仿宋_GB2312" w:hAnsi="仿宋_GB2312" w:cs="仿宋_GB2312" w:hint="eastAsia"/>
          <w:sz w:val="30"/>
          <w:szCs w:val="30"/>
        </w:rPr>
        <w:t>掌握</w:t>
      </w:r>
      <w:r>
        <w:rPr>
          <w:rFonts w:ascii="仿宋_GB2312" w:eastAsia="仿宋_GB2312" w:hAnsi="仿宋_GB2312" w:cs="仿宋_GB2312" w:hint="eastAsia"/>
          <w:sz w:val="30"/>
          <w:szCs w:val="30"/>
        </w:rPr>
        <w:t>财政资金使用效益</w:t>
      </w:r>
      <w:r>
        <w:rPr>
          <w:rFonts w:ascii="仿宋_GB2312" w:eastAsia="仿宋_GB2312" w:hAnsi="仿宋_GB2312" w:cs="仿宋_GB2312" w:hint="eastAsia"/>
          <w:sz w:val="30"/>
          <w:szCs w:val="30"/>
        </w:rPr>
        <w:t>情况，根据市财政局《关于印发</w:t>
      </w: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年南京市市级预算部门（单位）预算绩效管理责任清单的通知</w:t>
      </w:r>
      <w:r>
        <w:rPr>
          <w:rFonts w:ascii="仿宋_GB2312" w:eastAsia="仿宋_GB2312" w:hAnsi="仿宋_GB2312" w:cs="仿宋_GB2312" w:hint="eastAsia"/>
          <w:sz w:val="30"/>
          <w:szCs w:val="30"/>
        </w:rPr>
        <w:t>》等文件要求，市农业农村局</w:t>
      </w:r>
      <w:r>
        <w:rPr>
          <w:rFonts w:ascii="仿宋_GB2312" w:eastAsia="仿宋_GB2312" w:hAnsi="仿宋_GB2312" w:cs="仿宋_GB2312" w:hint="eastAsia"/>
          <w:sz w:val="30"/>
          <w:szCs w:val="30"/>
        </w:rPr>
        <w:t>通过实地走访、资料查验、绩效打分等方式，对</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年度南京市渔业高质量发展专项资金开展了绩效评价，现将</w:t>
      </w:r>
      <w:r>
        <w:rPr>
          <w:rFonts w:ascii="仿宋_GB2312" w:eastAsia="仿宋_GB2312" w:hAnsi="仿宋_GB2312" w:cs="仿宋_GB2312" w:hint="eastAsia"/>
          <w:sz w:val="30"/>
          <w:szCs w:val="30"/>
        </w:rPr>
        <w:t>评价情况报告如下：</w:t>
      </w:r>
    </w:p>
    <w:p w14:paraId="32AF3902" w14:textId="77777777" w:rsidR="009F2BB5" w:rsidRDefault="000F7468">
      <w:pPr>
        <w:adjustRightInd w:val="0"/>
        <w:snapToGrid w:val="0"/>
        <w:spacing w:line="560" w:lineRule="exact"/>
        <w:ind w:firstLineChars="200" w:firstLine="600"/>
        <w:outlineLvl w:val="0"/>
        <w:rPr>
          <w:rFonts w:ascii="黑体" w:eastAsia="黑体" w:hAnsi="黑体" w:cs="黑体"/>
          <w:sz w:val="30"/>
          <w:szCs w:val="30"/>
        </w:rPr>
      </w:pPr>
      <w:r>
        <w:rPr>
          <w:rFonts w:ascii="黑体" w:eastAsia="黑体" w:hAnsi="黑体" w:cs="黑体" w:hint="eastAsia"/>
          <w:sz w:val="30"/>
          <w:szCs w:val="30"/>
        </w:rPr>
        <w:t>一、基本情况</w:t>
      </w:r>
    </w:p>
    <w:p w14:paraId="6DDEC190" w14:textId="77777777" w:rsidR="009F2BB5" w:rsidRDefault="000F7468">
      <w:pPr>
        <w:adjustRightInd w:val="0"/>
        <w:snapToGrid w:val="0"/>
        <w:spacing w:line="560" w:lineRule="exact"/>
        <w:ind w:firstLineChars="200" w:firstLine="600"/>
        <w:outlineLvl w:val="1"/>
        <w:rPr>
          <w:rFonts w:ascii="楷体" w:eastAsia="楷体" w:hAnsi="楷体" w:cs="楷体"/>
          <w:sz w:val="30"/>
          <w:szCs w:val="30"/>
        </w:rPr>
      </w:pPr>
      <w:r>
        <w:rPr>
          <w:rFonts w:ascii="楷体" w:eastAsia="楷体" w:hAnsi="楷体" w:cs="楷体" w:hint="eastAsia"/>
          <w:sz w:val="30"/>
          <w:szCs w:val="30"/>
        </w:rPr>
        <w:t>（一）项目概况</w:t>
      </w:r>
    </w:p>
    <w:p w14:paraId="32BA0237" w14:textId="77777777" w:rsidR="009F2BB5" w:rsidRDefault="000F7468">
      <w:pPr>
        <w:spacing w:line="5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、立项依据背景</w:t>
      </w:r>
    </w:p>
    <w:p w14:paraId="50A84666" w14:textId="77777777" w:rsidR="009F2BB5" w:rsidRDefault="000F7468">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近几年，中央、省、市陆续出台相关政策支持农（渔）业高质量发展。《国务院办公厅关于加强</w:t>
      </w:r>
      <w:bookmarkStart w:id="2" w:name="OLE_LINK70"/>
      <w:bookmarkStart w:id="3" w:name="OLE_LINK71"/>
      <w:r>
        <w:rPr>
          <w:rFonts w:ascii="仿宋_GB2312" w:eastAsia="仿宋_GB2312" w:hAnsi="仿宋_GB2312" w:cs="仿宋_GB2312" w:hint="eastAsia"/>
          <w:sz w:val="30"/>
          <w:szCs w:val="30"/>
        </w:rPr>
        <w:t>长江水生生物保护工作的意见》（国办发〔</w:t>
      </w: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95</w:t>
      </w:r>
      <w:r>
        <w:rPr>
          <w:rFonts w:ascii="仿宋_GB2312" w:eastAsia="仿宋_GB2312" w:hAnsi="仿宋_GB2312" w:cs="仿宋_GB2312" w:hint="eastAsia"/>
          <w:sz w:val="30"/>
          <w:szCs w:val="30"/>
        </w:rPr>
        <w:t>号）要求“到</w:t>
      </w:r>
      <w:r>
        <w:rPr>
          <w:rFonts w:ascii="仿宋_GB2312" w:eastAsia="仿宋_GB2312" w:hAnsi="仿宋_GB2312" w:cs="仿宋_GB2312" w:hint="eastAsia"/>
          <w:sz w:val="30"/>
          <w:szCs w:val="30"/>
        </w:rPr>
        <w:t>2035</w:t>
      </w:r>
      <w:r>
        <w:rPr>
          <w:rFonts w:ascii="仿宋_GB2312" w:eastAsia="仿宋_GB2312" w:hAnsi="仿宋_GB2312" w:cs="仿宋_GB2312" w:hint="eastAsia"/>
          <w:sz w:val="30"/>
          <w:szCs w:val="30"/>
        </w:rPr>
        <w:t>年长江流域水生生物资源显著增长，增强监管、救护和科普教育功能”</w:t>
      </w:r>
      <w:bookmarkEnd w:id="2"/>
      <w:bookmarkEnd w:id="3"/>
      <w:r>
        <w:rPr>
          <w:rFonts w:ascii="仿宋_GB2312" w:eastAsia="仿宋_GB2312" w:hAnsi="仿宋_GB2312" w:cs="仿宋_GB2312" w:hint="eastAsia"/>
          <w:sz w:val="30"/>
          <w:szCs w:val="30"/>
        </w:rPr>
        <w:t>，农业农村部、财政部等</w:t>
      </w:r>
      <w:r>
        <w:rPr>
          <w:rFonts w:ascii="仿宋_GB2312" w:eastAsia="仿宋_GB2312" w:hAnsi="仿宋_GB2312" w:cs="仿宋_GB2312" w:hint="eastAsia"/>
          <w:sz w:val="30"/>
          <w:szCs w:val="30"/>
        </w:rPr>
        <w:t>11</w:t>
      </w:r>
      <w:r>
        <w:rPr>
          <w:rFonts w:ascii="仿宋_GB2312" w:eastAsia="仿宋_GB2312" w:hAnsi="仿宋_GB2312" w:cs="仿宋_GB2312" w:hint="eastAsia"/>
          <w:sz w:val="30"/>
          <w:szCs w:val="30"/>
        </w:rPr>
        <w:t>个部委局会《关于修订〈“菜篮子”市长负制考核办法实施细则〉的通知》（农市发〔</w:t>
      </w: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号）明确将“水产品养殖面积与产量</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分</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w:t>
      </w:r>
      <w:bookmarkStart w:id="4" w:name="OLE_LINK39"/>
      <w:r>
        <w:rPr>
          <w:rFonts w:ascii="仿宋_GB2312" w:eastAsia="仿宋_GB2312" w:hAnsi="仿宋_GB2312" w:cs="仿宋_GB2312" w:hint="eastAsia"/>
          <w:sz w:val="30"/>
          <w:szCs w:val="30"/>
        </w:rPr>
        <w:t>作为重要的考核指标之一，《农业农村部关于发展现代设施农业的指导意见》（农计财发〔</w:t>
      </w: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号）要求“发展工厂化循环水等陆基设施渔业，建设生态健康的现代设施渔业基地”，农业农村部印发</w:t>
      </w:r>
      <w:bookmarkStart w:id="5" w:name="OLE_LINK42"/>
      <w:bookmarkStart w:id="6" w:name="OLE_LINK43"/>
      <w:r>
        <w:rPr>
          <w:rFonts w:ascii="仿宋_GB2312" w:eastAsia="仿宋_GB2312" w:hAnsi="仿宋_GB2312" w:cs="仿宋_GB2312" w:hint="eastAsia"/>
          <w:sz w:val="30"/>
          <w:szCs w:val="30"/>
        </w:rPr>
        <w:t>《国家级水产健康养殖和生态养殖示范区</w:t>
      </w:r>
      <w:r>
        <w:rPr>
          <w:rFonts w:ascii="仿宋_GB2312" w:eastAsia="仿宋_GB2312" w:hAnsi="仿宋_GB2312" w:cs="仿宋_GB2312" w:hint="eastAsia"/>
          <w:sz w:val="30"/>
          <w:szCs w:val="30"/>
        </w:rPr>
        <w:t>管理办法（试行）》的通知（农渔发〔</w:t>
      </w:r>
      <w:r>
        <w:rPr>
          <w:rFonts w:ascii="仿宋_GB2312" w:eastAsia="仿宋_GB2312" w:hAnsi="仿宋_GB2312" w:cs="仿宋_GB2312" w:hint="eastAsia"/>
          <w:sz w:val="30"/>
          <w:szCs w:val="30"/>
        </w:rPr>
        <w:t>2021</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lastRenderedPageBreak/>
        <w:t>13</w:t>
      </w:r>
      <w:r>
        <w:rPr>
          <w:rFonts w:ascii="仿宋_GB2312" w:eastAsia="仿宋_GB2312" w:hAnsi="仿宋_GB2312" w:cs="仿宋_GB2312" w:hint="eastAsia"/>
          <w:sz w:val="30"/>
          <w:szCs w:val="30"/>
        </w:rPr>
        <w:t>号）</w:t>
      </w:r>
      <w:bookmarkEnd w:id="5"/>
      <w:bookmarkEnd w:id="6"/>
      <w:r>
        <w:rPr>
          <w:rFonts w:ascii="仿宋_GB2312" w:eastAsia="仿宋_GB2312" w:hAnsi="仿宋_GB2312" w:cs="仿宋_GB2312" w:hint="eastAsia"/>
          <w:sz w:val="30"/>
          <w:szCs w:val="30"/>
        </w:rPr>
        <w:t>要求“地方各级人民政府及其农业农村（渔业主管）部门应在相关农业（渔业）扶持政策和项目资金安排上予以倾斜和重点支持”</w:t>
      </w:r>
      <w:bookmarkStart w:id="7" w:name="OLE_LINK44"/>
      <w:bookmarkStart w:id="8" w:name="OLE_LINK45"/>
      <w:r>
        <w:rPr>
          <w:rFonts w:ascii="仿宋_GB2312" w:eastAsia="仿宋_GB2312" w:hAnsi="仿宋_GB2312" w:cs="仿宋_GB2312" w:hint="eastAsia"/>
          <w:sz w:val="30"/>
          <w:szCs w:val="30"/>
        </w:rPr>
        <w:t>，</w:t>
      </w:r>
      <w:bookmarkEnd w:id="4"/>
      <w:bookmarkEnd w:id="7"/>
      <w:bookmarkEnd w:id="8"/>
      <w:r>
        <w:rPr>
          <w:rFonts w:ascii="仿宋_GB2312" w:eastAsia="仿宋_GB2312" w:hAnsi="仿宋_GB2312" w:cs="仿宋_GB2312" w:hint="eastAsia"/>
          <w:sz w:val="30"/>
          <w:szCs w:val="30"/>
        </w:rPr>
        <w:t>中共南京市委办公厅、南京市人民政府办公厅关于印发《南京市推进新一轮太湖综合治理行动方案》的通知（宁委办发</w:t>
      </w:r>
      <w:r>
        <w:rPr>
          <w:rFonts w:ascii="仿宋_GB2312" w:eastAsia="仿宋_GB2312" w:hAnsi="仿宋_GB2312" w:cs="仿宋_GB2312" w:hint="eastAsia"/>
          <w:sz w:val="30"/>
          <w:szCs w:val="30"/>
        </w:rPr>
        <w:t>[2023]25</w:t>
      </w:r>
      <w:r>
        <w:rPr>
          <w:rFonts w:ascii="仿宋_GB2312" w:eastAsia="仿宋_GB2312" w:hAnsi="仿宋_GB2312" w:cs="仿宋_GB2312" w:hint="eastAsia"/>
          <w:sz w:val="30"/>
          <w:szCs w:val="30"/>
        </w:rPr>
        <w:t>号）要求“加强池塘养殖规划化管理，推进池塘生态化改造”等。</w:t>
      </w:r>
      <w:r>
        <w:rPr>
          <w:rFonts w:ascii="仿宋_GB2312" w:eastAsia="仿宋_GB2312" w:hAnsi="仿宋_GB2312" w:cs="仿宋_GB2312" w:hint="eastAsia"/>
          <w:sz w:val="30"/>
          <w:szCs w:val="30"/>
        </w:rPr>
        <w:t>为深入贯彻落实中央和省委省政府、市委市政府关于“三农”工作决策部署，</w:t>
      </w:r>
      <w:r>
        <w:rPr>
          <w:rFonts w:ascii="仿宋_GB2312" w:eastAsia="仿宋_GB2312" w:hAnsi="仿宋_GB2312" w:cs="仿宋_GB2312" w:hint="eastAsia"/>
          <w:sz w:val="30"/>
          <w:szCs w:val="30"/>
        </w:rPr>
        <w:t>落实</w:t>
      </w:r>
      <w:r>
        <w:rPr>
          <w:rFonts w:ascii="仿宋_GB2312" w:eastAsia="仿宋_GB2312" w:hAnsi="仿宋_GB2312" w:cs="仿宋_GB2312" w:hint="eastAsia"/>
          <w:sz w:val="30"/>
          <w:szCs w:val="30"/>
        </w:rPr>
        <w:t>市委一号文件和高水平建设都市现代农业强市行动方案</w:t>
      </w:r>
      <w:r>
        <w:rPr>
          <w:rFonts w:ascii="仿宋_GB2312" w:eastAsia="仿宋_GB2312" w:hAnsi="仿宋_GB2312" w:cs="仿宋_GB2312" w:hint="eastAsia"/>
          <w:sz w:val="30"/>
          <w:szCs w:val="30"/>
        </w:rPr>
        <w:t>，市农业农村局重视</w:t>
      </w:r>
      <w:r>
        <w:rPr>
          <w:rFonts w:ascii="仿宋_GB2312" w:eastAsia="仿宋_GB2312" w:hAnsi="仿宋_GB2312" w:cs="仿宋_GB2312" w:hint="eastAsia"/>
          <w:sz w:val="30"/>
          <w:szCs w:val="30"/>
        </w:rPr>
        <w:t>支持渔业</w:t>
      </w:r>
      <w:r>
        <w:rPr>
          <w:rFonts w:ascii="仿宋_GB2312" w:eastAsia="仿宋_GB2312" w:hAnsi="仿宋_GB2312" w:cs="仿宋_GB2312" w:hint="eastAsia"/>
          <w:sz w:val="30"/>
          <w:szCs w:val="30"/>
        </w:rPr>
        <w:t>高质量发展</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不断</w:t>
      </w:r>
      <w:r>
        <w:rPr>
          <w:rFonts w:ascii="仿宋_GB2312" w:eastAsia="仿宋_GB2312" w:hAnsi="仿宋_GB2312" w:cs="仿宋_GB2312" w:hint="eastAsia"/>
          <w:sz w:val="30"/>
          <w:szCs w:val="30"/>
        </w:rPr>
        <w:t>提升</w:t>
      </w:r>
      <w:r>
        <w:rPr>
          <w:rFonts w:ascii="仿宋_GB2312" w:eastAsia="仿宋_GB2312" w:hAnsi="仿宋_GB2312" w:cs="仿宋_GB2312" w:hint="eastAsia"/>
          <w:sz w:val="30"/>
          <w:szCs w:val="30"/>
        </w:rPr>
        <w:t>现代渔业发展质量和水平，促进渔业增效、农民增收</w:t>
      </w:r>
      <w:r>
        <w:rPr>
          <w:rFonts w:ascii="仿宋_GB2312" w:eastAsia="仿宋_GB2312" w:hAnsi="仿宋_GB2312" w:cs="仿宋_GB2312" w:hint="eastAsia"/>
          <w:sz w:val="30"/>
          <w:szCs w:val="30"/>
        </w:rPr>
        <w:t>，丰富市民“菜篮子”产品</w:t>
      </w:r>
      <w:r>
        <w:rPr>
          <w:rFonts w:ascii="仿宋_GB2312" w:eastAsia="仿宋_GB2312" w:hAnsi="仿宋_GB2312" w:cs="仿宋_GB2312" w:hint="eastAsia"/>
          <w:sz w:val="30"/>
          <w:szCs w:val="30"/>
        </w:rPr>
        <w:t>。</w:t>
      </w:r>
    </w:p>
    <w:p w14:paraId="3DFAB71F" w14:textId="77777777" w:rsidR="009F2BB5" w:rsidRDefault="000F7468">
      <w:pPr>
        <w:spacing w:line="5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、项目支持方向</w:t>
      </w:r>
    </w:p>
    <w:p w14:paraId="3AB02929" w14:textId="77777777" w:rsidR="009F2BB5" w:rsidRDefault="000F7468">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为进一步保障水产品有效供给，加快推进水产养殖业绿色发展，进一步夯实渔业可持续发展基础。</w:t>
      </w:r>
      <w:r>
        <w:rPr>
          <w:rFonts w:ascii="仿宋_GB2312" w:eastAsia="仿宋_GB2312" w:hAnsi="仿宋_GB2312" w:cs="仿宋_GB2312" w:hint="eastAsia"/>
          <w:sz w:val="30"/>
          <w:szCs w:val="30"/>
        </w:rPr>
        <w:t>市级渔业高质量发展专项资金主要用于支持以下</w:t>
      </w:r>
      <w:r>
        <w:rPr>
          <w:rFonts w:ascii="仿宋_GB2312" w:eastAsia="仿宋_GB2312" w:hAnsi="仿宋_GB2312" w:cs="仿宋_GB2312" w:hint="eastAsia"/>
          <w:sz w:val="30"/>
          <w:szCs w:val="30"/>
        </w:rPr>
        <w:t>几个方面：</w:t>
      </w:r>
    </w:p>
    <w:p w14:paraId="007DC815" w14:textId="77777777" w:rsidR="009F2BB5" w:rsidRDefault="000F7468">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一是支持养殖池塘标准化改造，按照《池塘标准化改造技术要点（试行）》重点支持池塘标准化改造。</w:t>
      </w:r>
    </w:p>
    <w:p w14:paraId="4D454F35" w14:textId="77777777" w:rsidR="009F2BB5" w:rsidRDefault="000F7468">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二是支持现代设施渔业建设，重点支持新建（改扩建）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工厂化养殖设施设备、水产良繁场集约化繁育设施设备，以及配套的物联网控制系统，数字化、智能化设施设备等，不包括现代渔业设施装备与信息化技术的</w:t>
      </w:r>
      <w:r>
        <w:rPr>
          <w:rFonts w:ascii="仿宋_GB2312" w:eastAsia="仿宋_GB2312" w:hAnsi="仿宋_GB2312" w:cs="仿宋_GB2312" w:hint="eastAsia"/>
          <w:sz w:val="30"/>
          <w:szCs w:val="30"/>
        </w:rPr>
        <w:t>研发试验。</w:t>
      </w:r>
    </w:p>
    <w:p w14:paraId="055661DF" w14:textId="77777777" w:rsidR="009F2BB5" w:rsidRDefault="000F7468">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三是支持国家级示范区创建</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对农业农村部《关于公布国家级水产健康养殖和生态养殖示范区名单（</w:t>
      </w: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年）的通知》（农渔发〔</w:t>
      </w: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批准的创建示范主体进行奖补，支持国家级</w:t>
      </w:r>
      <w:r>
        <w:rPr>
          <w:rFonts w:ascii="仿宋_GB2312" w:eastAsia="仿宋_GB2312" w:hAnsi="仿宋_GB2312" w:cs="仿宋_GB2312" w:hint="eastAsia"/>
          <w:sz w:val="30"/>
          <w:szCs w:val="30"/>
        </w:rPr>
        <w:lastRenderedPageBreak/>
        <w:t>示范区制定完善水产养殖产业发展规划、提升渔业基础设施条件、示范推广生态健康养殖模式、产业链打造提升壮大等。</w:t>
      </w:r>
    </w:p>
    <w:p w14:paraId="5CEB9511" w14:textId="77777777" w:rsidR="009F2BB5" w:rsidRDefault="000F7468">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四是支持水生生物保护及科普宣传</w:t>
      </w:r>
      <w:r>
        <w:rPr>
          <w:rFonts w:ascii="仿宋_GB2312" w:eastAsia="仿宋_GB2312" w:hAnsi="仿宋_GB2312" w:cs="仿宋_GB2312" w:hint="eastAsia"/>
          <w:sz w:val="30"/>
          <w:szCs w:val="30"/>
        </w:rPr>
        <w:t>，按照</w:t>
      </w:r>
      <w:r>
        <w:rPr>
          <w:rFonts w:ascii="仿宋_GB2312" w:eastAsia="仿宋_GB2312" w:hAnsi="仿宋_GB2312" w:cs="仿宋_GB2312" w:hint="eastAsia"/>
          <w:sz w:val="30"/>
          <w:szCs w:val="30"/>
        </w:rPr>
        <w:t>《国务院办公厅关于加强长江水生生物保护工作的意见》（国办发〔</w:t>
      </w: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95</w:t>
      </w:r>
      <w:r>
        <w:rPr>
          <w:rFonts w:ascii="仿宋_GB2312" w:eastAsia="仿宋_GB2312" w:hAnsi="仿宋_GB2312" w:cs="仿宋_GB2312" w:hint="eastAsia"/>
          <w:sz w:val="30"/>
          <w:szCs w:val="30"/>
        </w:rPr>
        <w:t>号）要求，到</w:t>
      </w:r>
      <w:r>
        <w:rPr>
          <w:rFonts w:ascii="仿宋_GB2312" w:eastAsia="仿宋_GB2312" w:hAnsi="仿宋_GB2312" w:cs="仿宋_GB2312" w:hint="eastAsia"/>
          <w:sz w:val="30"/>
          <w:szCs w:val="30"/>
        </w:rPr>
        <w:t>2035</w:t>
      </w:r>
      <w:r>
        <w:rPr>
          <w:rFonts w:ascii="仿宋_GB2312" w:eastAsia="仿宋_GB2312" w:hAnsi="仿宋_GB2312" w:cs="仿宋_GB2312" w:hint="eastAsia"/>
          <w:sz w:val="30"/>
          <w:szCs w:val="30"/>
        </w:rPr>
        <w:t>年长江流域水生生物资源显著增长，增强监管、救护和科普教育功能。</w:t>
      </w:r>
    </w:p>
    <w:p w14:paraId="2027A7C8" w14:textId="77777777" w:rsidR="009F2BB5" w:rsidRDefault="000F7468">
      <w:pPr>
        <w:adjustRightInd w:val="0"/>
        <w:snapToGrid w:val="0"/>
        <w:spacing w:line="560" w:lineRule="exact"/>
        <w:ind w:firstLineChars="200" w:firstLine="600"/>
        <w:outlineLvl w:val="1"/>
        <w:rPr>
          <w:rFonts w:asciiTheme="minorEastAsia" w:hAnsiTheme="minorEastAsia" w:cstheme="minorEastAsia"/>
          <w:color w:val="000000"/>
          <w:sz w:val="28"/>
          <w:szCs w:val="28"/>
        </w:rPr>
      </w:pPr>
      <w:r>
        <w:rPr>
          <w:rFonts w:ascii="楷体" w:eastAsia="楷体" w:hAnsi="楷体" w:cs="楷体" w:hint="eastAsia"/>
          <w:sz w:val="30"/>
          <w:szCs w:val="30"/>
        </w:rPr>
        <w:t>（二）</w:t>
      </w:r>
      <w:r>
        <w:rPr>
          <w:rFonts w:ascii="楷体" w:eastAsia="楷体" w:hAnsi="楷体" w:cs="楷体" w:hint="eastAsia"/>
          <w:sz w:val="30"/>
          <w:szCs w:val="30"/>
        </w:rPr>
        <w:t>项目资金情况</w:t>
      </w:r>
      <w:r>
        <w:rPr>
          <w:rFonts w:asciiTheme="minorEastAsia" w:hAnsiTheme="minorEastAsia" w:cstheme="minorEastAsia" w:hint="eastAsia"/>
          <w:color w:val="000000"/>
          <w:sz w:val="28"/>
          <w:szCs w:val="28"/>
        </w:rPr>
        <w:t xml:space="preserve">                                                                                                                                                                                                              </w:t>
      </w:r>
      <w:bookmarkStart w:id="9" w:name="OLE_LINK35"/>
      <w:r>
        <w:rPr>
          <w:rFonts w:asciiTheme="minorEastAsia" w:hAnsiTheme="minorEastAsia" w:cstheme="minorEastAsia" w:hint="eastAsia"/>
          <w:color w:val="000000"/>
          <w:sz w:val="28"/>
          <w:szCs w:val="28"/>
        </w:rPr>
        <w:t xml:space="preserve"> </w:t>
      </w:r>
      <w:bookmarkEnd w:id="9"/>
      <w:r>
        <w:rPr>
          <w:rFonts w:asciiTheme="minorEastAsia" w:hAnsiTheme="minorEastAsia" w:cstheme="minorEastAsia" w:hint="eastAsia"/>
          <w:color w:val="000000"/>
          <w:sz w:val="28"/>
          <w:szCs w:val="28"/>
        </w:rPr>
        <w:t xml:space="preserve">                                                 </w:t>
      </w:r>
      <w:r>
        <w:rPr>
          <w:rFonts w:asciiTheme="minorEastAsia" w:hAnsiTheme="minorEastAsia" w:cstheme="minorEastAsia" w:hint="eastAsia"/>
          <w:color w:val="000000"/>
          <w:sz w:val="28"/>
          <w:szCs w:val="28"/>
        </w:rPr>
        <w:t xml:space="preserve">                                                                                                                             </w:t>
      </w:r>
    </w:p>
    <w:p w14:paraId="0A64FB81" w14:textId="77777777" w:rsidR="009F2BB5" w:rsidRDefault="000F7468">
      <w:pPr>
        <w:pStyle w:val="ac"/>
        <w:spacing w:line="560" w:lineRule="exact"/>
        <w:ind w:firstLineChars="200" w:firstLine="602"/>
        <w:rPr>
          <w:rFonts w:ascii="仿宋_GB2312" w:eastAsia="仿宋_GB2312" w:hAnsi="仿宋_GB2312" w:cs="仿宋_GB2312"/>
          <w:kern w:val="2"/>
          <w:sz w:val="30"/>
          <w:szCs w:val="30"/>
        </w:rPr>
      </w:pPr>
      <w:r>
        <w:rPr>
          <w:rFonts w:ascii="仿宋_GB2312" w:eastAsia="仿宋_GB2312" w:hAnsi="仿宋_GB2312" w:cs="仿宋_GB2312" w:hint="eastAsia"/>
          <w:b/>
          <w:bCs/>
          <w:kern w:val="2"/>
          <w:sz w:val="30"/>
          <w:szCs w:val="30"/>
        </w:rPr>
        <w:t>1</w:t>
      </w:r>
      <w:r>
        <w:rPr>
          <w:rFonts w:ascii="仿宋_GB2312" w:eastAsia="仿宋_GB2312" w:hAnsi="仿宋_GB2312" w:cs="仿宋_GB2312" w:hint="eastAsia"/>
          <w:b/>
          <w:bCs/>
          <w:kern w:val="2"/>
          <w:sz w:val="30"/>
          <w:szCs w:val="30"/>
        </w:rPr>
        <w:t>、项目资金及来源</w:t>
      </w:r>
    </w:p>
    <w:p w14:paraId="4F338D94" w14:textId="77777777" w:rsidR="009F2BB5" w:rsidRDefault="000F7468">
      <w:pPr>
        <w:pStyle w:val="ac"/>
        <w:spacing w:line="560" w:lineRule="exact"/>
        <w:ind w:firstLineChars="200" w:firstLine="600"/>
        <w:rPr>
          <w:rFonts w:ascii="仿宋_GB2312" w:eastAsia="仿宋_GB2312" w:hAnsi="仿宋_GB2312" w:cs="仿宋_GB2312"/>
          <w:kern w:val="2"/>
          <w:sz w:val="30"/>
          <w:szCs w:val="30"/>
        </w:rPr>
      </w:pPr>
      <w:r>
        <w:rPr>
          <w:rFonts w:ascii="仿宋_GB2312" w:eastAsia="仿宋_GB2312" w:hAnsi="仿宋_GB2312" w:cs="仿宋_GB2312" w:hint="eastAsia"/>
          <w:kern w:val="2"/>
          <w:sz w:val="30"/>
          <w:szCs w:val="30"/>
        </w:rPr>
        <w:t>2024</w:t>
      </w:r>
      <w:r>
        <w:rPr>
          <w:rFonts w:ascii="仿宋_GB2312" w:eastAsia="仿宋_GB2312" w:hAnsi="仿宋_GB2312" w:cs="仿宋_GB2312" w:hint="eastAsia"/>
          <w:kern w:val="2"/>
          <w:sz w:val="30"/>
          <w:szCs w:val="30"/>
        </w:rPr>
        <w:t>年度渔业高质量发展资金预算安排共</w:t>
      </w:r>
      <w:r>
        <w:rPr>
          <w:rFonts w:ascii="仿宋_GB2312" w:eastAsia="仿宋_GB2312" w:hAnsi="仿宋_GB2312" w:cs="仿宋_GB2312" w:hint="eastAsia"/>
          <w:kern w:val="2"/>
          <w:sz w:val="30"/>
          <w:szCs w:val="30"/>
        </w:rPr>
        <w:t>4250</w:t>
      </w:r>
      <w:r>
        <w:rPr>
          <w:rFonts w:ascii="仿宋_GB2312" w:eastAsia="仿宋_GB2312" w:hAnsi="仿宋_GB2312" w:cs="仿宋_GB2312" w:hint="eastAsia"/>
          <w:kern w:val="2"/>
          <w:sz w:val="30"/>
          <w:szCs w:val="30"/>
        </w:rPr>
        <w:t>万元。其中市本级</w:t>
      </w:r>
      <w:r>
        <w:rPr>
          <w:rFonts w:ascii="仿宋_GB2312" w:eastAsia="仿宋_GB2312" w:hAnsi="仿宋_GB2312" w:cs="仿宋_GB2312" w:hint="eastAsia"/>
          <w:kern w:val="2"/>
          <w:sz w:val="30"/>
          <w:szCs w:val="30"/>
        </w:rPr>
        <w:t>60</w:t>
      </w:r>
      <w:r>
        <w:rPr>
          <w:rFonts w:ascii="仿宋_GB2312" w:eastAsia="仿宋_GB2312" w:hAnsi="仿宋_GB2312" w:cs="仿宋_GB2312" w:hint="eastAsia"/>
          <w:kern w:val="2"/>
          <w:sz w:val="30"/>
          <w:szCs w:val="30"/>
        </w:rPr>
        <w:t>万元；根据市农业农村局、市财政局《关于下达</w:t>
      </w:r>
      <w:r>
        <w:rPr>
          <w:rFonts w:ascii="仿宋_GB2312" w:eastAsia="仿宋_GB2312" w:hAnsi="仿宋_GB2312" w:cs="仿宋_GB2312" w:hint="eastAsia"/>
          <w:kern w:val="2"/>
          <w:sz w:val="30"/>
          <w:szCs w:val="30"/>
        </w:rPr>
        <w:t>2024</w:t>
      </w:r>
      <w:r>
        <w:rPr>
          <w:rFonts w:ascii="仿宋_GB2312" w:eastAsia="仿宋_GB2312" w:hAnsi="仿宋_GB2312" w:cs="仿宋_GB2312" w:hint="eastAsia"/>
          <w:kern w:val="2"/>
          <w:sz w:val="30"/>
          <w:szCs w:val="30"/>
        </w:rPr>
        <w:t>年第一批市级农业专项资金计划的通知》（宁农计〔</w:t>
      </w:r>
      <w:r>
        <w:rPr>
          <w:rFonts w:ascii="仿宋_GB2312" w:eastAsia="仿宋_GB2312" w:hAnsi="仿宋_GB2312" w:cs="仿宋_GB2312" w:hint="eastAsia"/>
          <w:kern w:val="2"/>
          <w:sz w:val="30"/>
          <w:szCs w:val="30"/>
        </w:rPr>
        <w:t>2024</w:t>
      </w:r>
      <w:r>
        <w:rPr>
          <w:rFonts w:ascii="仿宋_GB2312" w:eastAsia="仿宋_GB2312" w:hAnsi="仿宋_GB2312" w:cs="仿宋_GB2312" w:hint="eastAsia"/>
          <w:kern w:val="2"/>
          <w:sz w:val="30"/>
          <w:szCs w:val="30"/>
        </w:rPr>
        <w:t>〕</w:t>
      </w:r>
      <w:r>
        <w:rPr>
          <w:rFonts w:ascii="仿宋_GB2312" w:eastAsia="仿宋_GB2312" w:hAnsi="仿宋_GB2312" w:cs="仿宋_GB2312" w:hint="eastAsia"/>
          <w:kern w:val="2"/>
          <w:sz w:val="30"/>
          <w:szCs w:val="30"/>
        </w:rPr>
        <w:t>9</w:t>
      </w:r>
      <w:r>
        <w:rPr>
          <w:rFonts w:ascii="仿宋_GB2312" w:eastAsia="仿宋_GB2312" w:hAnsi="仿宋_GB2312" w:cs="仿宋_GB2312" w:hint="eastAsia"/>
          <w:kern w:val="2"/>
          <w:sz w:val="30"/>
          <w:szCs w:val="30"/>
        </w:rPr>
        <w:t>号），切块下达至五</w:t>
      </w:r>
      <w:r>
        <w:rPr>
          <w:rFonts w:ascii="仿宋_GB2312" w:eastAsia="仿宋_GB2312" w:hAnsi="仿宋_GB2312" w:cs="仿宋_GB2312" w:hint="eastAsia"/>
          <w:kern w:val="2"/>
          <w:sz w:val="30"/>
          <w:szCs w:val="30"/>
          <w:lang w:eastAsia="zh-Hans"/>
        </w:rPr>
        <w:t>个区级农业农村局</w:t>
      </w:r>
      <w:r>
        <w:rPr>
          <w:rFonts w:ascii="仿宋_GB2312" w:eastAsia="仿宋_GB2312" w:hAnsi="仿宋_GB2312" w:cs="仿宋_GB2312" w:hint="eastAsia"/>
          <w:kern w:val="2"/>
          <w:sz w:val="30"/>
          <w:szCs w:val="30"/>
        </w:rPr>
        <w:t>4190</w:t>
      </w:r>
      <w:r>
        <w:rPr>
          <w:rFonts w:ascii="仿宋_GB2312" w:eastAsia="仿宋_GB2312" w:hAnsi="仿宋_GB2312" w:cs="仿宋_GB2312" w:hint="eastAsia"/>
          <w:kern w:val="2"/>
          <w:sz w:val="30"/>
          <w:szCs w:val="30"/>
        </w:rPr>
        <w:t>万元，包括</w:t>
      </w:r>
      <w:r>
        <w:rPr>
          <w:rFonts w:ascii="仿宋_GB2312" w:eastAsia="仿宋_GB2312" w:hAnsi="仿宋_GB2312" w:cs="仿宋_GB2312" w:hint="eastAsia"/>
          <w:kern w:val="2"/>
          <w:sz w:val="30"/>
          <w:szCs w:val="30"/>
          <w:lang w:eastAsia="zh-Hans"/>
        </w:rPr>
        <w:t>约束性任务资</w:t>
      </w:r>
      <w:r>
        <w:rPr>
          <w:rFonts w:ascii="仿宋_GB2312" w:eastAsia="仿宋_GB2312" w:hAnsi="仿宋_GB2312" w:cs="仿宋_GB2312" w:hint="eastAsia"/>
          <w:kern w:val="2"/>
          <w:sz w:val="30"/>
          <w:szCs w:val="30"/>
          <w:lang w:eastAsia="zh-Hans"/>
        </w:rPr>
        <w:t>金</w:t>
      </w:r>
      <w:r>
        <w:rPr>
          <w:rFonts w:ascii="仿宋_GB2312" w:eastAsia="仿宋_GB2312" w:hAnsi="仿宋_GB2312" w:cs="仿宋_GB2312" w:hint="eastAsia"/>
          <w:kern w:val="2"/>
          <w:sz w:val="30"/>
          <w:szCs w:val="30"/>
        </w:rPr>
        <w:t>3040</w:t>
      </w:r>
      <w:r>
        <w:rPr>
          <w:rFonts w:ascii="仿宋_GB2312" w:eastAsia="仿宋_GB2312" w:hAnsi="仿宋_GB2312" w:cs="仿宋_GB2312" w:hint="eastAsia"/>
          <w:kern w:val="2"/>
          <w:sz w:val="30"/>
          <w:szCs w:val="30"/>
          <w:lang w:eastAsia="zh-Hans"/>
        </w:rPr>
        <w:t>万元，指导性任务资金</w:t>
      </w:r>
      <w:r>
        <w:rPr>
          <w:rFonts w:ascii="仿宋_GB2312" w:eastAsia="仿宋_GB2312" w:hAnsi="仿宋_GB2312" w:cs="仿宋_GB2312" w:hint="eastAsia"/>
          <w:kern w:val="2"/>
          <w:sz w:val="30"/>
          <w:szCs w:val="30"/>
        </w:rPr>
        <w:t>1150</w:t>
      </w:r>
      <w:r>
        <w:rPr>
          <w:rFonts w:ascii="仿宋_GB2312" w:eastAsia="仿宋_GB2312" w:hAnsi="仿宋_GB2312" w:cs="仿宋_GB2312" w:hint="eastAsia"/>
          <w:kern w:val="2"/>
          <w:sz w:val="30"/>
          <w:szCs w:val="30"/>
          <w:lang w:eastAsia="zh-Hans"/>
        </w:rPr>
        <w:t>万元。</w:t>
      </w:r>
    </w:p>
    <w:p w14:paraId="749170E9" w14:textId="77777777" w:rsidR="009F2BB5" w:rsidRDefault="000F7468">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截止评价</w:t>
      </w:r>
      <w:r>
        <w:rPr>
          <w:rFonts w:ascii="仿宋_GB2312" w:eastAsia="仿宋_GB2312" w:hAnsi="仿宋_GB2312" w:cs="仿宋_GB2312" w:hint="eastAsia"/>
          <w:sz w:val="30"/>
          <w:szCs w:val="30"/>
          <w:lang w:eastAsia="zh-Hans"/>
        </w:rPr>
        <w:t>日（</w:t>
      </w:r>
      <w:r>
        <w:rPr>
          <w:rFonts w:ascii="仿宋_GB2312" w:eastAsia="仿宋_GB2312" w:hAnsi="仿宋_GB2312" w:cs="仿宋_GB2312" w:hint="eastAsia"/>
          <w:sz w:val="30"/>
          <w:szCs w:val="30"/>
          <w:lang w:eastAsia="zh-Hans"/>
        </w:rPr>
        <w:t>202</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lang w:eastAsia="zh-Hans"/>
        </w:rPr>
        <w:t>年</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lang w:eastAsia="zh-Hans"/>
        </w:rPr>
        <w:t>月</w:t>
      </w:r>
      <w:r>
        <w:rPr>
          <w:rFonts w:ascii="仿宋_GB2312" w:eastAsia="仿宋_GB2312" w:hAnsi="仿宋_GB2312" w:cs="仿宋_GB2312" w:hint="eastAsia"/>
          <w:sz w:val="30"/>
          <w:szCs w:val="30"/>
        </w:rPr>
        <w:t>16</w:t>
      </w:r>
      <w:r>
        <w:rPr>
          <w:rFonts w:ascii="仿宋_GB2312" w:eastAsia="仿宋_GB2312" w:hAnsi="仿宋_GB2312" w:cs="仿宋_GB2312" w:hint="eastAsia"/>
          <w:sz w:val="30"/>
          <w:szCs w:val="30"/>
          <w:lang w:eastAsia="zh-Hans"/>
        </w:rPr>
        <w:t>日）</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w:t>
      </w:r>
      <w:r>
        <w:rPr>
          <w:rFonts w:ascii="仿宋_GB2312" w:eastAsia="仿宋_GB2312" w:hAnsi="仿宋_GB2312" w:cs="仿宋_GB2312" w:hint="eastAsia"/>
          <w:sz w:val="30"/>
          <w:szCs w:val="30"/>
          <w:lang w:eastAsia="zh-Hans"/>
        </w:rPr>
        <w:t>渔业高质量发展</w:t>
      </w:r>
      <w:r>
        <w:rPr>
          <w:rFonts w:ascii="仿宋_GB2312" w:eastAsia="仿宋_GB2312" w:hAnsi="仿宋_GB2312" w:cs="仿宋_GB2312" w:hint="eastAsia"/>
          <w:sz w:val="30"/>
          <w:szCs w:val="30"/>
        </w:rPr>
        <w:t>专项资金</w:t>
      </w:r>
      <w:r>
        <w:rPr>
          <w:rFonts w:ascii="仿宋_GB2312" w:eastAsia="仿宋_GB2312" w:hAnsi="仿宋_GB2312" w:cs="仿宋_GB2312" w:hint="eastAsia"/>
          <w:sz w:val="30"/>
          <w:szCs w:val="30"/>
          <w:lang w:eastAsia="zh-Hans"/>
        </w:rPr>
        <w:t>项目</w:t>
      </w:r>
      <w:r>
        <w:rPr>
          <w:rFonts w:ascii="仿宋_GB2312" w:eastAsia="仿宋_GB2312" w:hAnsi="仿宋_GB2312" w:cs="仿宋_GB2312" w:hint="eastAsia"/>
          <w:sz w:val="30"/>
          <w:szCs w:val="30"/>
        </w:rPr>
        <w:t>共</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个，各项目预算总投资及来源情况（仅统计</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年度市级财政资金补助部分）详见下表：</w:t>
      </w:r>
    </w:p>
    <w:tbl>
      <w:tblPr>
        <w:tblW w:w="5269" w:type="pct"/>
        <w:tblInd w:w="-176" w:type="dxa"/>
        <w:tblLayout w:type="fixed"/>
        <w:tblLook w:val="04A0" w:firstRow="1" w:lastRow="0" w:firstColumn="1" w:lastColumn="0" w:noHBand="0" w:noVBand="1"/>
      </w:tblPr>
      <w:tblGrid>
        <w:gridCol w:w="599"/>
        <w:gridCol w:w="1166"/>
        <w:gridCol w:w="1771"/>
        <w:gridCol w:w="2089"/>
        <w:gridCol w:w="984"/>
        <w:gridCol w:w="1175"/>
        <w:gridCol w:w="1196"/>
      </w:tblGrid>
      <w:tr w:rsidR="009F2BB5" w14:paraId="7BA16F32" w14:textId="77777777">
        <w:trPr>
          <w:trHeight w:val="921"/>
        </w:trPr>
        <w:tc>
          <w:tcPr>
            <w:tcW w:w="334" w:type="pct"/>
            <w:tcBorders>
              <w:top w:val="single" w:sz="8" w:space="0" w:color="auto"/>
              <w:left w:val="single" w:sz="8" w:space="0" w:color="auto"/>
              <w:bottom w:val="single" w:sz="8" w:space="0" w:color="auto"/>
              <w:right w:val="single" w:sz="8" w:space="0" w:color="auto"/>
            </w:tcBorders>
            <w:shd w:val="clear" w:color="auto" w:fill="auto"/>
            <w:vAlign w:val="center"/>
          </w:tcPr>
          <w:p w14:paraId="6557378E"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序号</w:t>
            </w:r>
          </w:p>
        </w:tc>
        <w:tc>
          <w:tcPr>
            <w:tcW w:w="649" w:type="pct"/>
            <w:tcBorders>
              <w:top w:val="single" w:sz="8" w:space="0" w:color="auto"/>
              <w:left w:val="nil"/>
              <w:bottom w:val="single" w:sz="8" w:space="0" w:color="auto"/>
              <w:right w:val="single" w:sz="8" w:space="0" w:color="auto"/>
            </w:tcBorders>
            <w:shd w:val="clear" w:color="auto" w:fill="auto"/>
            <w:vAlign w:val="center"/>
          </w:tcPr>
          <w:p w14:paraId="7114D7E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区属</w:t>
            </w:r>
          </w:p>
        </w:tc>
        <w:tc>
          <w:tcPr>
            <w:tcW w:w="985" w:type="pct"/>
            <w:tcBorders>
              <w:top w:val="single" w:sz="8" w:space="0" w:color="auto"/>
              <w:left w:val="nil"/>
              <w:bottom w:val="single" w:sz="8" w:space="0" w:color="auto"/>
              <w:right w:val="single" w:sz="8" w:space="0" w:color="auto"/>
            </w:tcBorders>
            <w:shd w:val="clear" w:color="auto" w:fill="auto"/>
            <w:vAlign w:val="center"/>
          </w:tcPr>
          <w:p w14:paraId="02FE2E6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项目实施单位</w:t>
            </w:r>
          </w:p>
        </w:tc>
        <w:tc>
          <w:tcPr>
            <w:tcW w:w="1162" w:type="pct"/>
            <w:tcBorders>
              <w:top w:val="single" w:sz="8" w:space="0" w:color="auto"/>
              <w:left w:val="nil"/>
              <w:bottom w:val="single" w:sz="8" w:space="0" w:color="auto"/>
              <w:right w:val="single" w:sz="8" w:space="0" w:color="auto"/>
            </w:tcBorders>
            <w:shd w:val="clear" w:color="auto" w:fill="auto"/>
            <w:vAlign w:val="center"/>
          </w:tcPr>
          <w:p w14:paraId="780645B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项目名称</w:t>
            </w:r>
          </w:p>
        </w:tc>
        <w:tc>
          <w:tcPr>
            <w:tcW w:w="548" w:type="pct"/>
            <w:tcBorders>
              <w:top w:val="single" w:sz="8" w:space="0" w:color="auto"/>
              <w:left w:val="nil"/>
              <w:bottom w:val="single" w:sz="8" w:space="0" w:color="auto"/>
              <w:right w:val="single" w:sz="8" w:space="0" w:color="auto"/>
            </w:tcBorders>
            <w:shd w:val="clear" w:color="auto" w:fill="auto"/>
            <w:vAlign w:val="center"/>
          </w:tcPr>
          <w:p w14:paraId="3CDC752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项目总投资额（万元）</w:t>
            </w:r>
          </w:p>
        </w:tc>
        <w:tc>
          <w:tcPr>
            <w:tcW w:w="653" w:type="pct"/>
            <w:tcBorders>
              <w:top w:val="single" w:sz="8" w:space="0" w:color="auto"/>
              <w:left w:val="nil"/>
              <w:bottom w:val="single" w:sz="8" w:space="0" w:color="auto"/>
              <w:right w:val="single" w:sz="8" w:space="0" w:color="auto"/>
            </w:tcBorders>
            <w:shd w:val="clear" w:color="auto" w:fill="auto"/>
            <w:vAlign w:val="center"/>
          </w:tcPr>
          <w:p w14:paraId="565D545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市级财政资金补助（万元）</w:t>
            </w:r>
          </w:p>
        </w:tc>
        <w:tc>
          <w:tcPr>
            <w:tcW w:w="665" w:type="pct"/>
            <w:tcBorders>
              <w:top w:val="single" w:sz="8" w:space="0" w:color="auto"/>
              <w:left w:val="nil"/>
              <w:bottom w:val="single" w:sz="8" w:space="0" w:color="auto"/>
              <w:right w:val="single" w:sz="8" w:space="0" w:color="auto"/>
            </w:tcBorders>
            <w:shd w:val="clear" w:color="auto" w:fill="auto"/>
            <w:vAlign w:val="center"/>
          </w:tcPr>
          <w:p w14:paraId="08B206FE"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备注</w:t>
            </w:r>
          </w:p>
        </w:tc>
      </w:tr>
      <w:tr w:rsidR="009F2BB5" w14:paraId="614D961D" w14:textId="77777777">
        <w:trPr>
          <w:trHeight w:val="959"/>
        </w:trPr>
        <w:tc>
          <w:tcPr>
            <w:tcW w:w="334" w:type="pct"/>
            <w:tcBorders>
              <w:top w:val="nil"/>
              <w:left w:val="single" w:sz="8" w:space="0" w:color="auto"/>
              <w:bottom w:val="single" w:sz="8" w:space="0" w:color="auto"/>
              <w:right w:val="single" w:sz="8" w:space="0" w:color="auto"/>
            </w:tcBorders>
            <w:shd w:val="clear" w:color="auto" w:fill="auto"/>
            <w:vAlign w:val="center"/>
          </w:tcPr>
          <w:p w14:paraId="116CF2C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649" w:type="pct"/>
            <w:tcBorders>
              <w:top w:val="nil"/>
              <w:left w:val="nil"/>
              <w:bottom w:val="single" w:sz="8" w:space="0" w:color="auto"/>
              <w:right w:val="single" w:sz="8" w:space="0" w:color="auto"/>
            </w:tcBorders>
            <w:shd w:val="clear" w:color="auto" w:fill="auto"/>
            <w:vAlign w:val="center"/>
          </w:tcPr>
          <w:p w14:paraId="5D47D73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985" w:type="pct"/>
            <w:tcBorders>
              <w:top w:val="nil"/>
              <w:left w:val="nil"/>
              <w:bottom w:val="single" w:sz="8" w:space="0" w:color="auto"/>
              <w:right w:val="single" w:sz="8" w:space="0" w:color="auto"/>
            </w:tcBorders>
            <w:shd w:val="clear" w:color="auto" w:fill="auto"/>
            <w:vAlign w:val="center"/>
          </w:tcPr>
          <w:p w14:paraId="21E73A2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江宁区春连家庭农场</w:t>
            </w:r>
          </w:p>
        </w:tc>
        <w:tc>
          <w:tcPr>
            <w:tcW w:w="1162" w:type="pct"/>
            <w:tcBorders>
              <w:top w:val="nil"/>
              <w:left w:val="nil"/>
              <w:bottom w:val="single" w:sz="8" w:space="0" w:color="auto"/>
              <w:right w:val="single" w:sz="8" w:space="0" w:color="auto"/>
            </w:tcBorders>
            <w:shd w:val="clear" w:color="auto" w:fill="auto"/>
            <w:vAlign w:val="center"/>
          </w:tcPr>
          <w:p w14:paraId="309DC70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年江宁区春连家庭农场养殖池塘生态化改造</w:t>
            </w:r>
          </w:p>
        </w:tc>
        <w:tc>
          <w:tcPr>
            <w:tcW w:w="548" w:type="pct"/>
            <w:tcBorders>
              <w:top w:val="nil"/>
              <w:left w:val="nil"/>
              <w:bottom w:val="single" w:sz="8" w:space="0" w:color="auto"/>
              <w:right w:val="single" w:sz="8" w:space="0" w:color="auto"/>
            </w:tcBorders>
            <w:shd w:val="clear" w:color="auto" w:fill="auto"/>
            <w:vAlign w:val="center"/>
          </w:tcPr>
          <w:p w14:paraId="6C6BF58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91.04</w:t>
            </w:r>
          </w:p>
        </w:tc>
        <w:tc>
          <w:tcPr>
            <w:tcW w:w="653" w:type="pct"/>
            <w:tcBorders>
              <w:top w:val="nil"/>
              <w:left w:val="nil"/>
              <w:bottom w:val="single" w:sz="8" w:space="0" w:color="auto"/>
              <w:right w:val="single" w:sz="8" w:space="0" w:color="auto"/>
            </w:tcBorders>
            <w:shd w:val="clear" w:color="auto" w:fill="auto"/>
            <w:vAlign w:val="center"/>
          </w:tcPr>
          <w:p w14:paraId="03618D7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45.49</w:t>
            </w:r>
          </w:p>
        </w:tc>
        <w:tc>
          <w:tcPr>
            <w:tcW w:w="665" w:type="pct"/>
            <w:tcBorders>
              <w:top w:val="nil"/>
              <w:left w:val="nil"/>
              <w:bottom w:val="single" w:sz="8" w:space="0" w:color="auto"/>
              <w:right w:val="single" w:sz="8" w:space="0" w:color="auto"/>
            </w:tcBorders>
            <w:shd w:val="clear" w:color="auto" w:fill="auto"/>
            <w:vAlign w:val="center"/>
          </w:tcPr>
          <w:p w14:paraId="21A795C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2024-2025</w:t>
            </w:r>
            <w:r>
              <w:rPr>
                <w:rFonts w:ascii="仿宋" w:eastAsia="仿宋" w:hAnsi="仿宋" w:cs="宋体" w:hint="eastAsia"/>
                <w:color w:val="000000"/>
                <w:kern w:val="0"/>
                <w:sz w:val="18"/>
                <w:szCs w:val="18"/>
              </w:rPr>
              <w:t>年改造项目</w:t>
            </w:r>
          </w:p>
        </w:tc>
      </w:tr>
      <w:tr w:rsidR="009F2BB5" w14:paraId="415A58CD" w14:textId="77777777">
        <w:trPr>
          <w:trHeight w:val="959"/>
        </w:trPr>
        <w:tc>
          <w:tcPr>
            <w:tcW w:w="334" w:type="pct"/>
            <w:tcBorders>
              <w:top w:val="nil"/>
              <w:left w:val="single" w:sz="8" w:space="0" w:color="auto"/>
              <w:bottom w:val="single" w:sz="8" w:space="0" w:color="auto"/>
              <w:right w:val="single" w:sz="8" w:space="0" w:color="auto"/>
            </w:tcBorders>
            <w:shd w:val="clear" w:color="auto" w:fill="auto"/>
            <w:vAlign w:val="center"/>
          </w:tcPr>
          <w:p w14:paraId="72A0712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649" w:type="pct"/>
            <w:tcBorders>
              <w:top w:val="nil"/>
              <w:left w:val="nil"/>
              <w:bottom w:val="single" w:sz="8" w:space="0" w:color="auto"/>
              <w:right w:val="single" w:sz="8" w:space="0" w:color="auto"/>
            </w:tcBorders>
            <w:shd w:val="clear" w:color="auto" w:fill="auto"/>
            <w:vAlign w:val="center"/>
          </w:tcPr>
          <w:p w14:paraId="4D4609B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985" w:type="pct"/>
            <w:tcBorders>
              <w:top w:val="nil"/>
              <w:left w:val="nil"/>
              <w:bottom w:val="single" w:sz="8" w:space="0" w:color="auto"/>
              <w:right w:val="single" w:sz="8" w:space="0" w:color="auto"/>
            </w:tcBorders>
            <w:shd w:val="clear" w:color="auto" w:fill="auto"/>
            <w:vAlign w:val="center"/>
          </w:tcPr>
          <w:p w14:paraId="52739ED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江宁区聚竹九韵家庭农场</w:t>
            </w:r>
          </w:p>
        </w:tc>
        <w:tc>
          <w:tcPr>
            <w:tcW w:w="1162" w:type="pct"/>
            <w:tcBorders>
              <w:top w:val="nil"/>
              <w:left w:val="nil"/>
              <w:bottom w:val="single" w:sz="8" w:space="0" w:color="auto"/>
              <w:right w:val="single" w:sz="8" w:space="0" w:color="auto"/>
            </w:tcBorders>
            <w:shd w:val="clear" w:color="auto" w:fill="auto"/>
            <w:vAlign w:val="center"/>
          </w:tcPr>
          <w:p w14:paraId="1DF584A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年江宁区聚竹九韵家庭农场养殖池塘生态化改造</w:t>
            </w:r>
          </w:p>
        </w:tc>
        <w:tc>
          <w:tcPr>
            <w:tcW w:w="548" w:type="pct"/>
            <w:tcBorders>
              <w:top w:val="nil"/>
              <w:left w:val="nil"/>
              <w:bottom w:val="single" w:sz="8" w:space="0" w:color="auto"/>
              <w:right w:val="single" w:sz="8" w:space="0" w:color="auto"/>
            </w:tcBorders>
            <w:shd w:val="clear" w:color="auto" w:fill="auto"/>
            <w:vAlign w:val="center"/>
          </w:tcPr>
          <w:p w14:paraId="30AEEE3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87.92</w:t>
            </w:r>
          </w:p>
        </w:tc>
        <w:tc>
          <w:tcPr>
            <w:tcW w:w="653" w:type="pct"/>
            <w:tcBorders>
              <w:top w:val="nil"/>
              <w:left w:val="nil"/>
              <w:bottom w:val="single" w:sz="8" w:space="0" w:color="auto"/>
              <w:right w:val="single" w:sz="8" w:space="0" w:color="auto"/>
            </w:tcBorders>
            <w:shd w:val="clear" w:color="auto" w:fill="auto"/>
            <w:vAlign w:val="center"/>
          </w:tcPr>
          <w:p w14:paraId="17E4574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43.94</w:t>
            </w:r>
          </w:p>
        </w:tc>
        <w:tc>
          <w:tcPr>
            <w:tcW w:w="665" w:type="pct"/>
            <w:tcBorders>
              <w:top w:val="nil"/>
              <w:left w:val="nil"/>
              <w:bottom w:val="single" w:sz="8" w:space="0" w:color="auto"/>
              <w:right w:val="single" w:sz="8" w:space="0" w:color="auto"/>
            </w:tcBorders>
            <w:shd w:val="clear" w:color="auto" w:fill="auto"/>
            <w:vAlign w:val="center"/>
          </w:tcPr>
          <w:p w14:paraId="1B7C4BB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2024-2025</w:t>
            </w:r>
            <w:r>
              <w:rPr>
                <w:rFonts w:ascii="仿宋" w:eastAsia="仿宋" w:hAnsi="仿宋" w:cs="宋体" w:hint="eastAsia"/>
                <w:color w:val="000000"/>
                <w:kern w:val="0"/>
                <w:sz w:val="18"/>
                <w:szCs w:val="18"/>
              </w:rPr>
              <w:t>年改造项目</w:t>
            </w:r>
          </w:p>
        </w:tc>
      </w:tr>
      <w:tr w:rsidR="009F2BB5" w14:paraId="2BFC91E9" w14:textId="77777777">
        <w:trPr>
          <w:trHeight w:val="959"/>
        </w:trPr>
        <w:tc>
          <w:tcPr>
            <w:tcW w:w="334" w:type="pct"/>
            <w:tcBorders>
              <w:top w:val="nil"/>
              <w:left w:val="single" w:sz="8" w:space="0" w:color="auto"/>
              <w:bottom w:val="single" w:sz="8" w:space="0" w:color="auto"/>
              <w:right w:val="single" w:sz="8" w:space="0" w:color="auto"/>
            </w:tcBorders>
            <w:shd w:val="clear" w:color="auto" w:fill="auto"/>
            <w:vAlign w:val="center"/>
          </w:tcPr>
          <w:p w14:paraId="0BAA61D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649" w:type="pct"/>
            <w:tcBorders>
              <w:top w:val="nil"/>
              <w:left w:val="nil"/>
              <w:bottom w:val="single" w:sz="8" w:space="0" w:color="auto"/>
              <w:right w:val="single" w:sz="8" w:space="0" w:color="auto"/>
            </w:tcBorders>
            <w:shd w:val="clear" w:color="auto" w:fill="auto"/>
            <w:vAlign w:val="center"/>
          </w:tcPr>
          <w:p w14:paraId="7BC4709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985" w:type="pct"/>
            <w:tcBorders>
              <w:top w:val="nil"/>
              <w:left w:val="nil"/>
              <w:bottom w:val="single" w:sz="8" w:space="0" w:color="auto"/>
              <w:right w:val="single" w:sz="8" w:space="0" w:color="auto"/>
            </w:tcBorders>
            <w:shd w:val="clear" w:color="auto" w:fill="auto"/>
            <w:vAlign w:val="center"/>
          </w:tcPr>
          <w:p w14:paraId="1307731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江宁区水迎家庭农场</w:t>
            </w:r>
          </w:p>
        </w:tc>
        <w:tc>
          <w:tcPr>
            <w:tcW w:w="1162" w:type="pct"/>
            <w:tcBorders>
              <w:top w:val="nil"/>
              <w:left w:val="nil"/>
              <w:bottom w:val="single" w:sz="8" w:space="0" w:color="auto"/>
              <w:right w:val="single" w:sz="8" w:space="0" w:color="auto"/>
            </w:tcBorders>
            <w:shd w:val="clear" w:color="auto" w:fill="auto"/>
            <w:vAlign w:val="center"/>
          </w:tcPr>
          <w:p w14:paraId="3CB407B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年江宁区水迎家庭农场养殖池塘生态化改造</w:t>
            </w:r>
          </w:p>
        </w:tc>
        <w:tc>
          <w:tcPr>
            <w:tcW w:w="548" w:type="pct"/>
            <w:tcBorders>
              <w:top w:val="nil"/>
              <w:left w:val="nil"/>
              <w:bottom w:val="single" w:sz="8" w:space="0" w:color="auto"/>
              <w:right w:val="single" w:sz="8" w:space="0" w:color="auto"/>
            </w:tcBorders>
            <w:shd w:val="clear" w:color="auto" w:fill="auto"/>
            <w:vAlign w:val="center"/>
          </w:tcPr>
          <w:p w14:paraId="11D2930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70.32</w:t>
            </w:r>
          </w:p>
        </w:tc>
        <w:tc>
          <w:tcPr>
            <w:tcW w:w="653" w:type="pct"/>
            <w:tcBorders>
              <w:top w:val="nil"/>
              <w:left w:val="nil"/>
              <w:bottom w:val="single" w:sz="8" w:space="0" w:color="auto"/>
              <w:right w:val="single" w:sz="8" w:space="0" w:color="auto"/>
            </w:tcBorders>
            <w:shd w:val="clear" w:color="auto" w:fill="auto"/>
            <w:vAlign w:val="center"/>
          </w:tcPr>
          <w:p w14:paraId="7405C52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35.16</w:t>
            </w:r>
          </w:p>
        </w:tc>
        <w:tc>
          <w:tcPr>
            <w:tcW w:w="665" w:type="pct"/>
            <w:tcBorders>
              <w:top w:val="nil"/>
              <w:left w:val="nil"/>
              <w:bottom w:val="single" w:sz="8" w:space="0" w:color="auto"/>
              <w:right w:val="single" w:sz="8" w:space="0" w:color="auto"/>
            </w:tcBorders>
            <w:shd w:val="clear" w:color="auto" w:fill="auto"/>
            <w:vAlign w:val="center"/>
          </w:tcPr>
          <w:p w14:paraId="1EF2DD6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2024-2025</w:t>
            </w:r>
            <w:r>
              <w:rPr>
                <w:rFonts w:ascii="仿宋" w:eastAsia="仿宋" w:hAnsi="仿宋" w:cs="宋体" w:hint="eastAsia"/>
                <w:color w:val="000000"/>
                <w:kern w:val="0"/>
                <w:sz w:val="18"/>
                <w:szCs w:val="18"/>
              </w:rPr>
              <w:t>年改造项目</w:t>
            </w:r>
          </w:p>
        </w:tc>
      </w:tr>
      <w:tr w:rsidR="009F2BB5" w14:paraId="1AABE2DE" w14:textId="77777777">
        <w:trPr>
          <w:trHeight w:val="921"/>
        </w:trPr>
        <w:tc>
          <w:tcPr>
            <w:tcW w:w="334" w:type="pct"/>
            <w:tcBorders>
              <w:top w:val="nil"/>
              <w:left w:val="single" w:sz="8" w:space="0" w:color="auto"/>
              <w:bottom w:val="single" w:sz="8" w:space="0" w:color="auto"/>
              <w:right w:val="single" w:sz="8" w:space="0" w:color="auto"/>
            </w:tcBorders>
            <w:shd w:val="clear" w:color="auto" w:fill="auto"/>
            <w:vAlign w:val="center"/>
          </w:tcPr>
          <w:p w14:paraId="4D1C2A5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lastRenderedPageBreak/>
              <w:t>4</w:t>
            </w:r>
          </w:p>
        </w:tc>
        <w:tc>
          <w:tcPr>
            <w:tcW w:w="649" w:type="pct"/>
            <w:tcBorders>
              <w:top w:val="nil"/>
              <w:left w:val="nil"/>
              <w:bottom w:val="single" w:sz="8" w:space="0" w:color="auto"/>
              <w:right w:val="single" w:sz="8" w:space="0" w:color="auto"/>
            </w:tcBorders>
            <w:shd w:val="clear" w:color="auto" w:fill="auto"/>
            <w:vAlign w:val="center"/>
          </w:tcPr>
          <w:p w14:paraId="18B5B36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985" w:type="pct"/>
            <w:tcBorders>
              <w:top w:val="nil"/>
              <w:left w:val="nil"/>
              <w:bottom w:val="single" w:sz="8" w:space="0" w:color="auto"/>
              <w:right w:val="single" w:sz="8" w:space="0" w:color="auto"/>
            </w:tcBorders>
            <w:shd w:val="clear" w:color="auto" w:fill="auto"/>
            <w:vAlign w:val="center"/>
          </w:tcPr>
          <w:p w14:paraId="6D37DE8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江宁区鱼丰丰水产养殖家庭农场</w:t>
            </w:r>
          </w:p>
        </w:tc>
        <w:tc>
          <w:tcPr>
            <w:tcW w:w="1162" w:type="pct"/>
            <w:tcBorders>
              <w:top w:val="nil"/>
              <w:left w:val="nil"/>
              <w:bottom w:val="single" w:sz="8" w:space="0" w:color="auto"/>
              <w:right w:val="single" w:sz="8" w:space="0" w:color="auto"/>
            </w:tcBorders>
            <w:shd w:val="clear" w:color="auto" w:fill="auto"/>
            <w:vAlign w:val="center"/>
          </w:tcPr>
          <w:p w14:paraId="784B169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年鱼丰丰养殖池塘生态化改造</w:t>
            </w:r>
          </w:p>
        </w:tc>
        <w:tc>
          <w:tcPr>
            <w:tcW w:w="548" w:type="pct"/>
            <w:tcBorders>
              <w:top w:val="nil"/>
              <w:left w:val="nil"/>
              <w:bottom w:val="single" w:sz="8" w:space="0" w:color="auto"/>
              <w:right w:val="single" w:sz="8" w:space="0" w:color="auto"/>
            </w:tcBorders>
            <w:shd w:val="clear" w:color="auto" w:fill="auto"/>
            <w:vAlign w:val="center"/>
          </w:tcPr>
          <w:p w14:paraId="33B5B2F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60.97</w:t>
            </w:r>
          </w:p>
        </w:tc>
        <w:tc>
          <w:tcPr>
            <w:tcW w:w="653" w:type="pct"/>
            <w:tcBorders>
              <w:top w:val="nil"/>
              <w:left w:val="nil"/>
              <w:bottom w:val="single" w:sz="8" w:space="0" w:color="auto"/>
              <w:right w:val="single" w:sz="8" w:space="0" w:color="auto"/>
            </w:tcBorders>
            <w:shd w:val="clear" w:color="auto" w:fill="auto"/>
            <w:vAlign w:val="center"/>
          </w:tcPr>
          <w:p w14:paraId="4DB1D3E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30.48</w:t>
            </w:r>
          </w:p>
        </w:tc>
        <w:tc>
          <w:tcPr>
            <w:tcW w:w="665" w:type="pct"/>
            <w:tcBorders>
              <w:top w:val="nil"/>
              <w:left w:val="nil"/>
              <w:bottom w:val="single" w:sz="8" w:space="0" w:color="auto"/>
              <w:right w:val="single" w:sz="8" w:space="0" w:color="auto"/>
            </w:tcBorders>
            <w:shd w:val="clear" w:color="auto" w:fill="auto"/>
            <w:vAlign w:val="center"/>
          </w:tcPr>
          <w:p w14:paraId="6054CD3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2024-2025</w:t>
            </w:r>
            <w:r>
              <w:rPr>
                <w:rFonts w:ascii="仿宋" w:eastAsia="仿宋" w:hAnsi="仿宋" w:cs="宋体" w:hint="eastAsia"/>
                <w:color w:val="000000"/>
                <w:kern w:val="0"/>
                <w:sz w:val="18"/>
                <w:szCs w:val="18"/>
              </w:rPr>
              <w:t>年改造项目</w:t>
            </w:r>
          </w:p>
        </w:tc>
      </w:tr>
      <w:tr w:rsidR="009F2BB5" w14:paraId="43D4A139" w14:textId="77777777">
        <w:trPr>
          <w:trHeight w:val="728"/>
        </w:trPr>
        <w:tc>
          <w:tcPr>
            <w:tcW w:w="334" w:type="pct"/>
            <w:tcBorders>
              <w:top w:val="nil"/>
              <w:left w:val="single" w:sz="8" w:space="0" w:color="auto"/>
              <w:bottom w:val="single" w:sz="8" w:space="0" w:color="auto"/>
              <w:right w:val="single" w:sz="8" w:space="0" w:color="auto"/>
            </w:tcBorders>
            <w:shd w:val="clear" w:color="auto" w:fill="auto"/>
            <w:vAlign w:val="center"/>
          </w:tcPr>
          <w:p w14:paraId="7D70E24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649" w:type="pct"/>
            <w:tcBorders>
              <w:top w:val="nil"/>
              <w:left w:val="nil"/>
              <w:bottom w:val="single" w:sz="8" w:space="0" w:color="auto"/>
              <w:right w:val="single" w:sz="8" w:space="0" w:color="auto"/>
            </w:tcBorders>
            <w:shd w:val="clear" w:color="auto" w:fill="auto"/>
            <w:vAlign w:val="center"/>
          </w:tcPr>
          <w:p w14:paraId="1DE0468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985" w:type="pct"/>
            <w:tcBorders>
              <w:top w:val="nil"/>
              <w:left w:val="nil"/>
              <w:bottom w:val="single" w:sz="8" w:space="0" w:color="auto"/>
              <w:right w:val="single" w:sz="8" w:space="0" w:color="auto"/>
            </w:tcBorders>
            <w:shd w:val="clear" w:color="auto" w:fill="auto"/>
            <w:vAlign w:val="center"/>
          </w:tcPr>
          <w:p w14:paraId="7DFAF03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南京渔缘农业科技有限公司</w:t>
            </w:r>
          </w:p>
        </w:tc>
        <w:tc>
          <w:tcPr>
            <w:tcW w:w="1162" w:type="pct"/>
            <w:tcBorders>
              <w:top w:val="nil"/>
              <w:left w:val="nil"/>
              <w:bottom w:val="single" w:sz="8" w:space="0" w:color="auto"/>
              <w:right w:val="single" w:sz="8" w:space="0" w:color="auto"/>
            </w:tcBorders>
            <w:shd w:val="clear" w:color="auto" w:fill="auto"/>
            <w:vAlign w:val="center"/>
          </w:tcPr>
          <w:p w14:paraId="5D2A900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年渔缘养殖池塘生态化改造</w:t>
            </w:r>
          </w:p>
        </w:tc>
        <w:tc>
          <w:tcPr>
            <w:tcW w:w="548" w:type="pct"/>
            <w:tcBorders>
              <w:top w:val="nil"/>
              <w:left w:val="nil"/>
              <w:bottom w:val="single" w:sz="8" w:space="0" w:color="auto"/>
              <w:right w:val="single" w:sz="8" w:space="0" w:color="auto"/>
            </w:tcBorders>
            <w:shd w:val="clear" w:color="auto" w:fill="auto"/>
            <w:vAlign w:val="center"/>
          </w:tcPr>
          <w:p w14:paraId="1A4C15B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160.3</w:t>
            </w:r>
          </w:p>
        </w:tc>
        <w:tc>
          <w:tcPr>
            <w:tcW w:w="653" w:type="pct"/>
            <w:tcBorders>
              <w:top w:val="nil"/>
              <w:left w:val="nil"/>
              <w:bottom w:val="single" w:sz="8" w:space="0" w:color="auto"/>
              <w:right w:val="single" w:sz="8" w:space="0" w:color="auto"/>
            </w:tcBorders>
            <w:shd w:val="clear" w:color="auto" w:fill="auto"/>
            <w:vAlign w:val="center"/>
          </w:tcPr>
          <w:p w14:paraId="4430B2E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80.15</w:t>
            </w:r>
          </w:p>
        </w:tc>
        <w:tc>
          <w:tcPr>
            <w:tcW w:w="665" w:type="pct"/>
            <w:tcBorders>
              <w:top w:val="nil"/>
              <w:left w:val="nil"/>
              <w:bottom w:val="single" w:sz="8" w:space="0" w:color="auto"/>
              <w:right w:val="single" w:sz="8" w:space="0" w:color="auto"/>
            </w:tcBorders>
            <w:shd w:val="clear" w:color="auto" w:fill="auto"/>
            <w:vAlign w:val="center"/>
          </w:tcPr>
          <w:p w14:paraId="18716A6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2024-2025</w:t>
            </w:r>
            <w:r>
              <w:rPr>
                <w:rFonts w:ascii="仿宋" w:eastAsia="仿宋" w:hAnsi="仿宋" w:cs="宋体" w:hint="eastAsia"/>
                <w:color w:val="000000"/>
                <w:kern w:val="0"/>
                <w:sz w:val="18"/>
                <w:szCs w:val="18"/>
              </w:rPr>
              <w:t>年改造项目</w:t>
            </w:r>
          </w:p>
        </w:tc>
      </w:tr>
      <w:tr w:rsidR="009F2BB5" w14:paraId="302A0F41" w14:textId="77777777">
        <w:trPr>
          <w:trHeight w:val="959"/>
        </w:trPr>
        <w:tc>
          <w:tcPr>
            <w:tcW w:w="334" w:type="pct"/>
            <w:tcBorders>
              <w:top w:val="nil"/>
              <w:left w:val="single" w:sz="8" w:space="0" w:color="auto"/>
              <w:bottom w:val="single" w:sz="8" w:space="0" w:color="auto"/>
              <w:right w:val="single" w:sz="8" w:space="0" w:color="auto"/>
            </w:tcBorders>
            <w:shd w:val="clear" w:color="auto" w:fill="auto"/>
            <w:vAlign w:val="center"/>
          </w:tcPr>
          <w:p w14:paraId="7D6F919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w:t>
            </w:r>
          </w:p>
        </w:tc>
        <w:tc>
          <w:tcPr>
            <w:tcW w:w="649" w:type="pct"/>
            <w:tcBorders>
              <w:top w:val="nil"/>
              <w:left w:val="nil"/>
              <w:bottom w:val="single" w:sz="8" w:space="0" w:color="auto"/>
              <w:right w:val="single" w:sz="8" w:space="0" w:color="auto"/>
            </w:tcBorders>
            <w:shd w:val="clear" w:color="auto" w:fill="auto"/>
            <w:vAlign w:val="center"/>
          </w:tcPr>
          <w:p w14:paraId="32B7B2D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985" w:type="pct"/>
            <w:tcBorders>
              <w:top w:val="nil"/>
              <w:left w:val="nil"/>
              <w:bottom w:val="single" w:sz="8" w:space="0" w:color="auto"/>
              <w:right w:val="single" w:sz="8" w:space="0" w:color="auto"/>
            </w:tcBorders>
            <w:shd w:val="clear" w:color="auto" w:fill="auto"/>
            <w:vAlign w:val="center"/>
          </w:tcPr>
          <w:p w14:paraId="7588987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南京市江宁区红斌家庭农场</w:t>
            </w:r>
          </w:p>
        </w:tc>
        <w:tc>
          <w:tcPr>
            <w:tcW w:w="1162" w:type="pct"/>
            <w:tcBorders>
              <w:top w:val="nil"/>
              <w:left w:val="nil"/>
              <w:bottom w:val="single" w:sz="8" w:space="0" w:color="auto"/>
              <w:right w:val="single" w:sz="8" w:space="0" w:color="auto"/>
            </w:tcBorders>
            <w:shd w:val="clear" w:color="auto" w:fill="auto"/>
            <w:vAlign w:val="center"/>
          </w:tcPr>
          <w:p w14:paraId="30B4509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年江宁区红斌家庭农场养殖池塘生态化改造</w:t>
            </w:r>
          </w:p>
        </w:tc>
        <w:tc>
          <w:tcPr>
            <w:tcW w:w="548" w:type="pct"/>
            <w:tcBorders>
              <w:top w:val="nil"/>
              <w:left w:val="nil"/>
              <w:bottom w:val="single" w:sz="8" w:space="0" w:color="auto"/>
              <w:right w:val="single" w:sz="8" w:space="0" w:color="auto"/>
            </w:tcBorders>
            <w:shd w:val="clear" w:color="auto" w:fill="auto"/>
            <w:vAlign w:val="center"/>
          </w:tcPr>
          <w:p w14:paraId="552B6B5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82.2</w:t>
            </w:r>
          </w:p>
        </w:tc>
        <w:tc>
          <w:tcPr>
            <w:tcW w:w="653" w:type="pct"/>
            <w:tcBorders>
              <w:top w:val="nil"/>
              <w:left w:val="nil"/>
              <w:bottom w:val="single" w:sz="8" w:space="0" w:color="auto"/>
              <w:right w:val="single" w:sz="8" w:space="0" w:color="auto"/>
            </w:tcBorders>
            <w:shd w:val="clear" w:color="auto" w:fill="auto"/>
            <w:vAlign w:val="center"/>
          </w:tcPr>
          <w:p w14:paraId="098B8BE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41</w:t>
            </w:r>
          </w:p>
        </w:tc>
        <w:tc>
          <w:tcPr>
            <w:tcW w:w="665" w:type="pct"/>
            <w:tcBorders>
              <w:top w:val="nil"/>
              <w:left w:val="nil"/>
              <w:bottom w:val="single" w:sz="8" w:space="0" w:color="auto"/>
              <w:right w:val="single" w:sz="8" w:space="0" w:color="auto"/>
            </w:tcBorders>
            <w:shd w:val="clear" w:color="auto" w:fill="auto"/>
            <w:vAlign w:val="center"/>
          </w:tcPr>
          <w:p w14:paraId="62C78C6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2024-2025</w:t>
            </w:r>
            <w:r>
              <w:rPr>
                <w:rFonts w:ascii="仿宋" w:eastAsia="仿宋" w:hAnsi="仿宋" w:cs="宋体" w:hint="eastAsia"/>
                <w:color w:val="000000"/>
                <w:kern w:val="0"/>
                <w:sz w:val="18"/>
                <w:szCs w:val="18"/>
              </w:rPr>
              <w:t>年改造项目</w:t>
            </w:r>
          </w:p>
        </w:tc>
      </w:tr>
      <w:tr w:rsidR="009F2BB5" w14:paraId="12ABB7AC" w14:textId="77777777">
        <w:trPr>
          <w:trHeight w:val="1522"/>
        </w:trPr>
        <w:tc>
          <w:tcPr>
            <w:tcW w:w="334" w:type="pct"/>
            <w:tcBorders>
              <w:top w:val="nil"/>
              <w:left w:val="single" w:sz="8" w:space="0" w:color="auto"/>
              <w:bottom w:val="single" w:sz="8" w:space="0" w:color="auto"/>
              <w:right w:val="single" w:sz="8" w:space="0" w:color="auto"/>
            </w:tcBorders>
            <w:shd w:val="clear" w:color="auto" w:fill="auto"/>
            <w:vAlign w:val="center"/>
          </w:tcPr>
          <w:p w14:paraId="252347C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7</w:t>
            </w:r>
          </w:p>
        </w:tc>
        <w:tc>
          <w:tcPr>
            <w:tcW w:w="649" w:type="pct"/>
            <w:tcBorders>
              <w:top w:val="nil"/>
              <w:left w:val="nil"/>
              <w:bottom w:val="single" w:sz="8" w:space="0" w:color="auto"/>
              <w:right w:val="single" w:sz="8" w:space="0" w:color="auto"/>
            </w:tcBorders>
            <w:shd w:val="clear" w:color="auto" w:fill="auto"/>
            <w:vAlign w:val="center"/>
          </w:tcPr>
          <w:p w14:paraId="5FAC2C9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溧水区农业农村局</w:t>
            </w:r>
          </w:p>
        </w:tc>
        <w:tc>
          <w:tcPr>
            <w:tcW w:w="985" w:type="pct"/>
            <w:tcBorders>
              <w:top w:val="nil"/>
              <w:left w:val="nil"/>
              <w:bottom w:val="single" w:sz="8" w:space="0" w:color="auto"/>
              <w:right w:val="single" w:sz="8" w:space="0" w:color="auto"/>
            </w:tcBorders>
            <w:shd w:val="clear" w:color="auto" w:fill="auto"/>
            <w:vAlign w:val="center"/>
          </w:tcPr>
          <w:p w14:paraId="139CC3F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溧水区晶桥镇政府</w:t>
            </w:r>
          </w:p>
        </w:tc>
        <w:tc>
          <w:tcPr>
            <w:tcW w:w="1162" w:type="pct"/>
            <w:tcBorders>
              <w:top w:val="nil"/>
              <w:left w:val="nil"/>
              <w:bottom w:val="single" w:sz="8" w:space="0" w:color="auto"/>
              <w:right w:val="single" w:sz="8" w:space="0" w:color="auto"/>
            </w:tcBorders>
            <w:shd w:val="clear" w:color="auto" w:fill="auto"/>
            <w:vAlign w:val="center"/>
          </w:tcPr>
          <w:p w14:paraId="15C99DA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年南京市溧水区晶桥镇养殖池塘生态化改造项目（水晶片区、孔家片区）</w:t>
            </w:r>
          </w:p>
        </w:tc>
        <w:tc>
          <w:tcPr>
            <w:tcW w:w="548" w:type="pct"/>
            <w:tcBorders>
              <w:top w:val="nil"/>
              <w:left w:val="nil"/>
              <w:bottom w:val="single" w:sz="8" w:space="0" w:color="auto"/>
              <w:right w:val="single" w:sz="8" w:space="0" w:color="auto"/>
            </w:tcBorders>
            <w:shd w:val="clear" w:color="auto" w:fill="auto"/>
            <w:vAlign w:val="center"/>
          </w:tcPr>
          <w:p w14:paraId="3F8A6C0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900</w:t>
            </w:r>
          </w:p>
        </w:tc>
        <w:tc>
          <w:tcPr>
            <w:tcW w:w="653" w:type="pct"/>
            <w:tcBorders>
              <w:top w:val="nil"/>
              <w:left w:val="nil"/>
              <w:bottom w:val="single" w:sz="8" w:space="0" w:color="auto"/>
              <w:right w:val="single" w:sz="8" w:space="0" w:color="auto"/>
            </w:tcBorders>
            <w:shd w:val="clear" w:color="auto" w:fill="auto"/>
            <w:vAlign w:val="center"/>
          </w:tcPr>
          <w:p w14:paraId="0B30DC5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362</w:t>
            </w:r>
          </w:p>
        </w:tc>
        <w:tc>
          <w:tcPr>
            <w:tcW w:w="665" w:type="pct"/>
            <w:tcBorders>
              <w:top w:val="nil"/>
              <w:left w:val="nil"/>
              <w:bottom w:val="single" w:sz="8" w:space="0" w:color="auto"/>
              <w:right w:val="single" w:sz="8" w:space="0" w:color="auto"/>
            </w:tcBorders>
            <w:shd w:val="clear" w:color="auto" w:fill="auto"/>
            <w:vAlign w:val="center"/>
          </w:tcPr>
          <w:p w14:paraId="3F56D1F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2024-2025</w:t>
            </w:r>
            <w:r>
              <w:rPr>
                <w:rFonts w:ascii="仿宋" w:eastAsia="仿宋" w:hAnsi="仿宋" w:cs="宋体" w:hint="eastAsia"/>
                <w:color w:val="000000"/>
                <w:kern w:val="0"/>
                <w:sz w:val="18"/>
                <w:szCs w:val="18"/>
              </w:rPr>
              <w:t>年改造项目</w:t>
            </w:r>
          </w:p>
        </w:tc>
      </w:tr>
      <w:tr w:rsidR="009F2BB5" w14:paraId="0033A1D7" w14:textId="77777777">
        <w:trPr>
          <w:trHeight w:val="756"/>
        </w:trPr>
        <w:tc>
          <w:tcPr>
            <w:tcW w:w="334" w:type="pct"/>
            <w:tcBorders>
              <w:top w:val="nil"/>
              <w:left w:val="single" w:sz="8" w:space="0" w:color="auto"/>
              <w:bottom w:val="single" w:sz="8" w:space="0" w:color="auto"/>
              <w:right w:val="single" w:sz="8" w:space="0" w:color="auto"/>
            </w:tcBorders>
            <w:shd w:val="clear" w:color="auto" w:fill="auto"/>
            <w:vAlign w:val="center"/>
          </w:tcPr>
          <w:p w14:paraId="6B8FB05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8</w:t>
            </w:r>
          </w:p>
        </w:tc>
        <w:tc>
          <w:tcPr>
            <w:tcW w:w="649" w:type="pct"/>
            <w:tcBorders>
              <w:top w:val="nil"/>
              <w:left w:val="nil"/>
              <w:bottom w:val="single" w:sz="8" w:space="0" w:color="auto"/>
              <w:right w:val="single" w:sz="8" w:space="0" w:color="auto"/>
            </w:tcBorders>
            <w:shd w:val="clear" w:color="auto" w:fill="auto"/>
            <w:vAlign w:val="center"/>
          </w:tcPr>
          <w:p w14:paraId="42B2CB7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栖霞区农业农村局</w:t>
            </w:r>
          </w:p>
        </w:tc>
        <w:tc>
          <w:tcPr>
            <w:tcW w:w="985" w:type="pct"/>
            <w:tcBorders>
              <w:top w:val="nil"/>
              <w:left w:val="nil"/>
              <w:bottom w:val="single" w:sz="8" w:space="0" w:color="auto"/>
              <w:right w:val="single" w:sz="8" w:space="0" w:color="auto"/>
            </w:tcBorders>
            <w:shd w:val="clear" w:color="auto" w:fill="auto"/>
            <w:vAlign w:val="center"/>
          </w:tcPr>
          <w:p w14:paraId="39D7B35E"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南京鱼禾菜生态农业有限公司</w:t>
            </w:r>
          </w:p>
        </w:tc>
        <w:tc>
          <w:tcPr>
            <w:tcW w:w="1162" w:type="pct"/>
            <w:tcBorders>
              <w:top w:val="nil"/>
              <w:left w:val="nil"/>
              <w:bottom w:val="single" w:sz="8" w:space="0" w:color="auto"/>
              <w:right w:val="single" w:sz="8" w:space="0" w:color="auto"/>
            </w:tcBorders>
            <w:shd w:val="clear" w:color="auto" w:fill="auto"/>
            <w:vAlign w:val="center"/>
          </w:tcPr>
          <w:p w14:paraId="3EE61E4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龙潭街道鱼禾菜工厂化水产养殖</w:t>
            </w:r>
          </w:p>
        </w:tc>
        <w:tc>
          <w:tcPr>
            <w:tcW w:w="548" w:type="pct"/>
            <w:tcBorders>
              <w:top w:val="nil"/>
              <w:left w:val="nil"/>
              <w:bottom w:val="single" w:sz="8" w:space="0" w:color="auto"/>
              <w:right w:val="single" w:sz="8" w:space="0" w:color="auto"/>
            </w:tcBorders>
            <w:shd w:val="clear" w:color="auto" w:fill="auto"/>
            <w:vAlign w:val="center"/>
          </w:tcPr>
          <w:p w14:paraId="62A9127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110</w:t>
            </w:r>
          </w:p>
        </w:tc>
        <w:tc>
          <w:tcPr>
            <w:tcW w:w="653" w:type="pct"/>
            <w:tcBorders>
              <w:top w:val="nil"/>
              <w:left w:val="nil"/>
              <w:bottom w:val="single" w:sz="8" w:space="0" w:color="auto"/>
              <w:right w:val="single" w:sz="8" w:space="0" w:color="auto"/>
            </w:tcBorders>
            <w:shd w:val="clear" w:color="auto" w:fill="auto"/>
            <w:vAlign w:val="center"/>
          </w:tcPr>
          <w:p w14:paraId="70129D5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51</w:t>
            </w:r>
          </w:p>
        </w:tc>
        <w:tc>
          <w:tcPr>
            <w:tcW w:w="665" w:type="pct"/>
            <w:tcBorders>
              <w:top w:val="nil"/>
              <w:left w:val="nil"/>
              <w:bottom w:val="single" w:sz="8" w:space="0" w:color="auto"/>
              <w:right w:val="single" w:sz="8" w:space="0" w:color="auto"/>
            </w:tcBorders>
            <w:shd w:val="clear" w:color="auto" w:fill="auto"/>
            <w:vAlign w:val="center"/>
          </w:tcPr>
          <w:p w14:paraId="1FAE45DA" w14:textId="77777777" w:rsidR="009F2BB5" w:rsidRDefault="009F2BB5">
            <w:pPr>
              <w:widowControl/>
              <w:jc w:val="center"/>
              <w:rPr>
                <w:rFonts w:ascii="仿宋" w:eastAsia="仿宋" w:hAnsi="仿宋" w:cs="宋体"/>
                <w:color w:val="000000"/>
                <w:kern w:val="0"/>
                <w:sz w:val="20"/>
                <w:szCs w:val="20"/>
              </w:rPr>
            </w:pPr>
          </w:p>
        </w:tc>
      </w:tr>
      <w:tr w:rsidR="009F2BB5" w14:paraId="2A7EDD1E" w14:textId="77777777">
        <w:trPr>
          <w:trHeight w:val="90"/>
        </w:trPr>
        <w:tc>
          <w:tcPr>
            <w:tcW w:w="334" w:type="pct"/>
            <w:tcBorders>
              <w:top w:val="nil"/>
              <w:left w:val="single" w:sz="8" w:space="0" w:color="auto"/>
              <w:bottom w:val="single" w:sz="8" w:space="0" w:color="auto"/>
              <w:right w:val="single" w:sz="8" w:space="0" w:color="auto"/>
            </w:tcBorders>
            <w:shd w:val="clear" w:color="auto" w:fill="auto"/>
            <w:vAlign w:val="center"/>
          </w:tcPr>
          <w:p w14:paraId="0CF5565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9</w:t>
            </w:r>
          </w:p>
        </w:tc>
        <w:tc>
          <w:tcPr>
            <w:tcW w:w="649" w:type="pct"/>
            <w:tcBorders>
              <w:top w:val="nil"/>
              <w:left w:val="nil"/>
              <w:bottom w:val="single" w:sz="8" w:space="0" w:color="auto"/>
              <w:right w:val="single" w:sz="8" w:space="0" w:color="auto"/>
            </w:tcBorders>
            <w:shd w:val="clear" w:color="auto" w:fill="auto"/>
            <w:vAlign w:val="center"/>
          </w:tcPr>
          <w:p w14:paraId="1A76B1D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六合区农业农村局</w:t>
            </w:r>
          </w:p>
        </w:tc>
        <w:tc>
          <w:tcPr>
            <w:tcW w:w="985" w:type="pct"/>
            <w:tcBorders>
              <w:top w:val="nil"/>
              <w:left w:val="nil"/>
              <w:bottom w:val="single" w:sz="8" w:space="0" w:color="auto"/>
              <w:right w:val="single" w:sz="8" w:space="0" w:color="auto"/>
            </w:tcBorders>
            <w:shd w:val="clear" w:color="auto" w:fill="auto"/>
            <w:vAlign w:val="center"/>
          </w:tcPr>
          <w:p w14:paraId="4655A54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南京科奥特种水产养殖有限公司</w:t>
            </w:r>
          </w:p>
        </w:tc>
        <w:tc>
          <w:tcPr>
            <w:tcW w:w="1162" w:type="pct"/>
            <w:tcBorders>
              <w:top w:val="nil"/>
              <w:left w:val="nil"/>
              <w:bottom w:val="single" w:sz="8" w:space="0" w:color="auto"/>
              <w:right w:val="single" w:sz="8" w:space="0" w:color="auto"/>
            </w:tcBorders>
            <w:shd w:val="clear" w:color="auto" w:fill="auto"/>
            <w:vAlign w:val="center"/>
          </w:tcPr>
          <w:p w14:paraId="66763D0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鲈鱼养殖池项目（二期）</w:t>
            </w:r>
          </w:p>
        </w:tc>
        <w:tc>
          <w:tcPr>
            <w:tcW w:w="548" w:type="pct"/>
            <w:tcBorders>
              <w:top w:val="nil"/>
              <w:left w:val="nil"/>
              <w:bottom w:val="single" w:sz="8" w:space="0" w:color="auto"/>
              <w:right w:val="single" w:sz="8" w:space="0" w:color="auto"/>
            </w:tcBorders>
            <w:shd w:val="clear" w:color="auto" w:fill="auto"/>
            <w:vAlign w:val="center"/>
          </w:tcPr>
          <w:p w14:paraId="008A9BF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389</w:t>
            </w:r>
          </w:p>
        </w:tc>
        <w:tc>
          <w:tcPr>
            <w:tcW w:w="653" w:type="pct"/>
            <w:tcBorders>
              <w:top w:val="nil"/>
              <w:left w:val="nil"/>
              <w:bottom w:val="single" w:sz="8" w:space="0" w:color="auto"/>
              <w:right w:val="single" w:sz="8" w:space="0" w:color="auto"/>
            </w:tcBorders>
            <w:shd w:val="clear" w:color="auto" w:fill="auto"/>
            <w:vAlign w:val="center"/>
          </w:tcPr>
          <w:p w14:paraId="5F48032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194.5</w:t>
            </w:r>
          </w:p>
        </w:tc>
        <w:tc>
          <w:tcPr>
            <w:tcW w:w="665" w:type="pct"/>
            <w:tcBorders>
              <w:top w:val="nil"/>
              <w:left w:val="nil"/>
              <w:bottom w:val="single" w:sz="8" w:space="0" w:color="auto"/>
              <w:right w:val="single" w:sz="8" w:space="0" w:color="auto"/>
            </w:tcBorders>
            <w:shd w:val="clear" w:color="auto" w:fill="auto"/>
            <w:vAlign w:val="center"/>
          </w:tcPr>
          <w:p w14:paraId="14AAB8C2" w14:textId="77777777" w:rsidR="009F2BB5" w:rsidRDefault="009F2BB5">
            <w:pPr>
              <w:widowControl/>
              <w:jc w:val="center"/>
              <w:rPr>
                <w:rFonts w:ascii="仿宋" w:eastAsia="仿宋" w:hAnsi="仿宋" w:cs="宋体"/>
                <w:color w:val="000000"/>
                <w:kern w:val="0"/>
                <w:sz w:val="20"/>
                <w:szCs w:val="20"/>
              </w:rPr>
            </w:pPr>
          </w:p>
        </w:tc>
      </w:tr>
      <w:tr w:rsidR="009F2BB5" w14:paraId="4EC656E5" w14:textId="77777777">
        <w:trPr>
          <w:trHeight w:val="921"/>
        </w:trPr>
        <w:tc>
          <w:tcPr>
            <w:tcW w:w="334" w:type="pct"/>
            <w:tcBorders>
              <w:top w:val="nil"/>
              <w:left w:val="single" w:sz="8" w:space="0" w:color="auto"/>
              <w:bottom w:val="single" w:sz="8" w:space="0" w:color="auto"/>
              <w:right w:val="single" w:sz="8" w:space="0" w:color="auto"/>
            </w:tcBorders>
            <w:shd w:val="clear" w:color="auto" w:fill="auto"/>
            <w:vAlign w:val="center"/>
          </w:tcPr>
          <w:p w14:paraId="4725B3E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r>
              <w:rPr>
                <w:rFonts w:ascii="仿宋" w:eastAsia="仿宋" w:hAnsi="仿宋" w:cs="宋体" w:hint="eastAsia"/>
                <w:color w:val="000000"/>
                <w:kern w:val="0"/>
                <w:sz w:val="20"/>
                <w:szCs w:val="20"/>
              </w:rPr>
              <w:t>0</w:t>
            </w:r>
          </w:p>
        </w:tc>
        <w:tc>
          <w:tcPr>
            <w:tcW w:w="649" w:type="pct"/>
            <w:tcBorders>
              <w:top w:val="nil"/>
              <w:left w:val="nil"/>
              <w:bottom w:val="single" w:sz="8" w:space="0" w:color="auto"/>
              <w:right w:val="single" w:sz="8" w:space="0" w:color="auto"/>
            </w:tcBorders>
            <w:shd w:val="clear" w:color="auto" w:fill="auto"/>
            <w:vAlign w:val="center"/>
          </w:tcPr>
          <w:p w14:paraId="189CF01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六合区农业农村局</w:t>
            </w:r>
          </w:p>
        </w:tc>
        <w:tc>
          <w:tcPr>
            <w:tcW w:w="985" w:type="pct"/>
            <w:tcBorders>
              <w:top w:val="nil"/>
              <w:left w:val="nil"/>
              <w:bottom w:val="single" w:sz="8" w:space="0" w:color="auto"/>
              <w:right w:val="single" w:sz="8" w:space="0" w:color="auto"/>
            </w:tcBorders>
            <w:shd w:val="clear" w:color="auto" w:fill="auto"/>
            <w:vAlign w:val="center"/>
          </w:tcPr>
          <w:p w14:paraId="6606218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南京市佳拓斯农业发展有限公司</w:t>
            </w:r>
          </w:p>
        </w:tc>
        <w:tc>
          <w:tcPr>
            <w:tcW w:w="1162" w:type="pct"/>
            <w:tcBorders>
              <w:top w:val="nil"/>
              <w:left w:val="nil"/>
              <w:bottom w:val="single" w:sz="8" w:space="0" w:color="auto"/>
              <w:right w:val="single" w:sz="8" w:space="0" w:color="auto"/>
            </w:tcBorders>
            <w:shd w:val="clear" w:color="auto" w:fill="auto"/>
            <w:vAlign w:val="center"/>
          </w:tcPr>
          <w:p w14:paraId="493831B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加州鲈鱼横梁智能化养殖项目</w:t>
            </w:r>
          </w:p>
        </w:tc>
        <w:tc>
          <w:tcPr>
            <w:tcW w:w="548" w:type="pct"/>
            <w:tcBorders>
              <w:top w:val="nil"/>
              <w:left w:val="nil"/>
              <w:bottom w:val="single" w:sz="8" w:space="0" w:color="auto"/>
              <w:right w:val="single" w:sz="8" w:space="0" w:color="auto"/>
            </w:tcBorders>
            <w:shd w:val="clear" w:color="auto" w:fill="auto"/>
            <w:vAlign w:val="center"/>
          </w:tcPr>
          <w:p w14:paraId="73970B9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324.51</w:t>
            </w:r>
          </w:p>
        </w:tc>
        <w:tc>
          <w:tcPr>
            <w:tcW w:w="653" w:type="pct"/>
            <w:tcBorders>
              <w:top w:val="nil"/>
              <w:left w:val="nil"/>
              <w:bottom w:val="single" w:sz="8" w:space="0" w:color="auto"/>
              <w:right w:val="single" w:sz="8" w:space="0" w:color="auto"/>
            </w:tcBorders>
            <w:shd w:val="clear" w:color="auto" w:fill="auto"/>
            <w:vAlign w:val="center"/>
          </w:tcPr>
          <w:p w14:paraId="1DBBEF3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162.25</w:t>
            </w:r>
          </w:p>
        </w:tc>
        <w:tc>
          <w:tcPr>
            <w:tcW w:w="665" w:type="pct"/>
            <w:tcBorders>
              <w:top w:val="nil"/>
              <w:left w:val="nil"/>
              <w:bottom w:val="single" w:sz="8" w:space="0" w:color="auto"/>
              <w:right w:val="single" w:sz="8" w:space="0" w:color="auto"/>
            </w:tcBorders>
            <w:shd w:val="clear" w:color="auto" w:fill="auto"/>
            <w:vAlign w:val="center"/>
          </w:tcPr>
          <w:p w14:paraId="15F12A22" w14:textId="77777777" w:rsidR="009F2BB5" w:rsidRDefault="009F2BB5">
            <w:pPr>
              <w:widowControl/>
              <w:jc w:val="center"/>
              <w:rPr>
                <w:rFonts w:ascii="仿宋" w:eastAsia="仿宋" w:hAnsi="仿宋" w:cs="宋体"/>
                <w:color w:val="000000"/>
                <w:kern w:val="0"/>
                <w:sz w:val="20"/>
                <w:szCs w:val="20"/>
              </w:rPr>
            </w:pPr>
          </w:p>
        </w:tc>
      </w:tr>
      <w:tr w:rsidR="009F2BB5" w14:paraId="107B633D" w14:textId="77777777">
        <w:trPr>
          <w:trHeight w:val="921"/>
        </w:trPr>
        <w:tc>
          <w:tcPr>
            <w:tcW w:w="334" w:type="pct"/>
            <w:tcBorders>
              <w:top w:val="nil"/>
              <w:left w:val="single" w:sz="8" w:space="0" w:color="auto"/>
              <w:bottom w:val="single" w:sz="8" w:space="0" w:color="auto"/>
              <w:right w:val="single" w:sz="8" w:space="0" w:color="auto"/>
            </w:tcBorders>
            <w:shd w:val="clear" w:color="auto" w:fill="auto"/>
            <w:noWrap/>
            <w:vAlign w:val="center"/>
          </w:tcPr>
          <w:p w14:paraId="586102A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11</w:t>
            </w:r>
          </w:p>
        </w:tc>
        <w:tc>
          <w:tcPr>
            <w:tcW w:w="649" w:type="pct"/>
            <w:tcBorders>
              <w:top w:val="nil"/>
              <w:left w:val="nil"/>
              <w:bottom w:val="single" w:sz="8" w:space="0" w:color="auto"/>
              <w:right w:val="single" w:sz="8" w:space="0" w:color="auto"/>
            </w:tcBorders>
            <w:shd w:val="clear" w:color="auto" w:fill="auto"/>
            <w:noWrap/>
            <w:vAlign w:val="center"/>
          </w:tcPr>
          <w:p w14:paraId="21E14CB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六合区农业农村局</w:t>
            </w:r>
          </w:p>
        </w:tc>
        <w:tc>
          <w:tcPr>
            <w:tcW w:w="985" w:type="pct"/>
            <w:tcBorders>
              <w:top w:val="nil"/>
              <w:left w:val="nil"/>
              <w:bottom w:val="single" w:sz="8" w:space="0" w:color="auto"/>
              <w:right w:val="single" w:sz="8" w:space="0" w:color="auto"/>
            </w:tcBorders>
            <w:shd w:val="clear" w:color="auto" w:fill="auto"/>
            <w:noWrap/>
            <w:vAlign w:val="center"/>
          </w:tcPr>
          <w:p w14:paraId="13217586" w14:textId="77777777" w:rsidR="009F2BB5" w:rsidRDefault="009F2BB5">
            <w:pPr>
              <w:widowControl/>
              <w:jc w:val="left"/>
              <w:rPr>
                <w:rFonts w:ascii="仿宋" w:eastAsia="仿宋" w:hAnsi="仿宋" w:cs="宋体"/>
                <w:color w:val="000000"/>
                <w:kern w:val="0"/>
                <w:sz w:val="20"/>
                <w:szCs w:val="20"/>
              </w:rPr>
            </w:pPr>
          </w:p>
        </w:tc>
        <w:tc>
          <w:tcPr>
            <w:tcW w:w="1162" w:type="pct"/>
            <w:tcBorders>
              <w:top w:val="nil"/>
              <w:left w:val="nil"/>
              <w:bottom w:val="single" w:sz="8" w:space="0" w:color="auto"/>
              <w:right w:val="single" w:sz="8" w:space="0" w:color="auto"/>
            </w:tcBorders>
            <w:shd w:val="clear" w:color="auto" w:fill="auto"/>
            <w:noWrap/>
            <w:vAlign w:val="center"/>
          </w:tcPr>
          <w:p w14:paraId="42F816C8" w14:textId="77777777" w:rsidR="009F2BB5" w:rsidRDefault="000F7468">
            <w:pPr>
              <w:widowControl/>
              <w:jc w:val="left"/>
              <w:rPr>
                <w:rFonts w:ascii="仿宋" w:eastAsia="仿宋" w:hAnsi="仿宋" w:cs="宋体"/>
                <w:color w:val="000000"/>
                <w:kern w:val="0"/>
                <w:sz w:val="20"/>
                <w:szCs w:val="20"/>
              </w:rPr>
            </w:pPr>
            <w:r>
              <w:rPr>
                <w:rFonts w:eastAsia="仿宋"/>
                <w:color w:val="000000"/>
                <w:kern w:val="0"/>
                <w:sz w:val="18"/>
                <w:szCs w:val="18"/>
                <w:lang w:bidi="ar"/>
              </w:rPr>
              <w:t>国家级水产健康养殖和生态养殖示范区创建奖补</w:t>
            </w:r>
          </w:p>
        </w:tc>
        <w:tc>
          <w:tcPr>
            <w:tcW w:w="548" w:type="pct"/>
            <w:tcBorders>
              <w:top w:val="nil"/>
              <w:left w:val="nil"/>
              <w:bottom w:val="single" w:sz="8" w:space="0" w:color="auto"/>
              <w:right w:val="single" w:sz="8" w:space="0" w:color="auto"/>
            </w:tcBorders>
            <w:shd w:val="clear" w:color="auto" w:fill="auto"/>
            <w:noWrap/>
            <w:vAlign w:val="center"/>
          </w:tcPr>
          <w:p w14:paraId="032013B6" w14:textId="77777777" w:rsidR="009F2BB5" w:rsidRDefault="009F2BB5">
            <w:pPr>
              <w:widowControl/>
              <w:jc w:val="center"/>
              <w:rPr>
                <w:rFonts w:ascii="仿宋" w:eastAsia="仿宋" w:hAnsi="仿宋" w:cs="宋体"/>
                <w:color w:val="000000"/>
                <w:kern w:val="0"/>
                <w:sz w:val="20"/>
                <w:szCs w:val="20"/>
              </w:rPr>
            </w:pPr>
          </w:p>
        </w:tc>
        <w:tc>
          <w:tcPr>
            <w:tcW w:w="653" w:type="pct"/>
            <w:tcBorders>
              <w:top w:val="nil"/>
              <w:left w:val="nil"/>
              <w:bottom w:val="single" w:sz="8" w:space="0" w:color="auto"/>
              <w:right w:val="single" w:sz="8" w:space="0" w:color="auto"/>
            </w:tcBorders>
            <w:shd w:val="clear" w:color="auto" w:fill="auto"/>
            <w:noWrap/>
            <w:vAlign w:val="center"/>
          </w:tcPr>
          <w:p w14:paraId="66166F5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665" w:type="pct"/>
            <w:tcBorders>
              <w:top w:val="nil"/>
              <w:left w:val="nil"/>
              <w:bottom w:val="single" w:sz="8" w:space="0" w:color="auto"/>
              <w:right w:val="single" w:sz="8" w:space="0" w:color="auto"/>
            </w:tcBorders>
            <w:shd w:val="clear" w:color="auto" w:fill="auto"/>
            <w:noWrap/>
            <w:vAlign w:val="center"/>
          </w:tcPr>
          <w:p w14:paraId="4C08EAF4" w14:textId="77777777" w:rsidR="009F2BB5" w:rsidRDefault="009F2BB5">
            <w:pPr>
              <w:widowControl/>
              <w:jc w:val="center"/>
              <w:rPr>
                <w:rFonts w:ascii="仿宋" w:eastAsia="仿宋" w:hAnsi="仿宋" w:cs="宋体"/>
                <w:color w:val="000000"/>
                <w:kern w:val="0"/>
                <w:sz w:val="20"/>
                <w:szCs w:val="20"/>
              </w:rPr>
            </w:pPr>
          </w:p>
        </w:tc>
      </w:tr>
      <w:tr w:rsidR="009F2BB5" w14:paraId="65DE9E16" w14:textId="77777777">
        <w:trPr>
          <w:trHeight w:val="921"/>
        </w:trPr>
        <w:tc>
          <w:tcPr>
            <w:tcW w:w="334" w:type="pct"/>
            <w:tcBorders>
              <w:top w:val="nil"/>
              <w:left w:val="single" w:sz="8" w:space="0" w:color="auto"/>
              <w:bottom w:val="single" w:sz="8" w:space="0" w:color="auto"/>
              <w:right w:val="single" w:sz="8" w:space="0" w:color="auto"/>
            </w:tcBorders>
            <w:shd w:val="clear" w:color="auto" w:fill="auto"/>
            <w:noWrap/>
            <w:vAlign w:val="center"/>
          </w:tcPr>
          <w:p w14:paraId="11F919E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12</w:t>
            </w:r>
          </w:p>
        </w:tc>
        <w:tc>
          <w:tcPr>
            <w:tcW w:w="649" w:type="pct"/>
            <w:tcBorders>
              <w:top w:val="nil"/>
              <w:left w:val="nil"/>
              <w:bottom w:val="single" w:sz="8" w:space="0" w:color="auto"/>
              <w:right w:val="single" w:sz="8" w:space="0" w:color="auto"/>
            </w:tcBorders>
            <w:shd w:val="clear" w:color="auto" w:fill="auto"/>
            <w:noWrap/>
            <w:vAlign w:val="center"/>
          </w:tcPr>
          <w:p w14:paraId="70D9736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南京市农业农村局</w:t>
            </w:r>
          </w:p>
        </w:tc>
        <w:tc>
          <w:tcPr>
            <w:tcW w:w="985" w:type="pct"/>
            <w:tcBorders>
              <w:top w:val="nil"/>
              <w:left w:val="nil"/>
              <w:bottom w:val="single" w:sz="8" w:space="0" w:color="auto"/>
              <w:right w:val="single" w:sz="8" w:space="0" w:color="auto"/>
            </w:tcBorders>
            <w:shd w:val="clear" w:color="auto" w:fill="auto"/>
            <w:noWrap/>
            <w:vAlign w:val="center"/>
          </w:tcPr>
          <w:p w14:paraId="7AF0752F"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南京江豚水生生物保护协会</w:t>
            </w:r>
          </w:p>
        </w:tc>
        <w:tc>
          <w:tcPr>
            <w:tcW w:w="1162" w:type="pct"/>
            <w:tcBorders>
              <w:top w:val="nil"/>
              <w:left w:val="nil"/>
              <w:bottom w:val="single" w:sz="8" w:space="0" w:color="auto"/>
              <w:right w:val="single" w:sz="8" w:space="0" w:color="auto"/>
            </w:tcBorders>
            <w:shd w:val="clear" w:color="auto" w:fill="auto"/>
            <w:noWrap/>
            <w:vAlign w:val="center"/>
          </w:tcPr>
          <w:p w14:paraId="03B916CA"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年度南京市水生生物保护及科普宣传项目</w:t>
            </w:r>
          </w:p>
        </w:tc>
        <w:tc>
          <w:tcPr>
            <w:tcW w:w="548" w:type="pct"/>
            <w:tcBorders>
              <w:top w:val="nil"/>
              <w:left w:val="nil"/>
              <w:bottom w:val="single" w:sz="8" w:space="0" w:color="auto"/>
              <w:right w:val="single" w:sz="8" w:space="0" w:color="auto"/>
            </w:tcBorders>
            <w:shd w:val="clear" w:color="auto" w:fill="auto"/>
            <w:noWrap/>
            <w:vAlign w:val="center"/>
          </w:tcPr>
          <w:p w14:paraId="72C9CF7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59.9</w:t>
            </w:r>
          </w:p>
        </w:tc>
        <w:tc>
          <w:tcPr>
            <w:tcW w:w="653" w:type="pct"/>
            <w:tcBorders>
              <w:top w:val="nil"/>
              <w:left w:val="nil"/>
              <w:bottom w:val="single" w:sz="8" w:space="0" w:color="auto"/>
              <w:right w:val="single" w:sz="8" w:space="0" w:color="auto"/>
            </w:tcBorders>
            <w:shd w:val="clear" w:color="auto" w:fill="auto"/>
            <w:noWrap/>
            <w:vAlign w:val="center"/>
          </w:tcPr>
          <w:p w14:paraId="3227D39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60</w:t>
            </w:r>
          </w:p>
        </w:tc>
        <w:tc>
          <w:tcPr>
            <w:tcW w:w="665" w:type="pct"/>
            <w:tcBorders>
              <w:top w:val="nil"/>
              <w:left w:val="nil"/>
              <w:bottom w:val="single" w:sz="8" w:space="0" w:color="auto"/>
              <w:right w:val="single" w:sz="8" w:space="0" w:color="auto"/>
            </w:tcBorders>
            <w:shd w:val="clear" w:color="auto" w:fill="auto"/>
            <w:noWrap/>
            <w:vAlign w:val="center"/>
          </w:tcPr>
          <w:p w14:paraId="0A99C99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59.9</w:t>
            </w:r>
            <w:r>
              <w:rPr>
                <w:rFonts w:ascii="仿宋" w:eastAsia="仿宋" w:hAnsi="仿宋" w:cs="宋体" w:hint="eastAsia"/>
                <w:color w:val="000000"/>
                <w:kern w:val="0"/>
                <w:sz w:val="20"/>
                <w:szCs w:val="20"/>
              </w:rPr>
              <w:t>万元中标</w:t>
            </w:r>
          </w:p>
        </w:tc>
      </w:tr>
      <w:tr w:rsidR="009F2BB5" w14:paraId="6CD5BF71" w14:textId="77777777">
        <w:trPr>
          <w:trHeight w:val="646"/>
        </w:trPr>
        <w:tc>
          <w:tcPr>
            <w:tcW w:w="334" w:type="pct"/>
            <w:tcBorders>
              <w:top w:val="nil"/>
              <w:left w:val="single" w:sz="8" w:space="0" w:color="auto"/>
              <w:bottom w:val="single" w:sz="8" w:space="0" w:color="auto"/>
              <w:right w:val="single" w:sz="8" w:space="0" w:color="auto"/>
            </w:tcBorders>
            <w:shd w:val="clear" w:color="auto" w:fill="auto"/>
            <w:noWrap/>
            <w:vAlign w:val="center"/>
          </w:tcPr>
          <w:p w14:paraId="6C1BA9D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13</w:t>
            </w:r>
          </w:p>
        </w:tc>
        <w:tc>
          <w:tcPr>
            <w:tcW w:w="649" w:type="pct"/>
            <w:tcBorders>
              <w:top w:val="nil"/>
              <w:left w:val="nil"/>
              <w:bottom w:val="single" w:sz="8" w:space="0" w:color="auto"/>
              <w:right w:val="single" w:sz="8" w:space="0" w:color="auto"/>
            </w:tcBorders>
            <w:shd w:val="clear" w:color="auto" w:fill="auto"/>
            <w:noWrap/>
            <w:vAlign w:val="center"/>
          </w:tcPr>
          <w:p w14:paraId="603D4635"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溧水区农业农村局</w:t>
            </w:r>
          </w:p>
        </w:tc>
        <w:tc>
          <w:tcPr>
            <w:tcW w:w="985" w:type="pct"/>
            <w:tcBorders>
              <w:top w:val="nil"/>
              <w:left w:val="nil"/>
              <w:bottom w:val="single" w:sz="8" w:space="0" w:color="auto"/>
              <w:right w:val="single" w:sz="8" w:space="0" w:color="auto"/>
            </w:tcBorders>
            <w:shd w:val="clear" w:color="auto" w:fill="auto"/>
            <w:noWrap/>
            <w:vAlign w:val="center"/>
          </w:tcPr>
          <w:p w14:paraId="48389EFA"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洪蓝街道办事处</w:t>
            </w:r>
          </w:p>
        </w:tc>
        <w:tc>
          <w:tcPr>
            <w:tcW w:w="1162" w:type="pct"/>
            <w:tcBorders>
              <w:top w:val="nil"/>
              <w:left w:val="nil"/>
              <w:bottom w:val="single" w:sz="8" w:space="0" w:color="auto"/>
              <w:right w:val="single" w:sz="8" w:space="0" w:color="auto"/>
            </w:tcBorders>
            <w:shd w:val="clear" w:color="auto" w:fill="auto"/>
            <w:noWrap/>
            <w:vAlign w:val="center"/>
          </w:tcPr>
          <w:p w14:paraId="5D6A44BD"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2023</w:t>
            </w:r>
            <w:r>
              <w:rPr>
                <w:rFonts w:ascii="仿宋" w:eastAsia="仿宋" w:hAnsi="仿宋" w:cs="仿宋" w:hint="eastAsia"/>
                <w:color w:val="000000"/>
                <w:kern w:val="0"/>
                <w:sz w:val="20"/>
                <w:szCs w:val="20"/>
                <w:lang w:bidi="ar"/>
              </w:rPr>
              <w:t>年南京市溧水区洪蓝街道养殖池塘生态化改造项目</w:t>
            </w:r>
          </w:p>
        </w:tc>
        <w:tc>
          <w:tcPr>
            <w:tcW w:w="548" w:type="pct"/>
            <w:tcBorders>
              <w:top w:val="nil"/>
              <w:left w:val="nil"/>
              <w:bottom w:val="single" w:sz="8" w:space="0" w:color="auto"/>
              <w:right w:val="single" w:sz="8" w:space="0" w:color="auto"/>
            </w:tcBorders>
            <w:shd w:val="clear" w:color="auto" w:fill="auto"/>
            <w:noWrap/>
            <w:vAlign w:val="center"/>
          </w:tcPr>
          <w:p w14:paraId="4C2BC550"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3995.67</w:t>
            </w:r>
          </w:p>
        </w:tc>
        <w:tc>
          <w:tcPr>
            <w:tcW w:w="653" w:type="pct"/>
            <w:tcBorders>
              <w:top w:val="nil"/>
              <w:left w:val="nil"/>
              <w:bottom w:val="single" w:sz="8" w:space="0" w:color="auto"/>
              <w:right w:val="single" w:sz="8" w:space="0" w:color="auto"/>
            </w:tcBorders>
            <w:shd w:val="clear" w:color="auto" w:fill="auto"/>
            <w:noWrap/>
            <w:vAlign w:val="center"/>
          </w:tcPr>
          <w:p w14:paraId="6D8764F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1820</w:t>
            </w:r>
          </w:p>
        </w:tc>
        <w:tc>
          <w:tcPr>
            <w:tcW w:w="665" w:type="pct"/>
            <w:tcBorders>
              <w:top w:val="nil"/>
              <w:left w:val="nil"/>
              <w:bottom w:val="single" w:sz="8" w:space="0" w:color="auto"/>
              <w:right w:val="single" w:sz="8" w:space="0" w:color="auto"/>
            </w:tcBorders>
            <w:shd w:val="clear" w:color="auto" w:fill="auto"/>
            <w:noWrap/>
            <w:vAlign w:val="center"/>
          </w:tcPr>
          <w:p w14:paraId="13940AF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2023-2024</w:t>
            </w:r>
            <w:r>
              <w:rPr>
                <w:rFonts w:ascii="仿宋" w:eastAsia="仿宋" w:hAnsi="仿宋" w:cs="宋体" w:hint="eastAsia"/>
                <w:color w:val="000000"/>
                <w:kern w:val="0"/>
                <w:sz w:val="18"/>
                <w:szCs w:val="18"/>
              </w:rPr>
              <w:t>年改造项目</w:t>
            </w:r>
          </w:p>
        </w:tc>
      </w:tr>
      <w:tr w:rsidR="009F2BB5" w14:paraId="1FF1814C" w14:textId="77777777">
        <w:trPr>
          <w:trHeight w:val="646"/>
        </w:trPr>
        <w:tc>
          <w:tcPr>
            <w:tcW w:w="334" w:type="pct"/>
            <w:tcBorders>
              <w:top w:val="nil"/>
              <w:left w:val="single" w:sz="8" w:space="0" w:color="auto"/>
              <w:bottom w:val="single" w:sz="8" w:space="0" w:color="auto"/>
              <w:right w:val="single" w:sz="8" w:space="0" w:color="auto"/>
            </w:tcBorders>
            <w:shd w:val="clear" w:color="auto" w:fill="auto"/>
            <w:noWrap/>
            <w:vAlign w:val="center"/>
          </w:tcPr>
          <w:p w14:paraId="285463E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14</w:t>
            </w:r>
          </w:p>
        </w:tc>
        <w:tc>
          <w:tcPr>
            <w:tcW w:w="649" w:type="pct"/>
            <w:tcBorders>
              <w:top w:val="nil"/>
              <w:left w:val="nil"/>
              <w:bottom w:val="single" w:sz="8" w:space="0" w:color="auto"/>
              <w:right w:val="single" w:sz="8" w:space="0" w:color="auto"/>
            </w:tcBorders>
            <w:shd w:val="clear" w:color="auto" w:fill="auto"/>
            <w:noWrap/>
            <w:vAlign w:val="center"/>
          </w:tcPr>
          <w:p w14:paraId="5C5ECD2B"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溧水区农业农村局</w:t>
            </w:r>
          </w:p>
        </w:tc>
        <w:tc>
          <w:tcPr>
            <w:tcW w:w="985" w:type="pct"/>
            <w:tcBorders>
              <w:top w:val="nil"/>
              <w:left w:val="nil"/>
              <w:bottom w:val="single" w:sz="8" w:space="0" w:color="auto"/>
              <w:right w:val="single" w:sz="8" w:space="0" w:color="auto"/>
            </w:tcBorders>
            <w:shd w:val="clear" w:color="auto" w:fill="auto"/>
            <w:noWrap/>
            <w:vAlign w:val="center"/>
          </w:tcPr>
          <w:p w14:paraId="75AA649B"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石湫街道胜利圩处</w:t>
            </w:r>
          </w:p>
        </w:tc>
        <w:tc>
          <w:tcPr>
            <w:tcW w:w="1162" w:type="pct"/>
            <w:tcBorders>
              <w:top w:val="nil"/>
              <w:left w:val="nil"/>
              <w:bottom w:val="single" w:sz="8" w:space="0" w:color="auto"/>
              <w:right w:val="single" w:sz="8" w:space="0" w:color="auto"/>
            </w:tcBorders>
            <w:shd w:val="clear" w:color="auto" w:fill="auto"/>
            <w:noWrap/>
            <w:vAlign w:val="center"/>
          </w:tcPr>
          <w:p w14:paraId="61215B83"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2023</w:t>
            </w:r>
            <w:r>
              <w:rPr>
                <w:rFonts w:ascii="仿宋" w:eastAsia="仿宋" w:hAnsi="仿宋" w:cs="仿宋" w:hint="eastAsia"/>
                <w:color w:val="000000"/>
                <w:kern w:val="0"/>
                <w:sz w:val="20"/>
                <w:szCs w:val="20"/>
                <w:lang w:bidi="ar"/>
              </w:rPr>
              <w:t>年南京市溧水区养殖池塘生态石湫街道胜利圩养殖化改遣池塘生态化改造项目</w:t>
            </w:r>
          </w:p>
        </w:tc>
        <w:tc>
          <w:tcPr>
            <w:tcW w:w="548" w:type="pct"/>
            <w:tcBorders>
              <w:top w:val="nil"/>
              <w:left w:val="nil"/>
              <w:bottom w:val="single" w:sz="8" w:space="0" w:color="auto"/>
              <w:right w:val="single" w:sz="8" w:space="0" w:color="auto"/>
            </w:tcBorders>
            <w:shd w:val="clear" w:color="auto" w:fill="auto"/>
            <w:noWrap/>
            <w:vAlign w:val="center"/>
          </w:tcPr>
          <w:p w14:paraId="6D07E369"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1250</w:t>
            </w:r>
          </w:p>
        </w:tc>
        <w:tc>
          <w:tcPr>
            <w:tcW w:w="653" w:type="pct"/>
            <w:tcBorders>
              <w:top w:val="nil"/>
              <w:left w:val="nil"/>
              <w:bottom w:val="single" w:sz="8" w:space="0" w:color="auto"/>
              <w:right w:val="single" w:sz="8" w:space="0" w:color="auto"/>
            </w:tcBorders>
            <w:shd w:val="clear" w:color="auto" w:fill="auto"/>
            <w:noWrap/>
            <w:vAlign w:val="center"/>
          </w:tcPr>
          <w:p w14:paraId="03C3C16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282</w:t>
            </w:r>
          </w:p>
        </w:tc>
        <w:tc>
          <w:tcPr>
            <w:tcW w:w="665" w:type="pct"/>
            <w:tcBorders>
              <w:top w:val="nil"/>
              <w:left w:val="nil"/>
              <w:bottom w:val="single" w:sz="8" w:space="0" w:color="auto"/>
              <w:right w:val="single" w:sz="8" w:space="0" w:color="auto"/>
            </w:tcBorders>
            <w:shd w:val="clear" w:color="auto" w:fill="auto"/>
            <w:noWrap/>
            <w:vAlign w:val="center"/>
          </w:tcPr>
          <w:p w14:paraId="38A0C77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2023-2024</w:t>
            </w:r>
            <w:r>
              <w:rPr>
                <w:rFonts w:ascii="仿宋" w:eastAsia="仿宋" w:hAnsi="仿宋" w:cs="宋体" w:hint="eastAsia"/>
                <w:color w:val="000000"/>
                <w:kern w:val="0"/>
                <w:sz w:val="18"/>
                <w:szCs w:val="18"/>
              </w:rPr>
              <w:t>年改造项目</w:t>
            </w:r>
          </w:p>
        </w:tc>
      </w:tr>
      <w:tr w:rsidR="009F2BB5" w14:paraId="78404913" w14:textId="77777777">
        <w:trPr>
          <w:trHeight w:val="646"/>
        </w:trPr>
        <w:tc>
          <w:tcPr>
            <w:tcW w:w="334" w:type="pct"/>
            <w:tcBorders>
              <w:top w:val="nil"/>
              <w:left w:val="single" w:sz="8" w:space="0" w:color="auto"/>
              <w:bottom w:val="single" w:sz="8" w:space="0" w:color="auto"/>
              <w:right w:val="single" w:sz="8" w:space="0" w:color="auto"/>
            </w:tcBorders>
            <w:shd w:val="clear" w:color="auto" w:fill="auto"/>
            <w:noWrap/>
            <w:vAlign w:val="center"/>
          </w:tcPr>
          <w:p w14:paraId="60D055F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15</w:t>
            </w:r>
          </w:p>
        </w:tc>
        <w:tc>
          <w:tcPr>
            <w:tcW w:w="649" w:type="pct"/>
            <w:tcBorders>
              <w:top w:val="nil"/>
              <w:left w:val="nil"/>
              <w:bottom w:val="single" w:sz="8" w:space="0" w:color="auto"/>
              <w:right w:val="single" w:sz="8" w:space="0" w:color="auto"/>
            </w:tcBorders>
            <w:shd w:val="clear" w:color="auto" w:fill="auto"/>
            <w:noWrap/>
            <w:vAlign w:val="center"/>
          </w:tcPr>
          <w:p w14:paraId="616FEA9F"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六合区农业农村局</w:t>
            </w:r>
          </w:p>
        </w:tc>
        <w:tc>
          <w:tcPr>
            <w:tcW w:w="985" w:type="pct"/>
            <w:tcBorders>
              <w:top w:val="nil"/>
              <w:left w:val="nil"/>
              <w:bottom w:val="single" w:sz="8" w:space="0" w:color="auto"/>
              <w:right w:val="single" w:sz="8" w:space="0" w:color="auto"/>
            </w:tcBorders>
            <w:shd w:val="clear" w:color="auto" w:fill="auto"/>
            <w:noWrap/>
            <w:vAlign w:val="center"/>
          </w:tcPr>
          <w:p w14:paraId="08842E68"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横梁街道横梁社区池塘生态化改造</w:t>
            </w:r>
          </w:p>
        </w:tc>
        <w:tc>
          <w:tcPr>
            <w:tcW w:w="1162" w:type="pct"/>
            <w:tcBorders>
              <w:top w:val="nil"/>
              <w:left w:val="nil"/>
              <w:bottom w:val="single" w:sz="8" w:space="0" w:color="auto"/>
              <w:right w:val="single" w:sz="8" w:space="0" w:color="auto"/>
            </w:tcBorders>
            <w:shd w:val="clear" w:color="auto" w:fill="auto"/>
            <w:noWrap/>
            <w:vAlign w:val="center"/>
          </w:tcPr>
          <w:p w14:paraId="6DB11F16"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2023</w:t>
            </w:r>
            <w:r>
              <w:rPr>
                <w:rFonts w:ascii="仿宋" w:eastAsia="仿宋" w:hAnsi="仿宋" w:cs="仿宋" w:hint="eastAsia"/>
                <w:color w:val="000000"/>
                <w:kern w:val="0"/>
                <w:sz w:val="20"/>
                <w:szCs w:val="20"/>
                <w:lang w:bidi="ar"/>
              </w:rPr>
              <w:t>年横梁街道横梁社区池塘生态化改造项目</w:t>
            </w:r>
          </w:p>
        </w:tc>
        <w:tc>
          <w:tcPr>
            <w:tcW w:w="548" w:type="pct"/>
            <w:tcBorders>
              <w:top w:val="nil"/>
              <w:left w:val="nil"/>
              <w:bottom w:val="single" w:sz="8" w:space="0" w:color="auto"/>
              <w:right w:val="single" w:sz="8" w:space="0" w:color="auto"/>
            </w:tcBorders>
            <w:shd w:val="clear" w:color="auto" w:fill="auto"/>
            <w:noWrap/>
            <w:vAlign w:val="center"/>
          </w:tcPr>
          <w:p w14:paraId="31CF6CCC" w14:textId="77777777" w:rsidR="009F2BB5" w:rsidRDefault="000F7468">
            <w:pPr>
              <w:widowControl/>
              <w:jc w:val="center"/>
              <w:textAlignment w:val="center"/>
              <w:rPr>
                <w:rFonts w:ascii="仿宋" w:eastAsia="仿宋" w:hAnsi="仿宋" w:cs="宋体"/>
                <w:color w:val="000000"/>
                <w:kern w:val="0"/>
                <w:sz w:val="20"/>
                <w:szCs w:val="20"/>
              </w:rPr>
            </w:pPr>
            <w:r>
              <w:rPr>
                <w:rFonts w:ascii="仿宋" w:eastAsia="仿宋" w:hAnsi="仿宋" w:cs="仿宋" w:hint="eastAsia"/>
                <w:color w:val="000000"/>
                <w:kern w:val="0"/>
                <w:sz w:val="20"/>
                <w:szCs w:val="20"/>
                <w:lang w:bidi="ar"/>
              </w:rPr>
              <w:t>180.06</w:t>
            </w:r>
          </w:p>
        </w:tc>
        <w:tc>
          <w:tcPr>
            <w:tcW w:w="653" w:type="pct"/>
            <w:tcBorders>
              <w:top w:val="nil"/>
              <w:left w:val="nil"/>
              <w:bottom w:val="single" w:sz="8" w:space="0" w:color="auto"/>
              <w:right w:val="single" w:sz="8" w:space="0" w:color="auto"/>
            </w:tcBorders>
            <w:shd w:val="clear" w:color="auto" w:fill="auto"/>
            <w:noWrap/>
            <w:vAlign w:val="center"/>
          </w:tcPr>
          <w:p w14:paraId="7D448E0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65</w:t>
            </w:r>
          </w:p>
        </w:tc>
        <w:tc>
          <w:tcPr>
            <w:tcW w:w="665" w:type="pct"/>
            <w:tcBorders>
              <w:top w:val="nil"/>
              <w:left w:val="nil"/>
              <w:bottom w:val="single" w:sz="8" w:space="0" w:color="auto"/>
              <w:right w:val="single" w:sz="8" w:space="0" w:color="auto"/>
            </w:tcBorders>
            <w:shd w:val="clear" w:color="auto" w:fill="auto"/>
            <w:noWrap/>
            <w:vAlign w:val="center"/>
          </w:tcPr>
          <w:p w14:paraId="06687C8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18"/>
                <w:szCs w:val="18"/>
              </w:rPr>
              <w:t>2023-2024</w:t>
            </w:r>
            <w:r>
              <w:rPr>
                <w:rFonts w:ascii="仿宋" w:eastAsia="仿宋" w:hAnsi="仿宋" w:cs="宋体" w:hint="eastAsia"/>
                <w:color w:val="000000"/>
                <w:kern w:val="0"/>
                <w:sz w:val="18"/>
                <w:szCs w:val="18"/>
              </w:rPr>
              <w:t>年改造项目</w:t>
            </w:r>
          </w:p>
        </w:tc>
      </w:tr>
      <w:tr w:rsidR="009F2BB5" w14:paraId="5934239A" w14:textId="77777777">
        <w:trPr>
          <w:trHeight w:val="646"/>
        </w:trPr>
        <w:tc>
          <w:tcPr>
            <w:tcW w:w="334" w:type="pct"/>
            <w:tcBorders>
              <w:top w:val="nil"/>
              <w:left w:val="single" w:sz="8" w:space="0" w:color="auto"/>
              <w:bottom w:val="single" w:sz="8" w:space="0" w:color="auto"/>
              <w:right w:val="single" w:sz="8" w:space="0" w:color="auto"/>
            </w:tcBorders>
            <w:shd w:val="clear" w:color="auto" w:fill="auto"/>
            <w:noWrap/>
            <w:vAlign w:val="center"/>
          </w:tcPr>
          <w:p w14:paraId="43BBEE62"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　</w:t>
            </w:r>
          </w:p>
        </w:tc>
        <w:tc>
          <w:tcPr>
            <w:tcW w:w="649" w:type="pct"/>
            <w:tcBorders>
              <w:top w:val="nil"/>
              <w:left w:val="nil"/>
              <w:bottom w:val="single" w:sz="8" w:space="0" w:color="auto"/>
              <w:right w:val="single" w:sz="8" w:space="0" w:color="auto"/>
            </w:tcBorders>
            <w:shd w:val="clear" w:color="auto" w:fill="auto"/>
            <w:noWrap/>
            <w:vAlign w:val="center"/>
          </w:tcPr>
          <w:p w14:paraId="7ED1E6D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合计</w:t>
            </w:r>
          </w:p>
        </w:tc>
        <w:tc>
          <w:tcPr>
            <w:tcW w:w="985" w:type="pct"/>
            <w:tcBorders>
              <w:top w:val="nil"/>
              <w:left w:val="nil"/>
              <w:bottom w:val="single" w:sz="8" w:space="0" w:color="auto"/>
              <w:right w:val="single" w:sz="8" w:space="0" w:color="auto"/>
            </w:tcBorders>
            <w:shd w:val="clear" w:color="auto" w:fill="auto"/>
            <w:noWrap/>
            <w:vAlign w:val="center"/>
          </w:tcPr>
          <w:p w14:paraId="0329E90F" w14:textId="77777777" w:rsidR="009F2BB5" w:rsidRDefault="009F2BB5">
            <w:pPr>
              <w:widowControl/>
              <w:jc w:val="center"/>
              <w:rPr>
                <w:rFonts w:ascii="仿宋" w:eastAsia="仿宋" w:hAnsi="仿宋" w:cs="宋体"/>
                <w:color w:val="000000"/>
                <w:kern w:val="0"/>
                <w:sz w:val="20"/>
                <w:szCs w:val="20"/>
              </w:rPr>
            </w:pPr>
          </w:p>
        </w:tc>
        <w:tc>
          <w:tcPr>
            <w:tcW w:w="1162" w:type="pct"/>
            <w:tcBorders>
              <w:top w:val="nil"/>
              <w:left w:val="nil"/>
              <w:bottom w:val="single" w:sz="8" w:space="0" w:color="auto"/>
              <w:right w:val="single" w:sz="8" w:space="0" w:color="auto"/>
            </w:tcBorders>
            <w:shd w:val="clear" w:color="auto" w:fill="auto"/>
            <w:noWrap/>
            <w:vAlign w:val="center"/>
          </w:tcPr>
          <w:p w14:paraId="562C95C8" w14:textId="77777777" w:rsidR="009F2BB5" w:rsidRDefault="009F2BB5">
            <w:pPr>
              <w:widowControl/>
              <w:jc w:val="center"/>
              <w:rPr>
                <w:rFonts w:ascii="仿宋" w:eastAsia="仿宋" w:hAnsi="仿宋" w:cs="宋体"/>
                <w:color w:val="000000"/>
                <w:kern w:val="0"/>
                <w:sz w:val="20"/>
                <w:szCs w:val="20"/>
              </w:rPr>
            </w:pPr>
          </w:p>
        </w:tc>
        <w:tc>
          <w:tcPr>
            <w:tcW w:w="548" w:type="pct"/>
            <w:tcBorders>
              <w:top w:val="nil"/>
              <w:left w:val="nil"/>
              <w:bottom w:val="single" w:sz="8" w:space="0" w:color="auto"/>
              <w:right w:val="single" w:sz="8" w:space="0" w:color="auto"/>
            </w:tcBorders>
            <w:shd w:val="clear" w:color="auto" w:fill="auto"/>
            <w:noWrap/>
            <w:vAlign w:val="center"/>
          </w:tcPr>
          <w:p w14:paraId="5331CDC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7861.89</w:t>
            </w:r>
          </w:p>
        </w:tc>
        <w:tc>
          <w:tcPr>
            <w:tcW w:w="653" w:type="pct"/>
            <w:tcBorders>
              <w:top w:val="nil"/>
              <w:left w:val="nil"/>
              <w:bottom w:val="single" w:sz="8" w:space="0" w:color="auto"/>
              <w:right w:val="single" w:sz="8" w:space="0" w:color="auto"/>
            </w:tcBorders>
            <w:shd w:val="clear" w:color="auto" w:fill="auto"/>
            <w:noWrap/>
            <w:vAlign w:val="center"/>
          </w:tcPr>
          <w:p w14:paraId="652A022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3372.97</w:t>
            </w:r>
          </w:p>
        </w:tc>
        <w:tc>
          <w:tcPr>
            <w:tcW w:w="665" w:type="pct"/>
            <w:tcBorders>
              <w:top w:val="nil"/>
              <w:left w:val="nil"/>
              <w:bottom w:val="single" w:sz="8" w:space="0" w:color="auto"/>
              <w:right w:val="single" w:sz="8" w:space="0" w:color="auto"/>
            </w:tcBorders>
            <w:shd w:val="clear" w:color="auto" w:fill="auto"/>
            <w:noWrap/>
            <w:vAlign w:val="center"/>
          </w:tcPr>
          <w:p w14:paraId="3937C01B" w14:textId="77777777" w:rsidR="009F2BB5" w:rsidRDefault="009F2BB5">
            <w:pPr>
              <w:widowControl/>
              <w:jc w:val="center"/>
              <w:rPr>
                <w:rFonts w:ascii="仿宋" w:eastAsia="仿宋" w:hAnsi="仿宋" w:cs="宋体"/>
                <w:color w:val="000000"/>
                <w:kern w:val="0"/>
                <w:sz w:val="20"/>
                <w:szCs w:val="20"/>
              </w:rPr>
            </w:pPr>
          </w:p>
        </w:tc>
      </w:tr>
    </w:tbl>
    <w:p w14:paraId="019660D3" w14:textId="77777777" w:rsidR="009F2BB5" w:rsidRDefault="000F7468">
      <w:pPr>
        <w:pStyle w:val="ac"/>
        <w:spacing w:line="560" w:lineRule="exact"/>
        <w:ind w:firstLineChars="200" w:firstLine="602"/>
        <w:rPr>
          <w:rFonts w:ascii="仿宋_GB2312" w:eastAsia="仿宋_GB2312" w:hAnsi="仿宋_GB2312" w:cs="仿宋_GB2312"/>
          <w:b/>
          <w:bCs/>
          <w:kern w:val="2"/>
          <w:sz w:val="30"/>
          <w:szCs w:val="30"/>
        </w:rPr>
      </w:pPr>
      <w:r>
        <w:rPr>
          <w:rFonts w:ascii="仿宋_GB2312" w:eastAsia="仿宋_GB2312" w:hAnsi="仿宋_GB2312" w:cs="仿宋_GB2312" w:hint="eastAsia"/>
          <w:b/>
          <w:bCs/>
          <w:kern w:val="2"/>
          <w:sz w:val="30"/>
          <w:szCs w:val="30"/>
        </w:rPr>
        <w:t>2</w:t>
      </w:r>
      <w:r>
        <w:rPr>
          <w:rFonts w:ascii="仿宋_GB2312" w:eastAsia="仿宋_GB2312" w:hAnsi="仿宋_GB2312" w:cs="仿宋_GB2312" w:hint="eastAsia"/>
          <w:b/>
          <w:bCs/>
          <w:kern w:val="2"/>
          <w:sz w:val="30"/>
          <w:szCs w:val="30"/>
        </w:rPr>
        <w:t>、项目资金拨付及使用情况</w:t>
      </w:r>
    </w:p>
    <w:p w14:paraId="771D10A3" w14:textId="77777777" w:rsidR="009F2BB5" w:rsidRDefault="000F7468">
      <w:pPr>
        <w:pStyle w:val="ac"/>
        <w:spacing w:line="560" w:lineRule="exact"/>
        <w:ind w:firstLineChars="200" w:firstLine="600"/>
        <w:rPr>
          <w:rFonts w:ascii="仿宋_GB2312" w:eastAsia="仿宋_GB2312" w:hAnsi="仿宋_GB2312" w:cs="仿宋_GB2312"/>
          <w:kern w:val="2"/>
          <w:sz w:val="30"/>
          <w:szCs w:val="30"/>
        </w:rPr>
      </w:pPr>
      <w:r>
        <w:rPr>
          <w:rFonts w:ascii="仿宋_GB2312" w:eastAsia="仿宋_GB2312" w:hAnsi="仿宋_GB2312" w:cs="仿宋_GB2312" w:hint="eastAsia"/>
          <w:kern w:val="2"/>
          <w:sz w:val="30"/>
          <w:szCs w:val="30"/>
        </w:rPr>
        <w:lastRenderedPageBreak/>
        <w:t>截至评价</w:t>
      </w:r>
      <w:r>
        <w:rPr>
          <w:rFonts w:ascii="仿宋_GB2312" w:eastAsia="仿宋_GB2312" w:hAnsi="仿宋_GB2312" w:cs="仿宋_GB2312" w:hint="eastAsia"/>
          <w:kern w:val="2"/>
          <w:sz w:val="30"/>
          <w:szCs w:val="30"/>
          <w:lang w:eastAsia="zh-Hans"/>
        </w:rPr>
        <w:t>日</w:t>
      </w:r>
      <w:r>
        <w:rPr>
          <w:rFonts w:ascii="仿宋_GB2312" w:eastAsia="仿宋_GB2312" w:hAnsi="仿宋_GB2312" w:cs="仿宋_GB2312" w:hint="eastAsia"/>
          <w:kern w:val="2"/>
          <w:sz w:val="30"/>
          <w:szCs w:val="30"/>
        </w:rPr>
        <w:t>，</w:t>
      </w:r>
      <w:r>
        <w:rPr>
          <w:rFonts w:ascii="仿宋_GB2312" w:eastAsia="仿宋_GB2312" w:hAnsi="仿宋_GB2312" w:cs="仿宋_GB2312" w:hint="eastAsia"/>
          <w:kern w:val="2"/>
          <w:sz w:val="30"/>
          <w:szCs w:val="30"/>
        </w:rPr>
        <w:t>2024</w:t>
      </w:r>
      <w:r>
        <w:rPr>
          <w:rFonts w:ascii="仿宋_GB2312" w:eastAsia="仿宋_GB2312" w:hAnsi="仿宋_GB2312" w:cs="仿宋_GB2312" w:hint="eastAsia"/>
          <w:kern w:val="2"/>
          <w:sz w:val="30"/>
          <w:szCs w:val="30"/>
          <w:lang w:eastAsia="zh-Hans"/>
        </w:rPr>
        <w:t>年度市</w:t>
      </w:r>
      <w:r>
        <w:rPr>
          <w:rFonts w:ascii="仿宋_GB2312" w:eastAsia="仿宋_GB2312" w:hAnsi="仿宋_GB2312" w:cs="仿宋_GB2312" w:hint="eastAsia"/>
          <w:kern w:val="2"/>
          <w:sz w:val="30"/>
          <w:szCs w:val="30"/>
        </w:rPr>
        <w:t>级</w:t>
      </w:r>
      <w:r>
        <w:rPr>
          <w:rFonts w:ascii="仿宋_GB2312" w:eastAsia="仿宋_GB2312" w:hAnsi="仿宋_GB2312" w:cs="仿宋_GB2312" w:hint="eastAsia"/>
          <w:kern w:val="2"/>
          <w:sz w:val="30"/>
          <w:szCs w:val="30"/>
          <w:lang w:eastAsia="zh-Hans"/>
        </w:rPr>
        <w:t>渔业高质量发展专项</w:t>
      </w:r>
      <w:r>
        <w:rPr>
          <w:rFonts w:ascii="仿宋_GB2312" w:eastAsia="仿宋_GB2312" w:hAnsi="仿宋_GB2312" w:cs="仿宋_GB2312" w:hint="eastAsia"/>
          <w:kern w:val="2"/>
          <w:sz w:val="30"/>
          <w:szCs w:val="30"/>
        </w:rPr>
        <w:t>资金中，市本级</w:t>
      </w:r>
      <w:r>
        <w:rPr>
          <w:rFonts w:ascii="仿宋_GB2312" w:eastAsia="仿宋_GB2312" w:hAnsi="仿宋_GB2312" w:cs="仿宋_GB2312" w:hint="eastAsia"/>
          <w:kern w:val="2"/>
          <w:sz w:val="30"/>
          <w:szCs w:val="30"/>
        </w:rPr>
        <w:t>60</w:t>
      </w:r>
      <w:r>
        <w:rPr>
          <w:rFonts w:ascii="仿宋_GB2312" w:eastAsia="仿宋_GB2312" w:hAnsi="仿宋_GB2312" w:cs="仿宋_GB2312" w:hint="eastAsia"/>
          <w:kern w:val="2"/>
          <w:sz w:val="30"/>
          <w:szCs w:val="30"/>
        </w:rPr>
        <w:t>万元，实际使用（中标价）</w:t>
      </w:r>
      <w:r>
        <w:rPr>
          <w:rFonts w:ascii="仿宋_GB2312" w:eastAsia="仿宋_GB2312" w:hAnsi="仿宋_GB2312" w:cs="仿宋_GB2312" w:hint="eastAsia"/>
          <w:kern w:val="2"/>
          <w:sz w:val="30"/>
          <w:szCs w:val="30"/>
        </w:rPr>
        <w:t>59.9</w:t>
      </w:r>
      <w:r>
        <w:rPr>
          <w:rFonts w:ascii="仿宋_GB2312" w:eastAsia="仿宋_GB2312" w:hAnsi="仿宋_GB2312" w:cs="仿宋_GB2312" w:hint="eastAsia"/>
          <w:kern w:val="2"/>
          <w:sz w:val="30"/>
          <w:szCs w:val="30"/>
        </w:rPr>
        <w:t>万元，已执行拨付</w:t>
      </w:r>
      <w:r>
        <w:rPr>
          <w:rFonts w:ascii="仿宋_GB2312" w:eastAsia="仿宋_GB2312" w:hAnsi="仿宋_GB2312" w:cs="仿宋_GB2312" w:hint="eastAsia"/>
          <w:kern w:val="2"/>
          <w:sz w:val="30"/>
          <w:szCs w:val="30"/>
        </w:rPr>
        <w:t>59.9</w:t>
      </w:r>
      <w:r>
        <w:rPr>
          <w:rFonts w:ascii="仿宋_GB2312" w:eastAsia="仿宋_GB2312" w:hAnsi="仿宋_GB2312" w:cs="仿宋_GB2312" w:hint="eastAsia"/>
          <w:kern w:val="2"/>
          <w:sz w:val="30"/>
          <w:szCs w:val="30"/>
        </w:rPr>
        <w:t>万元，资金拨付率</w:t>
      </w:r>
      <w:r>
        <w:rPr>
          <w:rFonts w:ascii="仿宋_GB2312" w:eastAsia="仿宋_GB2312" w:hAnsi="仿宋_GB2312" w:cs="仿宋_GB2312" w:hint="eastAsia"/>
          <w:kern w:val="2"/>
          <w:sz w:val="30"/>
          <w:szCs w:val="30"/>
        </w:rPr>
        <w:t>100%</w:t>
      </w:r>
      <w:r>
        <w:rPr>
          <w:rFonts w:ascii="仿宋_GB2312" w:eastAsia="仿宋_GB2312" w:hAnsi="仿宋_GB2312" w:cs="仿宋_GB2312" w:hint="eastAsia"/>
          <w:kern w:val="2"/>
          <w:sz w:val="30"/>
          <w:szCs w:val="30"/>
        </w:rPr>
        <w:t>；下达至各区资金</w:t>
      </w:r>
      <w:r>
        <w:rPr>
          <w:rFonts w:ascii="仿宋_GB2312" w:eastAsia="仿宋_GB2312" w:hAnsi="仿宋_GB2312" w:cs="仿宋_GB2312" w:hint="eastAsia"/>
          <w:kern w:val="2"/>
          <w:sz w:val="30"/>
          <w:szCs w:val="30"/>
        </w:rPr>
        <w:t>4190</w:t>
      </w:r>
      <w:r>
        <w:rPr>
          <w:rFonts w:ascii="仿宋_GB2312" w:eastAsia="仿宋_GB2312" w:hAnsi="仿宋_GB2312" w:cs="仿宋_GB2312" w:hint="eastAsia"/>
          <w:kern w:val="2"/>
          <w:sz w:val="30"/>
          <w:szCs w:val="30"/>
          <w:lang w:eastAsia="zh-Hans"/>
        </w:rPr>
        <w:t>万元，各区</w:t>
      </w:r>
      <w:r>
        <w:rPr>
          <w:rFonts w:ascii="仿宋_GB2312" w:eastAsia="仿宋_GB2312" w:hAnsi="仿宋_GB2312" w:cs="仿宋_GB2312" w:hint="eastAsia"/>
          <w:kern w:val="2"/>
          <w:sz w:val="30"/>
          <w:szCs w:val="30"/>
        </w:rPr>
        <w:t>已安排</w:t>
      </w:r>
      <w:r>
        <w:rPr>
          <w:rFonts w:ascii="仿宋_GB2312" w:eastAsia="仿宋_GB2312" w:hAnsi="仿宋_GB2312" w:cs="仿宋_GB2312" w:hint="eastAsia"/>
          <w:kern w:val="2"/>
          <w:sz w:val="30"/>
          <w:szCs w:val="30"/>
          <w:lang w:eastAsia="zh-Hans"/>
        </w:rPr>
        <w:t>立项批复金额合计</w:t>
      </w:r>
      <w:r>
        <w:rPr>
          <w:rFonts w:ascii="仿宋_GB2312" w:eastAsia="仿宋_GB2312" w:hAnsi="仿宋_GB2312" w:cs="仿宋_GB2312" w:hint="eastAsia"/>
          <w:kern w:val="2"/>
          <w:sz w:val="30"/>
          <w:szCs w:val="30"/>
        </w:rPr>
        <w:t>3312.97</w:t>
      </w:r>
      <w:r>
        <w:rPr>
          <w:rFonts w:ascii="仿宋_GB2312" w:eastAsia="仿宋_GB2312" w:hAnsi="仿宋_GB2312" w:cs="仿宋_GB2312" w:hint="eastAsia"/>
          <w:kern w:val="2"/>
          <w:sz w:val="30"/>
          <w:szCs w:val="30"/>
          <w:lang w:eastAsia="zh-Hans"/>
        </w:rPr>
        <w:t>万元（只统计</w:t>
      </w:r>
      <w:r>
        <w:rPr>
          <w:rFonts w:ascii="仿宋_GB2312" w:eastAsia="仿宋_GB2312" w:hAnsi="仿宋_GB2312" w:cs="仿宋_GB2312" w:hint="eastAsia"/>
          <w:kern w:val="2"/>
          <w:sz w:val="30"/>
          <w:szCs w:val="30"/>
        </w:rPr>
        <w:t>2024</w:t>
      </w:r>
      <w:r>
        <w:rPr>
          <w:rFonts w:ascii="仿宋_GB2312" w:eastAsia="仿宋_GB2312" w:hAnsi="仿宋_GB2312" w:cs="仿宋_GB2312" w:hint="eastAsia"/>
          <w:kern w:val="2"/>
          <w:sz w:val="30"/>
          <w:szCs w:val="30"/>
        </w:rPr>
        <w:t>年</w:t>
      </w:r>
      <w:r>
        <w:rPr>
          <w:rFonts w:ascii="仿宋_GB2312" w:eastAsia="仿宋_GB2312" w:hAnsi="仿宋_GB2312" w:cs="仿宋_GB2312" w:hint="eastAsia"/>
          <w:kern w:val="2"/>
          <w:sz w:val="30"/>
          <w:szCs w:val="30"/>
          <w:lang w:eastAsia="zh-Hans"/>
        </w:rPr>
        <w:t>市级</w:t>
      </w:r>
      <w:r>
        <w:rPr>
          <w:rFonts w:ascii="仿宋_GB2312" w:eastAsia="仿宋_GB2312" w:hAnsi="仿宋_GB2312" w:cs="仿宋_GB2312" w:hint="eastAsia"/>
          <w:kern w:val="2"/>
          <w:sz w:val="30"/>
          <w:szCs w:val="30"/>
        </w:rPr>
        <w:t>补助</w:t>
      </w:r>
      <w:r>
        <w:rPr>
          <w:rFonts w:ascii="仿宋_GB2312" w:eastAsia="仿宋_GB2312" w:hAnsi="仿宋_GB2312" w:cs="仿宋_GB2312" w:hint="eastAsia"/>
          <w:kern w:val="2"/>
          <w:sz w:val="30"/>
          <w:szCs w:val="30"/>
          <w:lang w:eastAsia="zh-Hans"/>
        </w:rPr>
        <w:t>资金部分），</w:t>
      </w:r>
      <w:r>
        <w:rPr>
          <w:rFonts w:ascii="仿宋_GB2312" w:eastAsia="仿宋_GB2312" w:hAnsi="仿宋_GB2312" w:cs="仿宋_GB2312" w:hint="eastAsia"/>
          <w:kern w:val="2"/>
          <w:sz w:val="30"/>
          <w:szCs w:val="30"/>
        </w:rPr>
        <w:t>累计执行拨付</w:t>
      </w:r>
      <w:r>
        <w:rPr>
          <w:rFonts w:ascii="仿宋_GB2312" w:eastAsia="仿宋_GB2312" w:hAnsi="仿宋_GB2312" w:cs="仿宋_GB2312" w:hint="eastAsia"/>
          <w:kern w:val="2"/>
          <w:sz w:val="30"/>
          <w:szCs w:val="30"/>
        </w:rPr>
        <w:t>1546.2</w:t>
      </w:r>
      <w:r>
        <w:rPr>
          <w:rFonts w:ascii="仿宋_GB2312" w:eastAsia="仿宋_GB2312" w:hAnsi="仿宋_GB2312" w:cs="仿宋_GB2312" w:hint="eastAsia"/>
          <w:kern w:val="2"/>
          <w:sz w:val="30"/>
          <w:szCs w:val="30"/>
        </w:rPr>
        <w:t>万元，资金拨付率为</w:t>
      </w:r>
      <w:r>
        <w:rPr>
          <w:rFonts w:ascii="仿宋_GB2312" w:eastAsia="仿宋_GB2312" w:hAnsi="仿宋_GB2312" w:cs="仿宋_GB2312" w:hint="eastAsia"/>
          <w:kern w:val="2"/>
          <w:sz w:val="30"/>
          <w:szCs w:val="30"/>
        </w:rPr>
        <w:t>46.67%</w:t>
      </w:r>
      <w:r>
        <w:rPr>
          <w:rFonts w:ascii="仿宋_GB2312" w:eastAsia="仿宋_GB2312" w:hAnsi="仿宋_GB2312" w:cs="仿宋_GB2312" w:hint="eastAsia"/>
          <w:kern w:val="2"/>
          <w:sz w:val="30"/>
          <w:szCs w:val="30"/>
        </w:rPr>
        <w:t>。</w:t>
      </w:r>
    </w:p>
    <w:p w14:paraId="2D263B9F" w14:textId="77777777" w:rsidR="009F2BB5" w:rsidRDefault="000F7468">
      <w:pPr>
        <w:spacing w:line="560" w:lineRule="exact"/>
        <w:jc w:val="center"/>
        <w:rPr>
          <w:rFonts w:eastAsia="仿宋_GB2312"/>
          <w:color w:val="000000"/>
          <w:sz w:val="30"/>
          <w:szCs w:val="30"/>
        </w:rPr>
      </w:pPr>
      <w:r>
        <w:rPr>
          <w:rFonts w:eastAsia="方正仿宋简体"/>
          <w:color w:val="000000"/>
          <w:sz w:val="30"/>
          <w:szCs w:val="30"/>
        </w:rPr>
        <w:t>202</w:t>
      </w:r>
      <w:r>
        <w:rPr>
          <w:rFonts w:eastAsia="方正仿宋简体" w:hint="eastAsia"/>
          <w:color w:val="000000"/>
          <w:sz w:val="30"/>
          <w:szCs w:val="30"/>
        </w:rPr>
        <w:t>4</w:t>
      </w:r>
      <w:r>
        <w:rPr>
          <w:rFonts w:eastAsia="仿宋_GB2312"/>
          <w:color w:val="000000"/>
          <w:sz w:val="30"/>
          <w:szCs w:val="30"/>
        </w:rPr>
        <w:t>年市级</w:t>
      </w:r>
      <w:r>
        <w:rPr>
          <w:rFonts w:eastAsia="仿宋_GB2312"/>
          <w:color w:val="000000"/>
          <w:sz w:val="30"/>
          <w:szCs w:val="30"/>
          <w:lang w:eastAsia="zh-Hans"/>
        </w:rPr>
        <w:t>渔业高质量发展</w:t>
      </w:r>
      <w:r>
        <w:rPr>
          <w:rFonts w:eastAsia="仿宋_GB2312"/>
          <w:color w:val="000000"/>
          <w:sz w:val="30"/>
          <w:szCs w:val="30"/>
        </w:rPr>
        <w:t>专项资金</w:t>
      </w:r>
      <w:r>
        <w:rPr>
          <w:rFonts w:eastAsia="仿宋_GB2312"/>
          <w:color w:val="000000"/>
          <w:sz w:val="30"/>
          <w:szCs w:val="30"/>
          <w:lang w:eastAsia="zh-Hans"/>
        </w:rPr>
        <w:t>拨付</w:t>
      </w:r>
      <w:r>
        <w:rPr>
          <w:rFonts w:eastAsia="仿宋_GB2312"/>
          <w:color w:val="000000"/>
          <w:sz w:val="30"/>
          <w:szCs w:val="30"/>
        </w:rPr>
        <w:t>明细表</w:t>
      </w:r>
    </w:p>
    <w:tbl>
      <w:tblPr>
        <w:tblW w:w="10399" w:type="dxa"/>
        <w:jc w:val="center"/>
        <w:tblLayout w:type="fixed"/>
        <w:tblLook w:val="04A0" w:firstRow="1" w:lastRow="0" w:firstColumn="1" w:lastColumn="0" w:noHBand="0" w:noVBand="1"/>
      </w:tblPr>
      <w:tblGrid>
        <w:gridCol w:w="824"/>
        <w:gridCol w:w="970"/>
        <w:gridCol w:w="1102"/>
        <w:gridCol w:w="1052"/>
        <w:gridCol w:w="1041"/>
        <w:gridCol w:w="1071"/>
        <w:gridCol w:w="1164"/>
        <w:gridCol w:w="1213"/>
        <w:gridCol w:w="1081"/>
        <w:gridCol w:w="881"/>
      </w:tblGrid>
      <w:tr w:rsidR="009F2BB5" w14:paraId="05D92BD2" w14:textId="77777777">
        <w:trPr>
          <w:trHeight w:val="751"/>
          <w:jc w:val="center"/>
        </w:trPr>
        <w:tc>
          <w:tcPr>
            <w:tcW w:w="824" w:type="dxa"/>
            <w:vMerge w:val="restart"/>
            <w:tcBorders>
              <w:top w:val="single" w:sz="8" w:space="0" w:color="000000"/>
              <w:left w:val="single" w:sz="8" w:space="0" w:color="000000"/>
              <w:bottom w:val="single" w:sz="8" w:space="0" w:color="000000"/>
              <w:right w:val="single" w:sz="8" w:space="0" w:color="000000"/>
            </w:tcBorders>
            <w:vAlign w:val="center"/>
          </w:tcPr>
          <w:p w14:paraId="3E203D2C"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区属</w:t>
            </w:r>
          </w:p>
        </w:tc>
        <w:tc>
          <w:tcPr>
            <w:tcW w:w="3124" w:type="dxa"/>
            <w:gridSpan w:val="3"/>
            <w:tcBorders>
              <w:top w:val="single" w:sz="8" w:space="0" w:color="000000"/>
              <w:left w:val="nil"/>
              <w:bottom w:val="single" w:sz="8" w:space="0" w:color="000000"/>
              <w:right w:val="single" w:sz="8" w:space="0" w:color="000000"/>
            </w:tcBorders>
            <w:vAlign w:val="center"/>
          </w:tcPr>
          <w:p w14:paraId="14BC2640"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约束性任务资金</w:t>
            </w:r>
          </w:p>
        </w:tc>
        <w:tc>
          <w:tcPr>
            <w:tcW w:w="3276" w:type="dxa"/>
            <w:gridSpan w:val="3"/>
            <w:tcBorders>
              <w:top w:val="single" w:sz="8" w:space="0" w:color="000000"/>
              <w:left w:val="nil"/>
              <w:bottom w:val="single" w:sz="8" w:space="0" w:color="000000"/>
              <w:right w:val="single" w:sz="8" w:space="0" w:color="000000"/>
            </w:tcBorders>
            <w:vAlign w:val="center"/>
          </w:tcPr>
          <w:p w14:paraId="44802BD1"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指导性任务资金</w:t>
            </w:r>
          </w:p>
        </w:tc>
        <w:tc>
          <w:tcPr>
            <w:tcW w:w="3175" w:type="dxa"/>
            <w:gridSpan w:val="3"/>
            <w:tcBorders>
              <w:top w:val="single" w:sz="8" w:space="0" w:color="000000"/>
              <w:left w:val="nil"/>
              <w:bottom w:val="single" w:sz="8" w:space="0" w:color="000000"/>
              <w:right w:val="single" w:sz="8" w:space="0" w:color="000000"/>
            </w:tcBorders>
            <w:vAlign w:val="center"/>
          </w:tcPr>
          <w:p w14:paraId="7C2DEE01"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合计数</w:t>
            </w:r>
          </w:p>
        </w:tc>
      </w:tr>
      <w:tr w:rsidR="009F2BB5" w14:paraId="24F0E721" w14:textId="77777777">
        <w:trPr>
          <w:trHeight w:val="503"/>
          <w:jc w:val="center"/>
        </w:trPr>
        <w:tc>
          <w:tcPr>
            <w:tcW w:w="824" w:type="dxa"/>
            <w:vMerge/>
            <w:tcBorders>
              <w:top w:val="single" w:sz="8" w:space="0" w:color="000000"/>
              <w:left w:val="single" w:sz="8" w:space="0" w:color="000000"/>
              <w:bottom w:val="single" w:sz="8" w:space="0" w:color="000000"/>
              <w:right w:val="single" w:sz="8" w:space="0" w:color="000000"/>
            </w:tcBorders>
            <w:vAlign w:val="center"/>
          </w:tcPr>
          <w:p w14:paraId="75A90EA7" w14:textId="77777777" w:rsidR="009F2BB5" w:rsidRDefault="009F2BB5">
            <w:pPr>
              <w:spacing w:line="360" w:lineRule="auto"/>
              <w:jc w:val="center"/>
              <w:rPr>
                <w:rFonts w:ascii="仿宋" w:eastAsia="仿宋" w:hAnsi="仿宋" w:cs="仿宋"/>
                <w:b/>
                <w:bCs/>
                <w:color w:val="000000"/>
                <w:sz w:val="18"/>
                <w:szCs w:val="18"/>
              </w:rPr>
            </w:pPr>
          </w:p>
        </w:tc>
        <w:tc>
          <w:tcPr>
            <w:tcW w:w="970" w:type="dxa"/>
            <w:vMerge w:val="restart"/>
            <w:tcBorders>
              <w:top w:val="nil"/>
              <w:left w:val="nil"/>
              <w:bottom w:val="single" w:sz="8" w:space="0" w:color="000000"/>
              <w:right w:val="single" w:sz="8" w:space="0" w:color="000000"/>
            </w:tcBorders>
            <w:vAlign w:val="center"/>
          </w:tcPr>
          <w:p w14:paraId="56D70E25"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立项批复补助资金</w:t>
            </w:r>
          </w:p>
        </w:tc>
        <w:tc>
          <w:tcPr>
            <w:tcW w:w="1102" w:type="dxa"/>
            <w:vMerge w:val="restart"/>
            <w:tcBorders>
              <w:top w:val="nil"/>
              <w:left w:val="nil"/>
              <w:bottom w:val="single" w:sz="8" w:space="0" w:color="000000"/>
              <w:right w:val="single" w:sz="8" w:space="0" w:color="000000"/>
            </w:tcBorders>
            <w:vAlign w:val="center"/>
          </w:tcPr>
          <w:p w14:paraId="6F4C8F1C"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已</w:t>
            </w:r>
            <w:r>
              <w:rPr>
                <w:rFonts w:ascii="仿宋" w:eastAsia="仿宋" w:hAnsi="仿宋" w:cs="仿宋" w:hint="eastAsia"/>
                <w:b/>
                <w:bCs/>
                <w:color w:val="000000"/>
                <w:kern w:val="0"/>
                <w:sz w:val="18"/>
                <w:szCs w:val="18"/>
                <w:lang w:bidi="ar"/>
              </w:rPr>
              <w:t>拨付资金</w:t>
            </w:r>
          </w:p>
        </w:tc>
        <w:tc>
          <w:tcPr>
            <w:tcW w:w="1052" w:type="dxa"/>
            <w:vMerge w:val="restart"/>
            <w:tcBorders>
              <w:top w:val="single" w:sz="8" w:space="0" w:color="000000"/>
              <w:left w:val="nil"/>
              <w:bottom w:val="single" w:sz="8" w:space="0" w:color="000000"/>
              <w:right w:val="single" w:sz="8" w:space="0" w:color="000000"/>
            </w:tcBorders>
            <w:vAlign w:val="center"/>
          </w:tcPr>
          <w:p w14:paraId="1B273D58" w14:textId="77777777" w:rsidR="009F2BB5" w:rsidRDefault="000F7468">
            <w:pPr>
              <w:spacing w:line="360" w:lineRule="auto"/>
              <w:jc w:val="center"/>
              <w:textAlignment w:val="center"/>
              <w:rPr>
                <w:rFonts w:ascii="仿宋" w:eastAsia="仿宋" w:hAnsi="仿宋" w:cs="仿宋"/>
                <w:b/>
                <w:bCs/>
                <w:color w:val="000000"/>
                <w:kern w:val="0"/>
                <w:sz w:val="18"/>
                <w:szCs w:val="18"/>
                <w:lang w:bidi="ar"/>
              </w:rPr>
            </w:pPr>
            <w:r>
              <w:rPr>
                <w:rFonts w:ascii="仿宋" w:eastAsia="仿宋" w:hAnsi="仿宋" w:cs="仿宋" w:hint="eastAsia"/>
                <w:b/>
                <w:bCs/>
                <w:color w:val="000000"/>
                <w:kern w:val="0"/>
                <w:sz w:val="18"/>
                <w:szCs w:val="18"/>
                <w:lang w:bidi="ar"/>
              </w:rPr>
              <w:t>资金</w:t>
            </w:r>
          </w:p>
          <w:p w14:paraId="095905B5"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拨付率</w:t>
            </w:r>
          </w:p>
        </w:tc>
        <w:tc>
          <w:tcPr>
            <w:tcW w:w="1041" w:type="dxa"/>
            <w:vMerge w:val="restart"/>
            <w:tcBorders>
              <w:top w:val="single" w:sz="8" w:space="0" w:color="000000"/>
              <w:left w:val="nil"/>
              <w:bottom w:val="single" w:sz="8" w:space="0" w:color="000000"/>
              <w:right w:val="single" w:sz="8" w:space="0" w:color="000000"/>
            </w:tcBorders>
            <w:vAlign w:val="center"/>
          </w:tcPr>
          <w:p w14:paraId="29651561"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立项批复补助资金</w:t>
            </w:r>
          </w:p>
        </w:tc>
        <w:tc>
          <w:tcPr>
            <w:tcW w:w="1071" w:type="dxa"/>
            <w:vMerge w:val="restart"/>
            <w:tcBorders>
              <w:top w:val="single" w:sz="8" w:space="0" w:color="000000"/>
              <w:left w:val="nil"/>
              <w:bottom w:val="single" w:sz="8" w:space="0" w:color="000000"/>
              <w:right w:val="single" w:sz="8" w:space="0" w:color="000000"/>
            </w:tcBorders>
            <w:vAlign w:val="center"/>
          </w:tcPr>
          <w:p w14:paraId="7AF3BACE"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已</w:t>
            </w:r>
            <w:r>
              <w:rPr>
                <w:rFonts w:ascii="仿宋" w:eastAsia="仿宋" w:hAnsi="仿宋" w:cs="仿宋" w:hint="eastAsia"/>
                <w:b/>
                <w:bCs/>
                <w:color w:val="000000"/>
                <w:kern w:val="0"/>
                <w:sz w:val="18"/>
                <w:szCs w:val="18"/>
                <w:lang w:bidi="ar"/>
              </w:rPr>
              <w:t>拨付资金</w:t>
            </w:r>
          </w:p>
        </w:tc>
        <w:tc>
          <w:tcPr>
            <w:tcW w:w="1164" w:type="dxa"/>
            <w:vMerge w:val="restart"/>
            <w:tcBorders>
              <w:top w:val="single" w:sz="8" w:space="0" w:color="000000"/>
              <w:left w:val="nil"/>
              <w:bottom w:val="single" w:sz="8" w:space="0" w:color="000000"/>
              <w:right w:val="single" w:sz="8" w:space="0" w:color="000000"/>
            </w:tcBorders>
            <w:vAlign w:val="center"/>
          </w:tcPr>
          <w:p w14:paraId="4805B05D"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资金拨付率</w:t>
            </w:r>
          </w:p>
        </w:tc>
        <w:tc>
          <w:tcPr>
            <w:tcW w:w="1213" w:type="dxa"/>
            <w:vMerge w:val="restart"/>
            <w:tcBorders>
              <w:top w:val="single" w:sz="8" w:space="0" w:color="000000"/>
              <w:left w:val="nil"/>
              <w:bottom w:val="single" w:sz="8" w:space="0" w:color="000000"/>
              <w:right w:val="single" w:sz="8" w:space="0" w:color="000000"/>
            </w:tcBorders>
            <w:vAlign w:val="center"/>
          </w:tcPr>
          <w:p w14:paraId="0A2A00CF"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立项批复补助资金</w:t>
            </w:r>
          </w:p>
        </w:tc>
        <w:tc>
          <w:tcPr>
            <w:tcW w:w="1081" w:type="dxa"/>
            <w:vMerge w:val="restart"/>
            <w:tcBorders>
              <w:top w:val="single" w:sz="8" w:space="0" w:color="000000"/>
              <w:left w:val="nil"/>
              <w:bottom w:val="single" w:sz="8" w:space="0" w:color="000000"/>
              <w:right w:val="single" w:sz="8" w:space="0" w:color="000000"/>
            </w:tcBorders>
            <w:vAlign w:val="center"/>
          </w:tcPr>
          <w:p w14:paraId="58B82E0F"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已</w:t>
            </w:r>
            <w:r>
              <w:rPr>
                <w:rFonts w:ascii="仿宋" w:eastAsia="仿宋" w:hAnsi="仿宋" w:cs="仿宋" w:hint="eastAsia"/>
                <w:b/>
                <w:bCs/>
                <w:color w:val="000000"/>
                <w:kern w:val="0"/>
                <w:sz w:val="18"/>
                <w:szCs w:val="18"/>
                <w:lang w:bidi="ar"/>
              </w:rPr>
              <w:t>拨付资金</w:t>
            </w:r>
          </w:p>
        </w:tc>
        <w:tc>
          <w:tcPr>
            <w:tcW w:w="881" w:type="dxa"/>
            <w:vMerge w:val="restart"/>
            <w:tcBorders>
              <w:top w:val="single" w:sz="8" w:space="0" w:color="000000"/>
              <w:left w:val="nil"/>
              <w:bottom w:val="single" w:sz="8" w:space="0" w:color="000000"/>
              <w:right w:val="single" w:sz="8" w:space="0" w:color="000000"/>
            </w:tcBorders>
            <w:vAlign w:val="center"/>
          </w:tcPr>
          <w:p w14:paraId="192E54D3" w14:textId="77777777" w:rsidR="009F2BB5" w:rsidRDefault="000F7468">
            <w:pPr>
              <w:spacing w:line="360" w:lineRule="auto"/>
              <w:jc w:val="center"/>
              <w:textAlignment w:val="center"/>
              <w:rPr>
                <w:rFonts w:ascii="仿宋" w:eastAsia="仿宋" w:hAnsi="仿宋" w:cs="仿宋"/>
                <w:b/>
                <w:bCs/>
                <w:color w:val="000000"/>
                <w:kern w:val="0"/>
                <w:sz w:val="18"/>
                <w:szCs w:val="18"/>
                <w:lang w:bidi="ar"/>
              </w:rPr>
            </w:pPr>
            <w:r>
              <w:rPr>
                <w:rFonts w:ascii="仿宋" w:eastAsia="仿宋" w:hAnsi="仿宋" w:cs="仿宋" w:hint="eastAsia"/>
                <w:b/>
                <w:bCs/>
                <w:color w:val="000000"/>
                <w:kern w:val="0"/>
                <w:sz w:val="18"/>
                <w:szCs w:val="18"/>
                <w:lang w:bidi="ar"/>
              </w:rPr>
              <w:t>资金</w:t>
            </w:r>
          </w:p>
          <w:p w14:paraId="5A4CB84F"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拨付率</w:t>
            </w:r>
          </w:p>
        </w:tc>
      </w:tr>
      <w:tr w:rsidR="009F2BB5" w14:paraId="202430AF" w14:textId="77777777">
        <w:trPr>
          <w:trHeight w:val="1055"/>
          <w:jc w:val="center"/>
        </w:trPr>
        <w:tc>
          <w:tcPr>
            <w:tcW w:w="824" w:type="dxa"/>
            <w:vMerge/>
            <w:tcBorders>
              <w:top w:val="single" w:sz="8" w:space="0" w:color="000000"/>
              <w:left w:val="single" w:sz="8" w:space="0" w:color="000000"/>
              <w:bottom w:val="single" w:sz="8" w:space="0" w:color="000000"/>
              <w:right w:val="single" w:sz="8" w:space="0" w:color="000000"/>
            </w:tcBorders>
            <w:vAlign w:val="center"/>
          </w:tcPr>
          <w:p w14:paraId="2E6C74AB" w14:textId="77777777" w:rsidR="009F2BB5" w:rsidRDefault="009F2BB5">
            <w:pPr>
              <w:spacing w:line="360" w:lineRule="auto"/>
              <w:jc w:val="center"/>
              <w:rPr>
                <w:rFonts w:ascii="仿宋" w:eastAsia="仿宋" w:hAnsi="仿宋" w:cs="仿宋"/>
                <w:b/>
                <w:bCs/>
                <w:color w:val="000000"/>
                <w:sz w:val="18"/>
                <w:szCs w:val="18"/>
              </w:rPr>
            </w:pPr>
          </w:p>
        </w:tc>
        <w:tc>
          <w:tcPr>
            <w:tcW w:w="970" w:type="dxa"/>
            <w:vMerge/>
            <w:tcBorders>
              <w:top w:val="nil"/>
              <w:left w:val="nil"/>
              <w:bottom w:val="single" w:sz="8" w:space="0" w:color="000000"/>
              <w:right w:val="single" w:sz="8" w:space="0" w:color="000000"/>
            </w:tcBorders>
            <w:vAlign w:val="center"/>
          </w:tcPr>
          <w:p w14:paraId="0852522C" w14:textId="77777777" w:rsidR="009F2BB5" w:rsidRDefault="009F2BB5">
            <w:pPr>
              <w:spacing w:line="360" w:lineRule="auto"/>
              <w:jc w:val="center"/>
              <w:rPr>
                <w:rFonts w:ascii="仿宋" w:eastAsia="仿宋" w:hAnsi="仿宋" w:cs="仿宋"/>
                <w:b/>
                <w:bCs/>
                <w:color w:val="000000"/>
                <w:sz w:val="18"/>
                <w:szCs w:val="18"/>
              </w:rPr>
            </w:pPr>
          </w:p>
        </w:tc>
        <w:tc>
          <w:tcPr>
            <w:tcW w:w="1102" w:type="dxa"/>
            <w:vMerge/>
            <w:tcBorders>
              <w:top w:val="nil"/>
              <w:left w:val="nil"/>
              <w:bottom w:val="single" w:sz="8" w:space="0" w:color="000000"/>
              <w:right w:val="single" w:sz="8" w:space="0" w:color="000000"/>
            </w:tcBorders>
            <w:vAlign w:val="center"/>
          </w:tcPr>
          <w:p w14:paraId="5EFC81A5" w14:textId="77777777" w:rsidR="009F2BB5" w:rsidRDefault="009F2BB5">
            <w:pPr>
              <w:spacing w:line="360" w:lineRule="auto"/>
              <w:jc w:val="center"/>
              <w:rPr>
                <w:rFonts w:ascii="仿宋" w:eastAsia="仿宋" w:hAnsi="仿宋" w:cs="仿宋"/>
                <w:b/>
                <w:bCs/>
                <w:color w:val="000000"/>
                <w:sz w:val="18"/>
                <w:szCs w:val="18"/>
              </w:rPr>
            </w:pPr>
          </w:p>
        </w:tc>
        <w:tc>
          <w:tcPr>
            <w:tcW w:w="1052" w:type="dxa"/>
            <w:vMerge/>
            <w:tcBorders>
              <w:top w:val="single" w:sz="8" w:space="0" w:color="000000"/>
              <w:left w:val="nil"/>
              <w:bottom w:val="single" w:sz="8" w:space="0" w:color="000000"/>
              <w:right w:val="single" w:sz="8" w:space="0" w:color="000000"/>
            </w:tcBorders>
            <w:vAlign w:val="center"/>
          </w:tcPr>
          <w:p w14:paraId="1F0C0644" w14:textId="77777777" w:rsidR="009F2BB5" w:rsidRDefault="009F2BB5">
            <w:pPr>
              <w:spacing w:line="360" w:lineRule="auto"/>
              <w:jc w:val="center"/>
              <w:rPr>
                <w:rFonts w:ascii="仿宋" w:eastAsia="仿宋" w:hAnsi="仿宋" w:cs="仿宋"/>
                <w:b/>
                <w:bCs/>
                <w:color w:val="000000"/>
                <w:sz w:val="18"/>
                <w:szCs w:val="18"/>
              </w:rPr>
            </w:pPr>
          </w:p>
        </w:tc>
        <w:tc>
          <w:tcPr>
            <w:tcW w:w="1041" w:type="dxa"/>
            <w:vMerge/>
            <w:tcBorders>
              <w:top w:val="single" w:sz="8" w:space="0" w:color="000000"/>
              <w:left w:val="nil"/>
              <w:bottom w:val="single" w:sz="8" w:space="0" w:color="000000"/>
              <w:right w:val="single" w:sz="8" w:space="0" w:color="000000"/>
            </w:tcBorders>
            <w:vAlign w:val="center"/>
          </w:tcPr>
          <w:p w14:paraId="587B5EAE" w14:textId="77777777" w:rsidR="009F2BB5" w:rsidRDefault="009F2BB5">
            <w:pPr>
              <w:spacing w:line="360" w:lineRule="auto"/>
              <w:jc w:val="center"/>
              <w:rPr>
                <w:rFonts w:ascii="仿宋" w:eastAsia="仿宋" w:hAnsi="仿宋" w:cs="仿宋"/>
                <w:b/>
                <w:bCs/>
                <w:color w:val="000000"/>
                <w:sz w:val="18"/>
                <w:szCs w:val="18"/>
              </w:rPr>
            </w:pPr>
          </w:p>
        </w:tc>
        <w:tc>
          <w:tcPr>
            <w:tcW w:w="1071" w:type="dxa"/>
            <w:vMerge/>
            <w:tcBorders>
              <w:top w:val="single" w:sz="8" w:space="0" w:color="000000"/>
              <w:left w:val="nil"/>
              <w:bottom w:val="single" w:sz="8" w:space="0" w:color="000000"/>
              <w:right w:val="single" w:sz="8" w:space="0" w:color="000000"/>
            </w:tcBorders>
            <w:vAlign w:val="center"/>
          </w:tcPr>
          <w:p w14:paraId="09473547" w14:textId="77777777" w:rsidR="009F2BB5" w:rsidRDefault="009F2BB5">
            <w:pPr>
              <w:spacing w:line="360" w:lineRule="auto"/>
              <w:jc w:val="center"/>
              <w:rPr>
                <w:rFonts w:ascii="仿宋" w:eastAsia="仿宋" w:hAnsi="仿宋" w:cs="仿宋"/>
                <w:b/>
                <w:bCs/>
                <w:color w:val="000000"/>
                <w:sz w:val="18"/>
                <w:szCs w:val="18"/>
              </w:rPr>
            </w:pPr>
          </w:p>
        </w:tc>
        <w:tc>
          <w:tcPr>
            <w:tcW w:w="1164" w:type="dxa"/>
            <w:vMerge/>
            <w:tcBorders>
              <w:top w:val="single" w:sz="8" w:space="0" w:color="000000"/>
              <w:left w:val="nil"/>
              <w:bottom w:val="single" w:sz="8" w:space="0" w:color="000000"/>
              <w:right w:val="single" w:sz="8" w:space="0" w:color="000000"/>
            </w:tcBorders>
            <w:vAlign w:val="center"/>
          </w:tcPr>
          <w:p w14:paraId="6D597946" w14:textId="77777777" w:rsidR="009F2BB5" w:rsidRDefault="009F2BB5">
            <w:pPr>
              <w:spacing w:line="360" w:lineRule="auto"/>
              <w:jc w:val="center"/>
              <w:rPr>
                <w:rFonts w:ascii="仿宋" w:eastAsia="仿宋" w:hAnsi="仿宋" w:cs="仿宋"/>
                <w:b/>
                <w:bCs/>
                <w:color w:val="000000"/>
                <w:sz w:val="18"/>
                <w:szCs w:val="18"/>
              </w:rPr>
            </w:pPr>
          </w:p>
        </w:tc>
        <w:tc>
          <w:tcPr>
            <w:tcW w:w="1213" w:type="dxa"/>
            <w:vMerge/>
            <w:tcBorders>
              <w:top w:val="single" w:sz="8" w:space="0" w:color="000000"/>
              <w:left w:val="nil"/>
              <w:bottom w:val="single" w:sz="8" w:space="0" w:color="000000"/>
              <w:right w:val="single" w:sz="8" w:space="0" w:color="000000"/>
            </w:tcBorders>
            <w:vAlign w:val="center"/>
          </w:tcPr>
          <w:p w14:paraId="12C2D450" w14:textId="77777777" w:rsidR="009F2BB5" w:rsidRDefault="009F2BB5">
            <w:pPr>
              <w:spacing w:line="360" w:lineRule="auto"/>
              <w:jc w:val="center"/>
              <w:rPr>
                <w:rFonts w:ascii="仿宋" w:eastAsia="仿宋" w:hAnsi="仿宋" w:cs="仿宋"/>
                <w:b/>
                <w:bCs/>
                <w:color w:val="000000"/>
                <w:sz w:val="18"/>
                <w:szCs w:val="18"/>
              </w:rPr>
            </w:pPr>
          </w:p>
        </w:tc>
        <w:tc>
          <w:tcPr>
            <w:tcW w:w="1081" w:type="dxa"/>
            <w:vMerge/>
            <w:tcBorders>
              <w:top w:val="single" w:sz="8" w:space="0" w:color="000000"/>
              <w:left w:val="nil"/>
              <w:bottom w:val="single" w:sz="8" w:space="0" w:color="000000"/>
              <w:right w:val="single" w:sz="8" w:space="0" w:color="000000"/>
            </w:tcBorders>
            <w:vAlign w:val="center"/>
          </w:tcPr>
          <w:p w14:paraId="738E60CD" w14:textId="77777777" w:rsidR="009F2BB5" w:rsidRDefault="009F2BB5">
            <w:pPr>
              <w:spacing w:line="360" w:lineRule="auto"/>
              <w:jc w:val="center"/>
              <w:rPr>
                <w:rFonts w:ascii="仿宋" w:eastAsia="仿宋" w:hAnsi="仿宋" w:cs="仿宋"/>
                <w:b/>
                <w:bCs/>
                <w:color w:val="000000"/>
                <w:sz w:val="18"/>
                <w:szCs w:val="18"/>
              </w:rPr>
            </w:pPr>
          </w:p>
        </w:tc>
        <w:tc>
          <w:tcPr>
            <w:tcW w:w="881" w:type="dxa"/>
            <w:vMerge/>
            <w:tcBorders>
              <w:top w:val="single" w:sz="8" w:space="0" w:color="000000"/>
              <w:left w:val="nil"/>
              <w:bottom w:val="single" w:sz="8" w:space="0" w:color="000000"/>
              <w:right w:val="single" w:sz="8" w:space="0" w:color="000000"/>
            </w:tcBorders>
            <w:vAlign w:val="center"/>
          </w:tcPr>
          <w:p w14:paraId="437B1045" w14:textId="77777777" w:rsidR="009F2BB5" w:rsidRDefault="009F2BB5">
            <w:pPr>
              <w:spacing w:line="360" w:lineRule="auto"/>
              <w:jc w:val="center"/>
              <w:rPr>
                <w:rFonts w:ascii="仿宋" w:eastAsia="仿宋" w:hAnsi="仿宋" w:cs="仿宋"/>
                <w:b/>
                <w:bCs/>
                <w:color w:val="000000"/>
                <w:sz w:val="18"/>
                <w:szCs w:val="18"/>
              </w:rPr>
            </w:pPr>
          </w:p>
        </w:tc>
      </w:tr>
      <w:tr w:rsidR="009F2BB5" w14:paraId="1E750B51" w14:textId="77777777">
        <w:trPr>
          <w:trHeight w:val="534"/>
          <w:jc w:val="center"/>
        </w:trPr>
        <w:tc>
          <w:tcPr>
            <w:tcW w:w="824" w:type="dxa"/>
            <w:tcBorders>
              <w:top w:val="nil"/>
              <w:left w:val="single" w:sz="8" w:space="0" w:color="000000"/>
              <w:bottom w:val="single" w:sz="8" w:space="0" w:color="000000"/>
              <w:right w:val="single" w:sz="8" w:space="0" w:color="000000"/>
            </w:tcBorders>
            <w:vAlign w:val="center"/>
          </w:tcPr>
          <w:p w14:paraId="346B24B8" w14:textId="77777777" w:rsidR="009F2BB5" w:rsidRDefault="000F7468">
            <w:pPr>
              <w:spacing w:line="360" w:lineRule="auto"/>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江宁区</w:t>
            </w:r>
          </w:p>
        </w:tc>
        <w:tc>
          <w:tcPr>
            <w:tcW w:w="970" w:type="dxa"/>
            <w:tcBorders>
              <w:top w:val="nil"/>
              <w:left w:val="nil"/>
              <w:bottom w:val="single" w:sz="8" w:space="0" w:color="000000"/>
              <w:right w:val="single" w:sz="8" w:space="0" w:color="000000"/>
            </w:tcBorders>
            <w:noWrap/>
            <w:vAlign w:val="center"/>
          </w:tcPr>
          <w:p w14:paraId="3E3304AC" w14:textId="77777777" w:rsidR="009F2BB5" w:rsidRDefault="000F7468">
            <w:pPr>
              <w:spacing w:line="360" w:lineRule="auto"/>
              <w:jc w:val="center"/>
              <w:textAlignment w:val="center"/>
              <w:rPr>
                <w:rFonts w:eastAsia="宋体"/>
                <w:color w:val="000000"/>
                <w:sz w:val="18"/>
                <w:szCs w:val="18"/>
              </w:rPr>
            </w:pPr>
            <w:r>
              <w:rPr>
                <w:rFonts w:eastAsia="宋体"/>
                <w:color w:val="000000"/>
                <w:kern w:val="0"/>
                <w:sz w:val="18"/>
                <w:szCs w:val="18"/>
                <w:lang w:bidi="ar"/>
              </w:rPr>
              <w:t>0</w:t>
            </w:r>
          </w:p>
        </w:tc>
        <w:tc>
          <w:tcPr>
            <w:tcW w:w="1102" w:type="dxa"/>
            <w:tcBorders>
              <w:top w:val="nil"/>
              <w:left w:val="nil"/>
              <w:bottom w:val="single" w:sz="8" w:space="0" w:color="000000"/>
              <w:right w:val="single" w:sz="8" w:space="0" w:color="000000"/>
            </w:tcBorders>
            <w:noWrap/>
            <w:vAlign w:val="center"/>
          </w:tcPr>
          <w:p w14:paraId="4ACB5E7A" w14:textId="77777777" w:rsidR="009F2BB5" w:rsidRDefault="000F7468">
            <w:pPr>
              <w:spacing w:line="360" w:lineRule="auto"/>
              <w:jc w:val="center"/>
              <w:textAlignment w:val="center"/>
              <w:rPr>
                <w:rFonts w:eastAsia="宋体"/>
                <w:color w:val="000000"/>
                <w:sz w:val="18"/>
                <w:szCs w:val="18"/>
              </w:rPr>
            </w:pPr>
            <w:r>
              <w:rPr>
                <w:rFonts w:eastAsia="宋体"/>
                <w:color w:val="000000"/>
                <w:kern w:val="0"/>
                <w:sz w:val="18"/>
                <w:szCs w:val="18"/>
                <w:lang w:bidi="ar"/>
              </w:rPr>
              <w:t>0</w:t>
            </w:r>
          </w:p>
        </w:tc>
        <w:tc>
          <w:tcPr>
            <w:tcW w:w="1052" w:type="dxa"/>
            <w:tcBorders>
              <w:top w:val="nil"/>
              <w:left w:val="nil"/>
              <w:bottom w:val="single" w:sz="8" w:space="0" w:color="000000"/>
              <w:right w:val="single" w:sz="8" w:space="0" w:color="000000"/>
            </w:tcBorders>
            <w:noWrap/>
            <w:vAlign w:val="center"/>
          </w:tcPr>
          <w:p w14:paraId="2663B046" w14:textId="77777777" w:rsidR="009F2BB5" w:rsidRDefault="000F7468">
            <w:pPr>
              <w:spacing w:line="360" w:lineRule="auto"/>
              <w:jc w:val="center"/>
              <w:textAlignment w:val="center"/>
              <w:rPr>
                <w:rFonts w:eastAsia="宋体"/>
                <w:color w:val="000000"/>
                <w:sz w:val="18"/>
                <w:szCs w:val="18"/>
              </w:rPr>
            </w:pPr>
            <w:r>
              <w:rPr>
                <w:rFonts w:eastAsia="宋体"/>
                <w:color w:val="000000"/>
                <w:kern w:val="0"/>
                <w:sz w:val="18"/>
                <w:szCs w:val="18"/>
                <w:lang w:bidi="ar"/>
              </w:rPr>
              <w:t>-</w:t>
            </w:r>
          </w:p>
        </w:tc>
        <w:tc>
          <w:tcPr>
            <w:tcW w:w="1041" w:type="dxa"/>
            <w:tcBorders>
              <w:top w:val="nil"/>
              <w:left w:val="nil"/>
              <w:bottom w:val="single" w:sz="8" w:space="0" w:color="000000"/>
              <w:right w:val="single" w:sz="8" w:space="0" w:color="000000"/>
            </w:tcBorders>
            <w:noWrap/>
            <w:vAlign w:val="center"/>
          </w:tcPr>
          <w:p w14:paraId="2E4D610B"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276.22</w:t>
            </w:r>
          </w:p>
        </w:tc>
        <w:tc>
          <w:tcPr>
            <w:tcW w:w="1071" w:type="dxa"/>
            <w:tcBorders>
              <w:top w:val="nil"/>
              <w:left w:val="nil"/>
              <w:bottom w:val="single" w:sz="8" w:space="0" w:color="000000"/>
              <w:right w:val="single" w:sz="8" w:space="0" w:color="000000"/>
            </w:tcBorders>
            <w:noWrap/>
            <w:vAlign w:val="center"/>
          </w:tcPr>
          <w:p w14:paraId="06D7D500"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164.5</w:t>
            </w:r>
          </w:p>
        </w:tc>
        <w:tc>
          <w:tcPr>
            <w:tcW w:w="1164" w:type="dxa"/>
            <w:tcBorders>
              <w:top w:val="nil"/>
              <w:left w:val="nil"/>
              <w:bottom w:val="single" w:sz="8" w:space="0" w:color="000000"/>
              <w:right w:val="single" w:sz="8" w:space="0" w:color="000000"/>
            </w:tcBorders>
            <w:noWrap/>
            <w:vAlign w:val="center"/>
          </w:tcPr>
          <w:p w14:paraId="30928BB2"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59.55</w:t>
            </w:r>
            <w:r>
              <w:rPr>
                <w:rFonts w:eastAsia="宋体"/>
                <w:color w:val="000000"/>
                <w:kern w:val="0"/>
                <w:sz w:val="18"/>
                <w:szCs w:val="18"/>
                <w:lang w:bidi="ar"/>
              </w:rPr>
              <w:t>%</w:t>
            </w:r>
          </w:p>
        </w:tc>
        <w:tc>
          <w:tcPr>
            <w:tcW w:w="1213" w:type="dxa"/>
            <w:tcBorders>
              <w:top w:val="nil"/>
              <w:left w:val="nil"/>
              <w:bottom w:val="single" w:sz="8" w:space="0" w:color="000000"/>
              <w:right w:val="single" w:sz="8" w:space="0" w:color="000000"/>
            </w:tcBorders>
            <w:noWrap/>
            <w:vAlign w:val="center"/>
          </w:tcPr>
          <w:p w14:paraId="5062D422"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sz w:val="18"/>
                <w:szCs w:val="18"/>
              </w:rPr>
              <w:t>276.22</w:t>
            </w:r>
          </w:p>
        </w:tc>
        <w:tc>
          <w:tcPr>
            <w:tcW w:w="1081" w:type="dxa"/>
            <w:tcBorders>
              <w:top w:val="nil"/>
              <w:left w:val="nil"/>
              <w:bottom w:val="single" w:sz="8" w:space="0" w:color="000000"/>
              <w:right w:val="single" w:sz="8" w:space="0" w:color="000000"/>
            </w:tcBorders>
            <w:noWrap/>
            <w:vAlign w:val="center"/>
          </w:tcPr>
          <w:p w14:paraId="0A1C2D2F"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164.5</w:t>
            </w:r>
          </w:p>
        </w:tc>
        <w:tc>
          <w:tcPr>
            <w:tcW w:w="881" w:type="dxa"/>
            <w:tcBorders>
              <w:top w:val="nil"/>
              <w:left w:val="nil"/>
              <w:bottom w:val="single" w:sz="8" w:space="0" w:color="000000"/>
              <w:right w:val="single" w:sz="8" w:space="0" w:color="000000"/>
            </w:tcBorders>
            <w:noWrap/>
            <w:vAlign w:val="center"/>
          </w:tcPr>
          <w:p w14:paraId="298CC73D"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59.55</w:t>
            </w:r>
            <w:r>
              <w:rPr>
                <w:rFonts w:eastAsia="宋体"/>
                <w:color w:val="000000"/>
                <w:kern w:val="0"/>
                <w:sz w:val="18"/>
                <w:szCs w:val="18"/>
                <w:lang w:bidi="ar"/>
              </w:rPr>
              <w:t>%</w:t>
            </w:r>
          </w:p>
        </w:tc>
      </w:tr>
      <w:tr w:rsidR="009F2BB5" w14:paraId="4F52268A" w14:textId="77777777">
        <w:trPr>
          <w:trHeight w:val="534"/>
          <w:jc w:val="center"/>
        </w:trPr>
        <w:tc>
          <w:tcPr>
            <w:tcW w:w="824" w:type="dxa"/>
            <w:tcBorders>
              <w:top w:val="nil"/>
              <w:left w:val="single" w:sz="8" w:space="0" w:color="000000"/>
              <w:bottom w:val="single" w:sz="8" w:space="0" w:color="000000"/>
              <w:right w:val="single" w:sz="8" w:space="0" w:color="000000"/>
            </w:tcBorders>
            <w:vAlign w:val="center"/>
          </w:tcPr>
          <w:p w14:paraId="25FAB8AF" w14:textId="77777777" w:rsidR="009F2BB5" w:rsidRDefault="000F7468">
            <w:pPr>
              <w:spacing w:line="360" w:lineRule="auto"/>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栖霞</w:t>
            </w:r>
            <w:r>
              <w:rPr>
                <w:rFonts w:ascii="仿宋" w:eastAsia="仿宋" w:hAnsi="仿宋" w:cs="仿宋" w:hint="eastAsia"/>
                <w:color w:val="000000"/>
                <w:kern w:val="0"/>
                <w:sz w:val="18"/>
                <w:szCs w:val="18"/>
                <w:lang w:bidi="ar"/>
              </w:rPr>
              <w:t>区</w:t>
            </w:r>
          </w:p>
        </w:tc>
        <w:tc>
          <w:tcPr>
            <w:tcW w:w="970" w:type="dxa"/>
            <w:tcBorders>
              <w:top w:val="nil"/>
              <w:left w:val="nil"/>
              <w:bottom w:val="single" w:sz="8" w:space="0" w:color="000000"/>
              <w:right w:val="single" w:sz="8" w:space="0" w:color="000000"/>
            </w:tcBorders>
            <w:noWrap/>
            <w:vAlign w:val="center"/>
          </w:tcPr>
          <w:p w14:paraId="165995B1" w14:textId="77777777" w:rsidR="009F2BB5" w:rsidRDefault="000F7468">
            <w:pPr>
              <w:spacing w:line="360" w:lineRule="auto"/>
              <w:jc w:val="center"/>
              <w:textAlignment w:val="center"/>
              <w:rPr>
                <w:rFonts w:eastAsia="宋体"/>
                <w:color w:val="000000"/>
                <w:sz w:val="18"/>
                <w:szCs w:val="18"/>
              </w:rPr>
            </w:pPr>
            <w:r>
              <w:rPr>
                <w:rFonts w:eastAsia="宋体"/>
                <w:color w:val="000000"/>
                <w:kern w:val="0"/>
                <w:sz w:val="18"/>
                <w:szCs w:val="18"/>
                <w:lang w:bidi="ar"/>
              </w:rPr>
              <w:t>0</w:t>
            </w:r>
          </w:p>
        </w:tc>
        <w:tc>
          <w:tcPr>
            <w:tcW w:w="1102" w:type="dxa"/>
            <w:tcBorders>
              <w:top w:val="nil"/>
              <w:left w:val="nil"/>
              <w:bottom w:val="single" w:sz="8" w:space="0" w:color="000000"/>
              <w:right w:val="single" w:sz="8" w:space="0" w:color="000000"/>
            </w:tcBorders>
            <w:noWrap/>
            <w:vAlign w:val="center"/>
          </w:tcPr>
          <w:p w14:paraId="5D8BAB3D" w14:textId="77777777" w:rsidR="009F2BB5" w:rsidRDefault="000F7468">
            <w:pPr>
              <w:spacing w:line="360" w:lineRule="auto"/>
              <w:jc w:val="center"/>
              <w:textAlignment w:val="center"/>
              <w:rPr>
                <w:rFonts w:eastAsia="宋体"/>
                <w:color w:val="000000"/>
                <w:sz w:val="18"/>
                <w:szCs w:val="18"/>
              </w:rPr>
            </w:pPr>
            <w:r>
              <w:rPr>
                <w:rFonts w:eastAsia="宋体"/>
                <w:color w:val="000000"/>
                <w:kern w:val="0"/>
                <w:sz w:val="18"/>
                <w:szCs w:val="18"/>
                <w:lang w:bidi="ar"/>
              </w:rPr>
              <w:t>0</w:t>
            </w:r>
          </w:p>
        </w:tc>
        <w:tc>
          <w:tcPr>
            <w:tcW w:w="1052" w:type="dxa"/>
            <w:tcBorders>
              <w:top w:val="nil"/>
              <w:left w:val="nil"/>
              <w:bottom w:val="single" w:sz="8" w:space="0" w:color="000000"/>
              <w:right w:val="single" w:sz="8" w:space="0" w:color="000000"/>
            </w:tcBorders>
            <w:noWrap/>
            <w:vAlign w:val="center"/>
          </w:tcPr>
          <w:p w14:paraId="37899850" w14:textId="77777777" w:rsidR="009F2BB5" w:rsidRDefault="000F7468">
            <w:pPr>
              <w:spacing w:line="360" w:lineRule="auto"/>
              <w:jc w:val="center"/>
              <w:textAlignment w:val="center"/>
              <w:rPr>
                <w:rFonts w:eastAsia="宋体"/>
                <w:color w:val="000000"/>
                <w:sz w:val="18"/>
                <w:szCs w:val="18"/>
              </w:rPr>
            </w:pPr>
            <w:r>
              <w:rPr>
                <w:rFonts w:eastAsia="宋体"/>
                <w:color w:val="000000"/>
                <w:kern w:val="0"/>
                <w:sz w:val="18"/>
                <w:szCs w:val="18"/>
                <w:lang w:bidi="ar"/>
              </w:rPr>
              <w:t>-</w:t>
            </w:r>
          </w:p>
        </w:tc>
        <w:tc>
          <w:tcPr>
            <w:tcW w:w="1041" w:type="dxa"/>
            <w:tcBorders>
              <w:top w:val="nil"/>
              <w:left w:val="nil"/>
              <w:bottom w:val="single" w:sz="8" w:space="0" w:color="000000"/>
              <w:right w:val="single" w:sz="8" w:space="0" w:color="000000"/>
            </w:tcBorders>
            <w:noWrap/>
            <w:vAlign w:val="center"/>
          </w:tcPr>
          <w:p w14:paraId="70ED090A"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51</w:t>
            </w:r>
          </w:p>
        </w:tc>
        <w:tc>
          <w:tcPr>
            <w:tcW w:w="1071" w:type="dxa"/>
            <w:tcBorders>
              <w:top w:val="nil"/>
              <w:left w:val="nil"/>
              <w:bottom w:val="single" w:sz="8" w:space="0" w:color="000000"/>
              <w:right w:val="single" w:sz="8" w:space="0" w:color="000000"/>
            </w:tcBorders>
            <w:noWrap/>
            <w:vAlign w:val="center"/>
          </w:tcPr>
          <w:p w14:paraId="191DD525"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25.5</w:t>
            </w:r>
          </w:p>
        </w:tc>
        <w:tc>
          <w:tcPr>
            <w:tcW w:w="1164" w:type="dxa"/>
            <w:tcBorders>
              <w:top w:val="nil"/>
              <w:left w:val="nil"/>
              <w:bottom w:val="single" w:sz="8" w:space="0" w:color="000000"/>
              <w:right w:val="single" w:sz="8" w:space="0" w:color="000000"/>
            </w:tcBorders>
            <w:noWrap/>
            <w:vAlign w:val="center"/>
          </w:tcPr>
          <w:p w14:paraId="6C7B5480"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50</w:t>
            </w:r>
            <w:r>
              <w:rPr>
                <w:rFonts w:eastAsia="宋体"/>
                <w:color w:val="000000"/>
                <w:kern w:val="0"/>
                <w:sz w:val="18"/>
                <w:szCs w:val="18"/>
                <w:lang w:bidi="ar"/>
              </w:rPr>
              <w:t>%</w:t>
            </w:r>
          </w:p>
        </w:tc>
        <w:tc>
          <w:tcPr>
            <w:tcW w:w="1213" w:type="dxa"/>
            <w:tcBorders>
              <w:top w:val="nil"/>
              <w:left w:val="nil"/>
              <w:bottom w:val="single" w:sz="8" w:space="0" w:color="000000"/>
              <w:right w:val="single" w:sz="8" w:space="0" w:color="000000"/>
            </w:tcBorders>
            <w:noWrap/>
            <w:vAlign w:val="center"/>
          </w:tcPr>
          <w:p w14:paraId="015AB0E4"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51</w:t>
            </w:r>
          </w:p>
        </w:tc>
        <w:tc>
          <w:tcPr>
            <w:tcW w:w="1081" w:type="dxa"/>
            <w:tcBorders>
              <w:top w:val="nil"/>
              <w:left w:val="nil"/>
              <w:bottom w:val="single" w:sz="8" w:space="0" w:color="000000"/>
              <w:right w:val="single" w:sz="8" w:space="0" w:color="000000"/>
            </w:tcBorders>
            <w:noWrap/>
            <w:vAlign w:val="center"/>
          </w:tcPr>
          <w:p w14:paraId="4D8B3BAA"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25.5</w:t>
            </w:r>
          </w:p>
        </w:tc>
        <w:tc>
          <w:tcPr>
            <w:tcW w:w="881" w:type="dxa"/>
            <w:tcBorders>
              <w:top w:val="nil"/>
              <w:left w:val="nil"/>
              <w:bottom w:val="single" w:sz="8" w:space="0" w:color="000000"/>
              <w:right w:val="single" w:sz="8" w:space="0" w:color="000000"/>
            </w:tcBorders>
            <w:noWrap/>
            <w:vAlign w:val="center"/>
          </w:tcPr>
          <w:p w14:paraId="3AC971E9"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50</w:t>
            </w:r>
            <w:r>
              <w:rPr>
                <w:rFonts w:eastAsia="宋体"/>
                <w:color w:val="000000"/>
                <w:kern w:val="0"/>
                <w:sz w:val="18"/>
                <w:szCs w:val="18"/>
                <w:lang w:bidi="ar"/>
              </w:rPr>
              <w:t>%</w:t>
            </w:r>
          </w:p>
        </w:tc>
      </w:tr>
      <w:tr w:rsidR="009F2BB5" w14:paraId="3DCE440D" w14:textId="77777777">
        <w:trPr>
          <w:trHeight w:val="534"/>
          <w:jc w:val="center"/>
        </w:trPr>
        <w:tc>
          <w:tcPr>
            <w:tcW w:w="824" w:type="dxa"/>
            <w:tcBorders>
              <w:top w:val="nil"/>
              <w:left w:val="single" w:sz="8" w:space="0" w:color="000000"/>
              <w:bottom w:val="single" w:sz="8" w:space="0" w:color="000000"/>
              <w:right w:val="single" w:sz="8" w:space="0" w:color="000000"/>
            </w:tcBorders>
            <w:vAlign w:val="center"/>
          </w:tcPr>
          <w:p w14:paraId="00CDFF25" w14:textId="77777777" w:rsidR="009F2BB5" w:rsidRDefault="000F7468">
            <w:pPr>
              <w:spacing w:line="360" w:lineRule="auto"/>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六合区</w:t>
            </w:r>
          </w:p>
        </w:tc>
        <w:tc>
          <w:tcPr>
            <w:tcW w:w="970" w:type="dxa"/>
            <w:tcBorders>
              <w:top w:val="nil"/>
              <w:left w:val="nil"/>
              <w:bottom w:val="single" w:sz="8" w:space="0" w:color="000000"/>
              <w:right w:val="single" w:sz="8" w:space="0" w:color="000000"/>
            </w:tcBorders>
            <w:noWrap/>
            <w:vAlign w:val="center"/>
          </w:tcPr>
          <w:p w14:paraId="43570995"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65</w:t>
            </w:r>
          </w:p>
        </w:tc>
        <w:tc>
          <w:tcPr>
            <w:tcW w:w="1102" w:type="dxa"/>
            <w:tcBorders>
              <w:top w:val="nil"/>
              <w:left w:val="nil"/>
              <w:bottom w:val="single" w:sz="8" w:space="0" w:color="000000"/>
              <w:right w:val="single" w:sz="8" w:space="0" w:color="000000"/>
            </w:tcBorders>
            <w:noWrap/>
            <w:vAlign w:val="center"/>
          </w:tcPr>
          <w:p w14:paraId="227FE2AB"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65</w:t>
            </w:r>
          </w:p>
        </w:tc>
        <w:tc>
          <w:tcPr>
            <w:tcW w:w="1052" w:type="dxa"/>
            <w:tcBorders>
              <w:top w:val="nil"/>
              <w:left w:val="nil"/>
              <w:bottom w:val="single" w:sz="8" w:space="0" w:color="000000"/>
              <w:right w:val="single" w:sz="8" w:space="0" w:color="000000"/>
            </w:tcBorders>
            <w:noWrap/>
            <w:vAlign w:val="center"/>
          </w:tcPr>
          <w:p w14:paraId="4D5739E0" w14:textId="77777777" w:rsidR="009F2BB5" w:rsidRDefault="000F7468">
            <w:pPr>
              <w:spacing w:line="360" w:lineRule="auto"/>
              <w:jc w:val="center"/>
              <w:textAlignment w:val="center"/>
              <w:rPr>
                <w:rFonts w:eastAsia="宋体"/>
                <w:color w:val="000000"/>
                <w:sz w:val="18"/>
                <w:szCs w:val="18"/>
              </w:rPr>
            </w:pPr>
            <w:r>
              <w:rPr>
                <w:rFonts w:eastAsia="宋体"/>
                <w:color w:val="000000"/>
                <w:kern w:val="0"/>
                <w:sz w:val="18"/>
                <w:szCs w:val="18"/>
                <w:lang w:bidi="ar"/>
              </w:rPr>
              <w:t>100.00%</w:t>
            </w:r>
          </w:p>
        </w:tc>
        <w:tc>
          <w:tcPr>
            <w:tcW w:w="1041" w:type="dxa"/>
            <w:tcBorders>
              <w:top w:val="nil"/>
              <w:left w:val="nil"/>
              <w:bottom w:val="single" w:sz="8" w:space="0" w:color="000000"/>
              <w:right w:val="single" w:sz="8" w:space="0" w:color="000000"/>
            </w:tcBorders>
            <w:noWrap/>
            <w:vAlign w:val="center"/>
          </w:tcPr>
          <w:p w14:paraId="32ABDEBB"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456.75</w:t>
            </w:r>
          </w:p>
        </w:tc>
        <w:tc>
          <w:tcPr>
            <w:tcW w:w="1071" w:type="dxa"/>
            <w:tcBorders>
              <w:top w:val="nil"/>
              <w:left w:val="nil"/>
              <w:bottom w:val="single" w:sz="8" w:space="0" w:color="000000"/>
              <w:right w:val="single" w:sz="8" w:space="0" w:color="000000"/>
            </w:tcBorders>
            <w:noWrap/>
            <w:vAlign w:val="center"/>
          </w:tcPr>
          <w:p w14:paraId="3F9C4EFC"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33.2</w:t>
            </w:r>
          </w:p>
        </w:tc>
        <w:tc>
          <w:tcPr>
            <w:tcW w:w="1164" w:type="dxa"/>
            <w:tcBorders>
              <w:top w:val="nil"/>
              <w:left w:val="nil"/>
              <w:bottom w:val="single" w:sz="8" w:space="0" w:color="000000"/>
              <w:right w:val="single" w:sz="8" w:space="0" w:color="000000"/>
            </w:tcBorders>
            <w:noWrap/>
            <w:vAlign w:val="center"/>
          </w:tcPr>
          <w:p w14:paraId="3E1EDFF1"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7.22%</w:t>
            </w:r>
          </w:p>
        </w:tc>
        <w:tc>
          <w:tcPr>
            <w:tcW w:w="1213" w:type="dxa"/>
            <w:tcBorders>
              <w:top w:val="nil"/>
              <w:left w:val="nil"/>
              <w:bottom w:val="single" w:sz="8" w:space="0" w:color="000000"/>
              <w:right w:val="single" w:sz="8" w:space="0" w:color="000000"/>
            </w:tcBorders>
            <w:noWrap/>
            <w:vAlign w:val="center"/>
          </w:tcPr>
          <w:p w14:paraId="2A75BB16"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521.75</w:t>
            </w:r>
          </w:p>
        </w:tc>
        <w:tc>
          <w:tcPr>
            <w:tcW w:w="1081" w:type="dxa"/>
            <w:tcBorders>
              <w:top w:val="nil"/>
              <w:left w:val="nil"/>
              <w:bottom w:val="single" w:sz="8" w:space="0" w:color="000000"/>
              <w:right w:val="single" w:sz="8" w:space="0" w:color="000000"/>
            </w:tcBorders>
            <w:noWrap/>
            <w:vAlign w:val="center"/>
          </w:tcPr>
          <w:p w14:paraId="59004120"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98.2</w:t>
            </w:r>
          </w:p>
        </w:tc>
        <w:tc>
          <w:tcPr>
            <w:tcW w:w="881" w:type="dxa"/>
            <w:tcBorders>
              <w:top w:val="nil"/>
              <w:left w:val="nil"/>
              <w:bottom w:val="single" w:sz="8" w:space="0" w:color="000000"/>
              <w:right w:val="single" w:sz="8" w:space="0" w:color="000000"/>
            </w:tcBorders>
            <w:noWrap/>
            <w:vAlign w:val="center"/>
          </w:tcPr>
          <w:p w14:paraId="4A9B1ABD"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18.78</w:t>
            </w:r>
            <w:r>
              <w:rPr>
                <w:rFonts w:eastAsia="宋体"/>
                <w:color w:val="000000"/>
                <w:kern w:val="0"/>
                <w:sz w:val="18"/>
                <w:szCs w:val="18"/>
                <w:lang w:bidi="ar"/>
              </w:rPr>
              <w:t>%</w:t>
            </w:r>
          </w:p>
        </w:tc>
      </w:tr>
      <w:tr w:rsidR="009F2BB5" w14:paraId="1B2A7987" w14:textId="77777777">
        <w:trPr>
          <w:trHeight w:val="534"/>
          <w:jc w:val="center"/>
        </w:trPr>
        <w:tc>
          <w:tcPr>
            <w:tcW w:w="824" w:type="dxa"/>
            <w:tcBorders>
              <w:top w:val="nil"/>
              <w:left w:val="single" w:sz="8" w:space="0" w:color="000000"/>
              <w:bottom w:val="single" w:sz="8" w:space="0" w:color="000000"/>
              <w:right w:val="single" w:sz="8" w:space="0" w:color="000000"/>
            </w:tcBorders>
            <w:vAlign w:val="center"/>
          </w:tcPr>
          <w:p w14:paraId="3DD07A93" w14:textId="77777777" w:rsidR="009F2BB5" w:rsidRDefault="000F7468">
            <w:pPr>
              <w:spacing w:line="360" w:lineRule="auto"/>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溧水区</w:t>
            </w:r>
          </w:p>
        </w:tc>
        <w:tc>
          <w:tcPr>
            <w:tcW w:w="970" w:type="dxa"/>
            <w:tcBorders>
              <w:top w:val="nil"/>
              <w:left w:val="nil"/>
              <w:bottom w:val="single" w:sz="8" w:space="0" w:color="000000"/>
              <w:right w:val="single" w:sz="8" w:space="0" w:color="000000"/>
            </w:tcBorders>
            <w:vAlign w:val="center"/>
          </w:tcPr>
          <w:p w14:paraId="2A563161"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2102</w:t>
            </w:r>
          </w:p>
        </w:tc>
        <w:tc>
          <w:tcPr>
            <w:tcW w:w="1102" w:type="dxa"/>
            <w:tcBorders>
              <w:top w:val="nil"/>
              <w:left w:val="nil"/>
              <w:bottom w:val="single" w:sz="8" w:space="0" w:color="000000"/>
              <w:right w:val="single" w:sz="8" w:space="0" w:color="000000"/>
            </w:tcBorders>
            <w:noWrap/>
            <w:vAlign w:val="center"/>
          </w:tcPr>
          <w:p w14:paraId="5CB2C7A5"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1168</w:t>
            </w:r>
          </w:p>
        </w:tc>
        <w:tc>
          <w:tcPr>
            <w:tcW w:w="1052" w:type="dxa"/>
            <w:tcBorders>
              <w:top w:val="nil"/>
              <w:left w:val="nil"/>
              <w:bottom w:val="single" w:sz="8" w:space="0" w:color="000000"/>
              <w:right w:val="single" w:sz="8" w:space="0" w:color="000000"/>
            </w:tcBorders>
            <w:noWrap/>
            <w:vAlign w:val="center"/>
          </w:tcPr>
          <w:p w14:paraId="11294C77"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55.57</w:t>
            </w:r>
            <w:r>
              <w:rPr>
                <w:rFonts w:eastAsia="宋体"/>
                <w:color w:val="000000"/>
                <w:kern w:val="0"/>
                <w:sz w:val="18"/>
                <w:szCs w:val="18"/>
                <w:lang w:bidi="ar"/>
              </w:rPr>
              <w:t>%</w:t>
            </w:r>
          </w:p>
        </w:tc>
        <w:tc>
          <w:tcPr>
            <w:tcW w:w="1041" w:type="dxa"/>
            <w:tcBorders>
              <w:top w:val="nil"/>
              <w:left w:val="nil"/>
              <w:bottom w:val="single" w:sz="8" w:space="0" w:color="000000"/>
              <w:right w:val="single" w:sz="8" w:space="0" w:color="000000"/>
            </w:tcBorders>
            <w:noWrap/>
            <w:vAlign w:val="center"/>
          </w:tcPr>
          <w:p w14:paraId="16925B1F"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362</w:t>
            </w:r>
          </w:p>
        </w:tc>
        <w:tc>
          <w:tcPr>
            <w:tcW w:w="1071" w:type="dxa"/>
            <w:tcBorders>
              <w:top w:val="nil"/>
              <w:left w:val="nil"/>
              <w:bottom w:val="single" w:sz="8" w:space="0" w:color="000000"/>
              <w:right w:val="single" w:sz="8" w:space="0" w:color="000000"/>
            </w:tcBorders>
            <w:noWrap/>
            <w:vAlign w:val="center"/>
          </w:tcPr>
          <w:p w14:paraId="464E2B6D"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90</w:t>
            </w:r>
          </w:p>
        </w:tc>
        <w:tc>
          <w:tcPr>
            <w:tcW w:w="1164" w:type="dxa"/>
            <w:tcBorders>
              <w:top w:val="nil"/>
              <w:left w:val="nil"/>
              <w:bottom w:val="single" w:sz="8" w:space="0" w:color="000000"/>
              <w:right w:val="single" w:sz="8" w:space="0" w:color="000000"/>
            </w:tcBorders>
            <w:noWrap/>
            <w:vAlign w:val="center"/>
          </w:tcPr>
          <w:p w14:paraId="2802BCE1"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24.86%</w:t>
            </w:r>
          </w:p>
        </w:tc>
        <w:tc>
          <w:tcPr>
            <w:tcW w:w="1213" w:type="dxa"/>
            <w:tcBorders>
              <w:top w:val="nil"/>
              <w:left w:val="nil"/>
              <w:bottom w:val="single" w:sz="8" w:space="0" w:color="000000"/>
              <w:right w:val="single" w:sz="8" w:space="0" w:color="000000"/>
            </w:tcBorders>
            <w:noWrap/>
            <w:vAlign w:val="center"/>
          </w:tcPr>
          <w:p w14:paraId="58D25BF1"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2464</w:t>
            </w:r>
          </w:p>
        </w:tc>
        <w:tc>
          <w:tcPr>
            <w:tcW w:w="1081" w:type="dxa"/>
            <w:tcBorders>
              <w:top w:val="nil"/>
              <w:left w:val="nil"/>
              <w:bottom w:val="single" w:sz="8" w:space="0" w:color="000000"/>
              <w:right w:val="single" w:sz="8" w:space="0" w:color="000000"/>
            </w:tcBorders>
            <w:noWrap/>
            <w:vAlign w:val="center"/>
          </w:tcPr>
          <w:p w14:paraId="1FB42176"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1258</w:t>
            </w:r>
          </w:p>
        </w:tc>
        <w:tc>
          <w:tcPr>
            <w:tcW w:w="881" w:type="dxa"/>
            <w:tcBorders>
              <w:top w:val="nil"/>
              <w:left w:val="nil"/>
              <w:bottom w:val="single" w:sz="8" w:space="0" w:color="000000"/>
              <w:right w:val="single" w:sz="8" w:space="0" w:color="000000"/>
            </w:tcBorders>
            <w:noWrap/>
            <w:vAlign w:val="center"/>
          </w:tcPr>
          <w:p w14:paraId="047DEEC7" w14:textId="77777777" w:rsidR="009F2BB5" w:rsidRDefault="000F7468">
            <w:pPr>
              <w:spacing w:line="360" w:lineRule="auto"/>
              <w:jc w:val="center"/>
              <w:textAlignment w:val="center"/>
              <w:rPr>
                <w:rFonts w:eastAsia="宋体"/>
                <w:color w:val="000000"/>
                <w:sz w:val="18"/>
                <w:szCs w:val="18"/>
              </w:rPr>
            </w:pPr>
            <w:r>
              <w:rPr>
                <w:rFonts w:eastAsia="宋体" w:hint="eastAsia"/>
                <w:color w:val="000000"/>
                <w:kern w:val="0"/>
                <w:sz w:val="18"/>
                <w:szCs w:val="18"/>
                <w:lang w:bidi="ar"/>
              </w:rPr>
              <w:t>51.06</w:t>
            </w:r>
            <w:r>
              <w:rPr>
                <w:rFonts w:eastAsia="宋体"/>
                <w:color w:val="000000"/>
                <w:kern w:val="0"/>
                <w:sz w:val="18"/>
                <w:szCs w:val="18"/>
                <w:lang w:bidi="ar"/>
              </w:rPr>
              <w:t>%</w:t>
            </w:r>
          </w:p>
        </w:tc>
      </w:tr>
      <w:tr w:rsidR="009F2BB5" w14:paraId="4DAF1F25" w14:textId="77777777">
        <w:trPr>
          <w:trHeight w:val="556"/>
          <w:jc w:val="center"/>
        </w:trPr>
        <w:tc>
          <w:tcPr>
            <w:tcW w:w="824" w:type="dxa"/>
            <w:tcBorders>
              <w:top w:val="nil"/>
              <w:left w:val="single" w:sz="8" w:space="0" w:color="000000"/>
              <w:bottom w:val="single" w:sz="8" w:space="0" w:color="000000"/>
              <w:right w:val="single" w:sz="8" w:space="0" w:color="000000"/>
            </w:tcBorders>
            <w:vAlign w:val="center"/>
          </w:tcPr>
          <w:p w14:paraId="4E2D562F" w14:textId="77777777" w:rsidR="009F2BB5" w:rsidRDefault="000F7468">
            <w:pPr>
              <w:spacing w:line="360" w:lineRule="auto"/>
              <w:jc w:val="center"/>
              <w:textAlignment w:val="center"/>
              <w:rPr>
                <w:rFonts w:ascii="仿宋" w:eastAsia="仿宋" w:hAnsi="仿宋" w:cs="仿宋"/>
                <w:b/>
                <w:bCs/>
                <w:color w:val="000000"/>
                <w:kern w:val="0"/>
                <w:sz w:val="18"/>
                <w:szCs w:val="18"/>
                <w:lang w:bidi="ar"/>
              </w:rPr>
            </w:pPr>
            <w:r>
              <w:rPr>
                <w:rFonts w:ascii="仿宋" w:eastAsia="仿宋" w:hAnsi="仿宋" w:cs="仿宋" w:hint="eastAsia"/>
                <w:b/>
                <w:bCs/>
                <w:color w:val="000000"/>
                <w:kern w:val="0"/>
                <w:sz w:val="18"/>
                <w:szCs w:val="18"/>
                <w:lang w:bidi="ar"/>
              </w:rPr>
              <w:t>小计</w:t>
            </w:r>
          </w:p>
        </w:tc>
        <w:tc>
          <w:tcPr>
            <w:tcW w:w="970" w:type="dxa"/>
            <w:tcBorders>
              <w:top w:val="nil"/>
              <w:left w:val="nil"/>
              <w:bottom w:val="single" w:sz="8" w:space="0" w:color="000000"/>
              <w:right w:val="single" w:sz="8" w:space="0" w:color="000000"/>
            </w:tcBorders>
            <w:noWrap/>
            <w:vAlign w:val="center"/>
          </w:tcPr>
          <w:p w14:paraId="2E12C4AF"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2167</w:t>
            </w:r>
          </w:p>
        </w:tc>
        <w:tc>
          <w:tcPr>
            <w:tcW w:w="1102" w:type="dxa"/>
            <w:tcBorders>
              <w:top w:val="nil"/>
              <w:left w:val="nil"/>
              <w:bottom w:val="single" w:sz="8" w:space="0" w:color="000000"/>
              <w:right w:val="single" w:sz="8" w:space="0" w:color="000000"/>
            </w:tcBorders>
            <w:noWrap/>
            <w:vAlign w:val="center"/>
          </w:tcPr>
          <w:p w14:paraId="2A397027"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1233</w:t>
            </w:r>
          </w:p>
        </w:tc>
        <w:tc>
          <w:tcPr>
            <w:tcW w:w="1052" w:type="dxa"/>
            <w:tcBorders>
              <w:top w:val="nil"/>
              <w:left w:val="nil"/>
              <w:bottom w:val="single" w:sz="8" w:space="0" w:color="000000"/>
              <w:right w:val="single" w:sz="8" w:space="0" w:color="000000"/>
            </w:tcBorders>
            <w:noWrap/>
            <w:vAlign w:val="center"/>
          </w:tcPr>
          <w:p w14:paraId="580D6BC2"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56.9%</w:t>
            </w:r>
          </w:p>
        </w:tc>
        <w:tc>
          <w:tcPr>
            <w:tcW w:w="1041" w:type="dxa"/>
            <w:tcBorders>
              <w:top w:val="nil"/>
              <w:left w:val="nil"/>
              <w:bottom w:val="single" w:sz="8" w:space="0" w:color="000000"/>
              <w:right w:val="single" w:sz="8" w:space="0" w:color="000000"/>
            </w:tcBorders>
            <w:shd w:val="clear" w:color="auto" w:fill="auto"/>
            <w:noWrap/>
            <w:vAlign w:val="center"/>
          </w:tcPr>
          <w:p w14:paraId="29E0BD03"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1145.97</w:t>
            </w:r>
          </w:p>
        </w:tc>
        <w:tc>
          <w:tcPr>
            <w:tcW w:w="1071" w:type="dxa"/>
            <w:tcBorders>
              <w:top w:val="nil"/>
              <w:left w:val="nil"/>
              <w:bottom w:val="single" w:sz="8" w:space="0" w:color="000000"/>
              <w:right w:val="single" w:sz="8" w:space="0" w:color="000000"/>
            </w:tcBorders>
            <w:shd w:val="clear" w:color="auto" w:fill="auto"/>
            <w:noWrap/>
            <w:vAlign w:val="center"/>
          </w:tcPr>
          <w:p w14:paraId="66BEE7BD"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313.2</w:t>
            </w:r>
          </w:p>
        </w:tc>
        <w:tc>
          <w:tcPr>
            <w:tcW w:w="1164" w:type="dxa"/>
            <w:tcBorders>
              <w:top w:val="nil"/>
              <w:left w:val="nil"/>
              <w:bottom w:val="single" w:sz="8" w:space="0" w:color="000000"/>
              <w:right w:val="single" w:sz="8" w:space="0" w:color="000000"/>
            </w:tcBorders>
            <w:shd w:val="clear" w:color="auto" w:fill="auto"/>
            <w:noWrap/>
            <w:vAlign w:val="center"/>
          </w:tcPr>
          <w:p w14:paraId="56B5C313"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27.31%</w:t>
            </w:r>
          </w:p>
        </w:tc>
        <w:tc>
          <w:tcPr>
            <w:tcW w:w="1213" w:type="dxa"/>
            <w:tcBorders>
              <w:top w:val="nil"/>
              <w:left w:val="nil"/>
              <w:bottom w:val="single" w:sz="8" w:space="0" w:color="000000"/>
              <w:right w:val="single" w:sz="8" w:space="0" w:color="000000"/>
            </w:tcBorders>
            <w:shd w:val="clear" w:color="auto" w:fill="auto"/>
            <w:noWrap/>
            <w:vAlign w:val="center"/>
          </w:tcPr>
          <w:p w14:paraId="7D93AFA5"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3312.97</w:t>
            </w:r>
          </w:p>
        </w:tc>
        <w:tc>
          <w:tcPr>
            <w:tcW w:w="1081" w:type="dxa"/>
            <w:tcBorders>
              <w:top w:val="nil"/>
              <w:left w:val="nil"/>
              <w:bottom w:val="single" w:sz="8" w:space="0" w:color="000000"/>
              <w:right w:val="single" w:sz="8" w:space="0" w:color="000000"/>
            </w:tcBorders>
            <w:shd w:val="clear" w:color="auto" w:fill="auto"/>
            <w:noWrap/>
            <w:vAlign w:val="center"/>
          </w:tcPr>
          <w:p w14:paraId="712B8AC0"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1546.2</w:t>
            </w:r>
          </w:p>
        </w:tc>
        <w:tc>
          <w:tcPr>
            <w:tcW w:w="881" w:type="dxa"/>
            <w:tcBorders>
              <w:top w:val="nil"/>
              <w:left w:val="nil"/>
              <w:bottom w:val="single" w:sz="8" w:space="0" w:color="000000"/>
              <w:right w:val="single" w:sz="8" w:space="0" w:color="000000"/>
            </w:tcBorders>
            <w:shd w:val="clear" w:color="auto" w:fill="auto"/>
            <w:noWrap/>
            <w:vAlign w:val="center"/>
          </w:tcPr>
          <w:p w14:paraId="49D9D4AB"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46.67%</w:t>
            </w:r>
          </w:p>
        </w:tc>
      </w:tr>
      <w:tr w:rsidR="009F2BB5" w14:paraId="763D7976" w14:textId="77777777">
        <w:trPr>
          <w:trHeight w:val="556"/>
          <w:jc w:val="center"/>
        </w:trPr>
        <w:tc>
          <w:tcPr>
            <w:tcW w:w="824" w:type="dxa"/>
            <w:tcBorders>
              <w:top w:val="nil"/>
              <w:left w:val="single" w:sz="8" w:space="0" w:color="000000"/>
              <w:bottom w:val="single" w:sz="8" w:space="0" w:color="000000"/>
              <w:right w:val="single" w:sz="8" w:space="0" w:color="000000"/>
            </w:tcBorders>
            <w:vAlign w:val="center"/>
          </w:tcPr>
          <w:p w14:paraId="10BF5AD7" w14:textId="77777777" w:rsidR="009F2BB5" w:rsidRDefault="000F7468">
            <w:pPr>
              <w:spacing w:line="360" w:lineRule="auto"/>
              <w:jc w:val="center"/>
              <w:textAlignment w:val="center"/>
              <w:rPr>
                <w:rFonts w:ascii="仿宋" w:eastAsia="仿宋" w:hAnsi="仿宋" w:cs="仿宋"/>
                <w:b/>
                <w:bCs/>
                <w:color w:val="000000"/>
                <w:kern w:val="0"/>
                <w:sz w:val="18"/>
                <w:szCs w:val="18"/>
                <w:lang w:bidi="ar"/>
              </w:rPr>
            </w:pPr>
            <w:r>
              <w:rPr>
                <w:rFonts w:ascii="仿宋" w:eastAsia="仿宋" w:hAnsi="仿宋" w:cs="仿宋" w:hint="eastAsia"/>
                <w:b/>
                <w:bCs/>
                <w:color w:val="000000"/>
                <w:kern w:val="0"/>
                <w:sz w:val="18"/>
                <w:szCs w:val="18"/>
                <w:lang w:bidi="ar"/>
              </w:rPr>
              <w:t>市本级</w:t>
            </w:r>
          </w:p>
        </w:tc>
        <w:tc>
          <w:tcPr>
            <w:tcW w:w="970" w:type="dxa"/>
            <w:tcBorders>
              <w:top w:val="nil"/>
              <w:left w:val="nil"/>
              <w:bottom w:val="single" w:sz="8" w:space="0" w:color="000000"/>
              <w:right w:val="single" w:sz="8" w:space="0" w:color="000000"/>
            </w:tcBorders>
            <w:noWrap/>
            <w:vAlign w:val="center"/>
          </w:tcPr>
          <w:p w14:paraId="3AC71C09" w14:textId="77777777" w:rsidR="009F2BB5" w:rsidRDefault="009F2BB5">
            <w:pPr>
              <w:spacing w:line="360" w:lineRule="auto"/>
              <w:jc w:val="center"/>
              <w:textAlignment w:val="center"/>
              <w:rPr>
                <w:rFonts w:eastAsia="宋体"/>
                <w:b/>
                <w:bCs/>
                <w:color w:val="000000"/>
                <w:kern w:val="0"/>
                <w:sz w:val="18"/>
                <w:szCs w:val="18"/>
                <w:lang w:bidi="ar"/>
              </w:rPr>
            </w:pPr>
          </w:p>
        </w:tc>
        <w:tc>
          <w:tcPr>
            <w:tcW w:w="1102" w:type="dxa"/>
            <w:tcBorders>
              <w:top w:val="nil"/>
              <w:left w:val="nil"/>
              <w:bottom w:val="single" w:sz="8" w:space="0" w:color="000000"/>
              <w:right w:val="single" w:sz="8" w:space="0" w:color="000000"/>
            </w:tcBorders>
            <w:noWrap/>
            <w:vAlign w:val="center"/>
          </w:tcPr>
          <w:p w14:paraId="2D3F4D0B" w14:textId="77777777" w:rsidR="009F2BB5" w:rsidRDefault="009F2BB5">
            <w:pPr>
              <w:spacing w:line="360" w:lineRule="auto"/>
              <w:jc w:val="center"/>
              <w:textAlignment w:val="center"/>
              <w:rPr>
                <w:rFonts w:eastAsia="宋体"/>
                <w:b/>
                <w:bCs/>
                <w:color w:val="000000"/>
                <w:kern w:val="0"/>
                <w:sz w:val="18"/>
                <w:szCs w:val="18"/>
                <w:lang w:bidi="ar"/>
              </w:rPr>
            </w:pPr>
          </w:p>
        </w:tc>
        <w:tc>
          <w:tcPr>
            <w:tcW w:w="1052" w:type="dxa"/>
            <w:tcBorders>
              <w:top w:val="nil"/>
              <w:left w:val="nil"/>
              <w:bottom w:val="single" w:sz="8" w:space="0" w:color="000000"/>
              <w:right w:val="single" w:sz="8" w:space="0" w:color="000000"/>
            </w:tcBorders>
            <w:noWrap/>
            <w:vAlign w:val="center"/>
          </w:tcPr>
          <w:p w14:paraId="79F319C0" w14:textId="77777777" w:rsidR="009F2BB5" w:rsidRDefault="009F2BB5">
            <w:pPr>
              <w:spacing w:line="360" w:lineRule="auto"/>
              <w:jc w:val="center"/>
              <w:textAlignment w:val="center"/>
              <w:rPr>
                <w:rFonts w:eastAsia="宋体"/>
                <w:b/>
                <w:bCs/>
                <w:color w:val="000000"/>
                <w:kern w:val="0"/>
                <w:sz w:val="18"/>
                <w:szCs w:val="18"/>
                <w:lang w:bidi="ar"/>
              </w:rPr>
            </w:pPr>
          </w:p>
        </w:tc>
        <w:tc>
          <w:tcPr>
            <w:tcW w:w="1041" w:type="dxa"/>
            <w:tcBorders>
              <w:top w:val="nil"/>
              <w:left w:val="nil"/>
              <w:bottom w:val="single" w:sz="8" w:space="0" w:color="000000"/>
              <w:right w:val="single" w:sz="8" w:space="0" w:color="000000"/>
            </w:tcBorders>
            <w:shd w:val="clear" w:color="auto" w:fill="auto"/>
            <w:noWrap/>
            <w:vAlign w:val="center"/>
          </w:tcPr>
          <w:p w14:paraId="706425DD"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59.9</w:t>
            </w:r>
          </w:p>
        </w:tc>
        <w:tc>
          <w:tcPr>
            <w:tcW w:w="1071" w:type="dxa"/>
            <w:tcBorders>
              <w:top w:val="nil"/>
              <w:left w:val="nil"/>
              <w:bottom w:val="single" w:sz="8" w:space="0" w:color="000000"/>
              <w:right w:val="single" w:sz="8" w:space="0" w:color="000000"/>
            </w:tcBorders>
            <w:shd w:val="clear" w:color="auto" w:fill="auto"/>
            <w:noWrap/>
            <w:vAlign w:val="center"/>
          </w:tcPr>
          <w:p w14:paraId="1C0DA347"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59.9</w:t>
            </w:r>
          </w:p>
        </w:tc>
        <w:tc>
          <w:tcPr>
            <w:tcW w:w="1164" w:type="dxa"/>
            <w:tcBorders>
              <w:top w:val="nil"/>
              <w:left w:val="nil"/>
              <w:bottom w:val="single" w:sz="8" w:space="0" w:color="000000"/>
              <w:right w:val="single" w:sz="8" w:space="0" w:color="000000"/>
            </w:tcBorders>
            <w:shd w:val="clear" w:color="auto" w:fill="auto"/>
            <w:noWrap/>
            <w:vAlign w:val="center"/>
          </w:tcPr>
          <w:p w14:paraId="63356B5C"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100%</w:t>
            </w:r>
          </w:p>
        </w:tc>
        <w:tc>
          <w:tcPr>
            <w:tcW w:w="1213" w:type="dxa"/>
            <w:tcBorders>
              <w:top w:val="nil"/>
              <w:left w:val="nil"/>
              <w:bottom w:val="single" w:sz="8" w:space="0" w:color="000000"/>
              <w:right w:val="single" w:sz="8" w:space="0" w:color="000000"/>
            </w:tcBorders>
            <w:shd w:val="clear" w:color="auto" w:fill="auto"/>
            <w:noWrap/>
            <w:vAlign w:val="center"/>
          </w:tcPr>
          <w:p w14:paraId="1D4A9E26"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59.9</w:t>
            </w:r>
          </w:p>
        </w:tc>
        <w:tc>
          <w:tcPr>
            <w:tcW w:w="1081" w:type="dxa"/>
            <w:tcBorders>
              <w:top w:val="nil"/>
              <w:left w:val="nil"/>
              <w:bottom w:val="single" w:sz="8" w:space="0" w:color="000000"/>
              <w:right w:val="single" w:sz="8" w:space="0" w:color="000000"/>
            </w:tcBorders>
            <w:shd w:val="clear" w:color="auto" w:fill="auto"/>
            <w:noWrap/>
            <w:vAlign w:val="center"/>
          </w:tcPr>
          <w:p w14:paraId="36E60D43"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59.9</w:t>
            </w:r>
          </w:p>
        </w:tc>
        <w:tc>
          <w:tcPr>
            <w:tcW w:w="881" w:type="dxa"/>
            <w:tcBorders>
              <w:top w:val="nil"/>
              <w:left w:val="nil"/>
              <w:bottom w:val="single" w:sz="8" w:space="0" w:color="000000"/>
              <w:right w:val="single" w:sz="8" w:space="0" w:color="000000"/>
            </w:tcBorders>
            <w:shd w:val="clear" w:color="auto" w:fill="auto"/>
            <w:noWrap/>
            <w:vAlign w:val="center"/>
          </w:tcPr>
          <w:p w14:paraId="5821B7A3" w14:textId="77777777" w:rsidR="009F2BB5" w:rsidRDefault="000F7468">
            <w:pPr>
              <w:spacing w:line="360" w:lineRule="auto"/>
              <w:jc w:val="center"/>
              <w:textAlignment w:val="center"/>
              <w:rPr>
                <w:rFonts w:eastAsia="宋体"/>
                <w:b/>
                <w:bCs/>
                <w:color w:val="000000"/>
                <w:kern w:val="0"/>
                <w:sz w:val="18"/>
                <w:szCs w:val="18"/>
                <w:lang w:bidi="ar"/>
              </w:rPr>
            </w:pPr>
            <w:r>
              <w:rPr>
                <w:rFonts w:eastAsia="宋体" w:hint="eastAsia"/>
                <w:b/>
                <w:bCs/>
                <w:color w:val="000000"/>
                <w:kern w:val="0"/>
                <w:sz w:val="18"/>
                <w:szCs w:val="18"/>
                <w:lang w:bidi="ar"/>
              </w:rPr>
              <w:t>100%</w:t>
            </w:r>
          </w:p>
        </w:tc>
      </w:tr>
      <w:tr w:rsidR="009F2BB5" w14:paraId="37F4EF31" w14:textId="77777777">
        <w:trPr>
          <w:trHeight w:val="556"/>
          <w:jc w:val="center"/>
        </w:trPr>
        <w:tc>
          <w:tcPr>
            <w:tcW w:w="824" w:type="dxa"/>
            <w:tcBorders>
              <w:top w:val="nil"/>
              <w:left w:val="single" w:sz="8" w:space="0" w:color="000000"/>
              <w:bottom w:val="single" w:sz="8" w:space="0" w:color="000000"/>
              <w:right w:val="single" w:sz="8" w:space="0" w:color="000000"/>
            </w:tcBorders>
            <w:vAlign w:val="center"/>
          </w:tcPr>
          <w:p w14:paraId="0DCB0E23" w14:textId="77777777" w:rsidR="009F2BB5" w:rsidRDefault="000F7468">
            <w:pPr>
              <w:spacing w:line="360" w:lineRule="auto"/>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合计</w:t>
            </w:r>
          </w:p>
        </w:tc>
        <w:tc>
          <w:tcPr>
            <w:tcW w:w="970" w:type="dxa"/>
            <w:tcBorders>
              <w:top w:val="nil"/>
              <w:left w:val="nil"/>
              <w:bottom w:val="single" w:sz="8" w:space="0" w:color="000000"/>
              <w:right w:val="single" w:sz="8" w:space="0" w:color="000000"/>
            </w:tcBorders>
            <w:noWrap/>
            <w:vAlign w:val="center"/>
          </w:tcPr>
          <w:p w14:paraId="60572D8E" w14:textId="77777777" w:rsidR="009F2BB5" w:rsidRDefault="000F7468">
            <w:pPr>
              <w:spacing w:line="360" w:lineRule="auto"/>
              <w:jc w:val="center"/>
              <w:textAlignment w:val="center"/>
              <w:rPr>
                <w:rFonts w:eastAsia="宋体"/>
                <w:b/>
                <w:bCs/>
                <w:color w:val="000000"/>
                <w:sz w:val="18"/>
                <w:szCs w:val="18"/>
              </w:rPr>
            </w:pPr>
            <w:r>
              <w:rPr>
                <w:rFonts w:eastAsia="宋体" w:hint="eastAsia"/>
                <w:b/>
                <w:bCs/>
                <w:color w:val="000000"/>
                <w:kern w:val="0"/>
                <w:sz w:val="18"/>
                <w:szCs w:val="18"/>
                <w:lang w:bidi="ar"/>
              </w:rPr>
              <w:t>2167</w:t>
            </w:r>
          </w:p>
        </w:tc>
        <w:tc>
          <w:tcPr>
            <w:tcW w:w="1102" w:type="dxa"/>
            <w:tcBorders>
              <w:top w:val="nil"/>
              <w:left w:val="nil"/>
              <w:bottom w:val="single" w:sz="8" w:space="0" w:color="000000"/>
              <w:right w:val="single" w:sz="8" w:space="0" w:color="000000"/>
            </w:tcBorders>
            <w:noWrap/>
            <w:vAlign w:val="center"/>
          </w:tcPr>
          <w:p w14:paraId="044508C8" w14:textId="77777777" w:rsidR="009F2BB5" w:rsidRDefault="000F7468">
            <w:pPr>
              <w:spacing w:line="360" w:lineRule="auto"/>
              <w:jc w:val="center"/>
              <w:textAlignment w:val="center"/>
              <w:rPr>
                <w:rFonts w:eastAsia="宋体"/>
                <w:b/>
                <w:bCs/>
                <w:color w:val="000000"/>
                <w:sz w:val="18"/>
                <w:szCs w:val="18"/>
              </w:rPr>
            </w:pPr>
            <w:r>
              <w:rPr>
                <w:rFonts w:eastAsia="宋体"/>
                <w:b/>
                <w:bCs/>
                <w:color w:val="000000"/>
                <w:kern w:val="0"/>
                <w:sz w:val="18"/>
                <w:szCs w:val="18"/>
                <w:lang w:bidi="ar"/>
              </w:rPr>
              <w:t>1,</w:t>
            </w:r>
            <w:r>
              <w:rPr>
                <w:rFonts w:eastAsia="宋体" w:hint="eastAsia"/>
                <w:b/>
                <w:bCs/>
                <w:color w:val="000000"/>
                <w:kern w:val="0"/>
                <w:sz w:val="18"/>
                <w:szCs w:val="18"/>
                <w:lang w:bidi="ar"/>
              </w:rPr>
              <w:t>233</w:t>
            </w:r>
          </w:p>
        </w:tc>
        <w:tc>
          <w:tcPr>
            <w:tcW w:w="1052" w:type="dxa"/>
            <w:tcBorders>
              <w:top w:val="nil"/>
              <w:left w:val="nil"/>
              <w:bottom w:val="single" w:sz="8" w:space="0" w:color="000000"/>
              <w:right w:val="single" w:sz="8" w:space="0" w:color="000000"/>
            </w:tcBorders>
            <w:noWrap/>
            <w:vAlign w:val="center"/>
          </w:tcPr>
          <w:p w14:paraId="790E9096" w14:textId="77777777" w:rsidR="009F2BB5" w:rsidRDefault="000F7468">
            <w:pPr>
              <w:spacing w:line="360" w:lineRule="auto"/>
              <w:jc w:val="center"/>
              <w:textAlignment w:val="center"/>
              <w:rPr>
                <w:rFonts w:eastAsia="宋体"/>
                <w:b/>
                <w:bCs/>
                <w:color w:val="000000"/>
                <w:sz w:val="18"/>
                <w:szCs w:val="18"/>
              </w:rPr>
            </w:pPr>
            <w:r>
              <w:rPr>
                <w:rFonts w:eastAsia="宋体" w:hint="eastAsia"/>
                <w:b/>
                <w:bCs/>
                <w:color w:val="000000"/>
                <w:kern w:val="0"/>
                <w:sz w:val="18"/>
                <w:szCs w:val="18"/>
                <w:lang w:bidi="ar"/>
              </w:rPr>
              <w:t>56.9</w:t>
            </w:r>
            <w:r>
              <w:rPr>
                <w:rFonts w:eastAsia="宋体"/>
                <w:b/>
                <w:bCs/>
                <w:color w:val="000000"/>
                <w:kern w:val="0"/>
                <w:sz w:val="18"/>
                <w:szCs w:val="18"/>
                <w:lang w:bidi="ar"/>
              </w:rPr>
              <w:t>%</w:t>
            </w:r>
          </w:p>
        </w:tc>
        <w:tc>
          <w:tcPr>
            <w:tcW w:w="1041" w:type="dxa"/>
            <w:tcBorders>
              <w:top w:val="nil"/>
              <w:left w:val="nil"/>
              <w:bottom w:val="single" w:sz="8" w:space="0" w:color="000000"/>
              <w:right w:val="single" w:sz="8" w:space="0" w:color="000000"/>
            </w:tcBorders>
            <w:noWrap/>
            <w:vAlign w:val="center"/>
          </w:tcPr>
          <w:p w14:paraId="10C1F464" w14:textId="77777777" w:rsidR="009F2BB5" w:rsidRDefault="000F7468">
            <w:pPr>
              <w:spacing w:line="360" w:lineRule="auto"/>
              <w:jc w:val="center"/>
              <w:textAlignment w:val="center"/>
              <w:rPr>
                <w:rFonts w:eastAsia="宋体"/>
                <w:b/>
                <w:bCs/>
                <w:color w:val="000000"/>
                <w:sz w:val="18"/>
                <w:szCs w:val="18"/>
              </w:rPr>
            </w:pPr>
            <w:r>
              <w:rPr>
                <w:rFonts w:eastAsia="宋体" w:hint="eastAsia"/>
                <w:b/>
                <w:bCs/>
                <w:color w:val="000000"/>
                <w:kern w:val="0"/>
                <w:sz w:val="18"/>
                <w:szCs w:val="18"/>
                <w:lang w:bidi="ar"/>
              </w:rPr>
              <w:t>1205.87</w:t>
            </w:r>
          </w:p>
        </w:tc>
        <w:tc>
          <w:tcPr>
            <w:tcW w:w="1071" w:type="dxa"/>
            <w:tcBorders>
              <w:top w:val="nil"/>
              <w:left w:val="nil"/>
              <w:bottom w:val="single" w:sz="8" w:space="0" w:color="000000"/>
              <w:right w:val="single" w:sz="8" w:space="0" w:color="000000"/>
            </w:tcBorders>
            <w:noWrap/>
            <w:vAlign w:val="center"/>
          </w:tcPr>
          <w:p w14:paraId="56693687" w14:textId="77777777" w:rsidR="009F2BB5" w:rsidRDefault="000F7468">
            <w:pPr>
              <w:spacing w:line="360" w:lineRule="auto"/>
              <w:jc w:val="center"/>
              <w:textAlignment w:val="center"/>
              <w:rPr>
                <w:rFonts w:eastAsia="宋体"/>
                <w:b/>
                <w:bCs/>
                <w:color w:val="000000"/>
                <w:sz w:val="18"/>
                <w:szCs w:val="18"/>
              </w:rPr>
            </w:pPr>
            <w:r>
              <w:rPr>
                <w:rFonts w:eastAsia="宋体" w:hint="eastAsia"/>
                <w:b/>
                <w:bCs/>
                <w:color w:val="000000"/>
                <w:kern w:val="0"/>
                <w:sz w:val="18"/>
                <w:szCs w:val="18"/>
                <w:lang w:bidi="ar"/>
              </w:rPr>
              <w:t>373.1</w:t>
            </w:r>
          </w:p>
        </w:tc>
        <w:tc>
          <w:tcPr>
            <w:tcW w:w="1164" w:type="dxa"/>
            <w:tcBorders>
              <w:top w:val="nil"/>
              <w:left w:val="nil"/>
              <w:bottom w:val="single" w:sz="8" w:space="0" w:color="000000"/>
              <w:right w:val="single" w:sz="8" w:space="0" w:color="000000"/>
            </w:tcBorders>
            <w:noWrap/>
            <w:vAlign w:val="center"/>
          </w:tcPr>
          <w:p w14:paraId="6E2F85DB" w14:textId="77777777" w:rsidR="009F2BB5" w:rsidRDefault="000F7468">
            <w:pPr>
              <w:spacing w:line="360" w:lineRule="auto"/>
              <w:jc w:val="center"/>
              <w:textAlignment w:val="center"/>
              <w:rPr>
                <w:rFonts w:eastAsia="宋体"/>
                <w:b/>
                <w:bCs/>
                <w:color w:val="000000"/>
                <w:sz w:val="18"/>
                <w:szCs w:val="18"/>
              </w:rPr>
            </w:pPr>
            <w:r>
              <w:rPr>
                <w:rFonts w:eastAsia="宋体" w:hint="eastAsia"/>
                <w:b/>
                <w:bCs/>
                <w:color w:val="000000"/>
                <w:kern w:val="0"/>
                <w:sz w:val="18"/>
                <w:szCs w:val="18"/>
                <w:lang w:bidi="ar"/>
              </w:rPr>
              <w:t>30.94</w:t>
            </w:r>
            <w:r>
              <w:rPr>
                <w:rFonts w:eastAsia="宋体"/>
                <w:b/>
                <w:bCs/>
                <w:color w:val="000000"/>
                <w:kern w:val="0"/>
                <w:sz w:val="18"/>
                <w:szCs w:val="18"/>
                <w:lang w:bidi="ar"/>
              </w:rPr>
              <w:t>%</w:t>
            </w:r>
          </w:p>
        </w:tc>
        <w:tc>
          <w:tcPr>
            <w:tcW w:w="1213" w:type="dxa"/>
            <w:tcBorders>
              <w:top w:val="nil"/>
              <w:left w:val="nil"/>
              <w:bottom w:val="single" w:sz="8" w:space="0" w:color="000000"/>
              <w:right w:val="single" w:sz="8" w:space="0" w:color="000000"/>
            </w:tcBorders>
            <w:noWrap/>
            <w:vAlign w:val="center"/>
          </w:tcPr>
          <w:p w14:paraId="011CA370" w14:textId="77777777" w:rsidR="009F2BB5" w:rsidRDefault="000F7468">
            <w:pPr>
              <w:spacing w:line="360" w:lineRule="auto"/>
              <w:jc w:val="center"/>
              <w:textAlignment w:val="center"/>
              <w:rPr>
                <w:rFonts w:eastAsia="宋体"/>
                <w:b/>
                <w:bCs/>
                <w:color w:val="000000"/>
                <w:sz w:val="18"/>
                <w:szCs w:val="18"/>
              </w:rPr>
            </w:pPr>
            <w:r>
              <w:rPr>
                <w:rFonts w:eastAsia="宋体" w:hint="eastAsia"/>
                <w:b/>
                <w:bCs/>
                <w:color w:val="000000"/>
                <w:kern w:val="0"/>
                <w:sz w:val="18"/>
                <w:szCs w:val="18"/>
                <w:lang w:bidi="ar"/>
              </w:rPr>
              <w:t>3372.87</w:t>
            </w:r>
          </w:p>
        </w:tc>
        <w:tc>
          <w:tcPr>
            <w:tcW w:w="1081" w:type="dxa"/>
            <w:tcBorders>
              <w:top w:val="nil"/>
              <w:left w:val="nil"/>
              <w:bottom w:val="single" w:sz="8" w:space="0" w:color="000000"/>
              <w:right w:val="single" w:sz="8" w:space="0" w:color="000000"/>
            </w:tcBorders>
            <w:noWrap/>
            <w:vAlign w:val="center"/>
          </w:tcPr>
          <w:p w14:paraId="5631EAD9" w14:textId="77777777" w:rsidR="009F2BB5" w:rsidRDefault="000F7468">
            <w:pPr>
              <w:spacing w:line="360" w:lineRule="auto"/>
              <w:jc w:val="center"/>
              <w:textAlignment w:val="center"/>
              <w:rPr>
                <w:rFonts w:eastAsia="宋体"/>
                <w:b/>
                <w:bCs/>
                <w:color w:val="000000"/>
                <w:sz w:val="18"/>
                <w:szCs w:val="18"/>
              </w:rPr>
            </w:pPr>
            <w:r>
              <w:rPr>
                <w:rFonts w:eastAsia="宋体" w:hint="eastAsia"/>
                <w:b/>
                <w:bCs/>
                <w:color w:val="000000"/>
                <w:kern w:val="0"/>
                <w:sz w:val="18"/>
                <w:szCs w:val="18"/>
                <w:lang w:bidi="ar"/>
              </w:rPr>
              <w:t>1606.1</w:t>
            </w:r>
          </w:p>
        </w:tc>
        <w:tc>
          <w:tcPr>
            <w:tcW w:w="881" w:type="dxa"/>
            <w:tcBorders>
              <w:top w:val="nil"/>
              <w:left w:val="nil"/>
              <w:bottom w:val="single" w:sz="8" w:space="0" w:color="000000"/>
              <w:right w:val="single" w:sz="8" w:space="0" w:color="000000"/>
            </w:tcBorders>
            <w:noWrap/>
            <w:vAlign w:val="center"/>
          </w:tcPr>
          <w:p w14:paraId="6D19266E" w14:textId="77777777" w:rsidR="009F2BB5" w:rsidRDefault="000F7468">
            <w:pPr>
              <w:spacing w:line="360" w:lineRule="auto"/>
              <w:jc w:val="center"/>
              <w:textAlignment w:val="center"/>
              <w:rPr>
                <w:rFonts w:eastAsia="宋体"/>
                <w:b/>
                <w:bCs/>
                <w:color w:val="000000"/>
                <w:sz w:val="18"/>
                <w:szCs w:val="18"/>
              </w:rPr>
            </w:pPr>
            <w:r>
              <w:rPr>
                <w:rFonts w:eastAsia="宋体" w:hint="eastAsia"/>
                <w:b/>
                <w:bCs/>
                <w:color w:val="000000"/>
                <w:kern w:val="0"/>
                <w:sz w:val="18"/>
                <w:szCs w:val="18"/>
                <w:lang w:bidi="ar"/>
              </w:rPr>
              <w:t>47.62</w:t>
            </w:r>
            <w:r>
              <w:rPr>
                <w:rFonts w:eastAsia="宋体"/>
                <w:b/>
                <w:bCs/>
                <w:color w:val="000000"/>
                <w:kern w:val="0"/>
                <w:sz w:val="18"/>
                <w:szCs w:val="18"/>
                <w:lang w:bidi="ar"/>
              </w:rPr>
              <w:t>%</w:t>
            </w:r>
          </w:p>
        </w:tc>
      </w:tr>
    </w:tbl>
    <w:p w14:paraId="71F9C2C3" w14:textId="77777777" w:rsidR="009F2BB5" w:rsidRDefault="000F7468">
      <w:pPr>
        <w:adjustRightInd w:val="0"/>
        <w:snapToGrid w:val="0"/>
        <w:spacing w:line="560" w:lineRule="exact"/>
        <w:ind w:firstLineChars="200" w:firstLine="600"/>
        <w:outlineLvl w:val="1"/>
        <w:rPr>
          <w:rFonts w:ascii="楷体" w:eastAsia="楷体" w:hAnsi="楷体" w:cs="楷体"/>
          <w:sz w:val="30"/>
          <w:szCs w:val="30"/>
        </w:rPr>
      </w:pPr>
      <w:r>
        <w:rPr>
          <w:rFonts w:ascii="楷体" w:eastAsia="楷体" w:hAnsi="楷体" w:cs="楷体" w:hint="eastAsia"/>
          <w:sz w:val="30"/>
          <w:szCs w:val="30"/>
        </w:rPr>
        <w:t>（三）绩效目标</w:t>
      </w:r>
    </w:p>
    <w:p w14:paraId="28980D9F" w14:textId="77777777" w:rsidR="009F2BB5" w:rsidRDefault="000F7468">
      <w:pPr>
        <w:spacing w:line="560" w:lineRule="exact"/>
        <w:ind w:firstLineChars="200" w:firstLine="602"/>
        <w:rPr>
          <w:rFonts w:ascii="仿宋_GB2312" w:eastAsia="仿宋_GB2312" w:hAnsi="仿宋_GB2312" w:cs="仿宋_GB2312"/>
          <w:b/>
          <w:bCs/>
          <w:sz w:val="30"/>
          <w:szCs w:val="30"/>
          <w:lang w:eastAsia="zh-Hans"/>
        </w:rPr>
      </w:pP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lang w:eastAsia="zh-Hans"/>
        </w:rPr>
        <w:t>总体绩效目标</w:t>
      </w:r>
    </w:p>
    <w:p w14:paraId="393F7D49" w14:textId="77777777" w:rsidR="009F2BB5" w:rsidRDefault="000F7468">
      <w:pPr>
        <w:spacing w:line="560" w:lineRule="exact"/>
        <w:ind w:firstLineChars="200" w:firstLine="600"/>
        <w:rPr>
          <w:rFonts w:ascii="仿宋_GB2312" w:eastAsia="仿宋_GB2312" w:hAnsi="仿宋_GB2312" w:cs="仿宋_GB2312"/>
          <w:sz w:val="30"/>
          <w:szCs w:val="30"/>
          <w:lang w:eastAsia="zh-Hans"/>
        </w:rPr>
      </w:pP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lang w:eastAsia="zh-Hans"/>
        </w:rPr>
        <w:t>2024</w:t>
      </w:r>
      <w:r>
        <w:rPr>
          <w:rFonts w:ascii="仿宋_GB2312" w:eastAsia="仿宋_GB2312" w:hAnsi="仿宋_GB2312" w:cs="仿宋_GB2312" w:hint="eastAsia"/>
          <w:sz w:val="30"/>
          <w:szCs w:val="30"/>
          <w:lang w:eastAsia="zh-Hans"/>
        </w:rPr>
        <w:t>年养殖池塘生态化</w:t>
      </w:r>
      <w:r>
        <w:rPr>
          <w:rFonts w:ascii="仿宋_GB2312" w:eastAsia="仿宋_GB2312" w:hAnsi="仿宋_GB2312" w:cs="仿宋_GB2312" w:hint="eastAsia"/>
          <w:sz w:val="30"/>
          <w:szCs w:val="30"/>
        </w:rPr>
        <w:t>改造</w:t>
      </w:r>
      <w:r>
        <w:rPr>
          <w:rFonts w:ascii="仿宋_GB2312" w:eastAsia="仿宋_GB2312" w:hAnsi="仿宋_GB2312" w:cs="仿宋_GB2312" w:hint="eastAsia"/>
          <w:sz w:val="30"/>
          <w:szCs w:val="30"/>
        </w:rPr>
        <w:t>9260</w:t>
      </w:r>
      <w:r>
        <w:rPr>
          <w:rFonts w:ascii="仿宋_GB2312" w:eastAsia="仿宋_GB2312" w:hAnsi="仿宋_GB2312" w:cs="仿宋_GB2312" w:hint="eastAsia"/>
          <w:sz w:val="30"/>
          <w:szCs w:val="30"/>
          <w:lang w:eastAsia="zh-Hans"/>
        </w:rPr>
        <w:t>亩</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lang w:eastAsia="zh-Hans"/>
        </w:rPr>
        <w:t>渔业高质量发展资金亩均产量</w:t>
      </w:r>
      <w:r>
        <w:rPr>
          <w:rFonts w:ascii="仿宋_GB2312" w:eastAsia="仿宋_GB2312" w:hAnsi="仿宋_GB2312" w:cs="仿宋_GB2312" w:hint="eastAsia"/>
          <w:sz w:val="30"/>
          <w:szCs w:val="30"/>
        </w:rPr>
        <w:t>得到</w:t>
      </w:r>
      <w:r>
        <w:rPr>
          <w:rFonts w:ascii="仿宋_GB2312" w:eastAsia="仿宋_GB2312" w:hAnsi="仿宋_GB2312" w:cs="仿宋_GB2312" w:hint="eastAsia"/>
          <w:sz w:val="30"/>
          <w:szCs w:val="30"/>
          <w:lang w:eastAsia="zh-Hans"/>
        </w:rPr>
        <w:t>提升，渔业生态环境得到有效改善，</w:t>
      </w:r>
      <w:r>
        <w:rPr>
          <w:rFonts w:ascii="仿宋_GB2312" w:eastAsia="仿宋_GB2312" w:hAnsi="仿宋_GB2312" w:cs="仿宋_GB2312" w:hint="eastAsia"/>
          <w:sz w:val="30"/>
          <w:szCs w:val="30"/>
        </w:rPr>
        <w:t>水生生物保护工作氛围愈浓，</w:t>
      </w:r>
      <w:r>
        <w:rPr>
          <w:rFonts w:ascii="仿宋_GB2312" w:eastAsia="仿宋_GB2312" w:hAnsi="仿宋_GB2312" w:cs="仿宋_GB2312" w:hint="eastAsia"/>
          <w:sz w:val="30"/>
          <w:szCs w:val="30"/>
          <w:lang w:eastAsia="zh-Hans"/>
        </w:rPr>
        <w:t>实现全市渔业高质量发展、可持续发展。</w:t>
      </w:r>
    </w:p>
    <w:p w14:paraId="7709005B" w14:textId="77777777" w:rsidR="009F2BB5" w:rsidRDefault="000F7468">
      <w:pPr>
        <w:spacing w:line="560" w:lineRule="exact"/>
        <w:ind w:firstLineChars="200" w:firstLine="602"/>
        <w:rPr>
          <w:rFonts w:ascii="仿宋_GB2312" w:eastAsia="仿宋_GB2312" w:hAnsi="仿宋_GB2312" w:cs="仿宋_GB2312"/>
          <w:b/>
          <w:bCs/>
          <w:sz w:val="30"/>
          <w:szCs w:val="30"/>
          <w:lang w:eastAsia="zh-Hans"/>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lang w:eastAsia="zh-Hans"/>
        </w:rPr>
        <w:t>年度绩效目标</w:t>
      </w:r>
    </w:p>
    <w:p w14:paraId="25A5C9BA" w14:textId="77777777" w:rsidR="009F2BB5" w:rsidRDefault="000F7468">
      <w:pPr>
        <w:spacing w:line="560" w:lineRule="exact"/>
        <w:ind w:firstLineChars="200" w:firstLine="600"/>
        <w:rPr>
          <w:sz w:val="30"/>
          <w:szCs w:val="30"/>
        </w:rPr>
      </w:pPr>
      <w:r>
        <w:rPr>
          <w:rFonts w:ascii="仿宋_GB2312" w:eastAsia="仿宋_GB2312" w:hAnsi="仿宋_GB2312" w:cs="仿宋_GB2312" w:hint="eastAsia"/>
          <w:sz w:val="30"/>
          <w:szCs w:val="30"/>
          <w:lang w:eastAsia="zh-Hans"/>
        </w:rPr>
        <w:lastRenderedPageBreak/>
        <w:t>养殖池塘生态化改造按照项目批复方案，达到年度实施进度；建设设施渔业</w:t>
      </w:r>
      <w:r>
        <w:rPr>
          <w:rFonts w:ascii="仿宋_GB2312" w:eastAsia="仿宋_GB2312" w:hAnsi="仿宋_GB2312" w:cs="仿宋_GB2312" w:hint="eastAsia"/>
          <w:sz w:val="30"/>
          <w:szCs w:val="30"/>
        </w:rPr>
        <w:t>，完成水生生物保护及科普宣传任务</w:t>
      </w:r>
      <w:r>
        <w:rPr>
          <w:rFonts w:ascii="仿宋_GB2312" w:eastAsia="仿宋_GB2312" w:hAnsi="仿宋_GB2312" w:cs="仿宋_GB2312" w:hint="eastAsia"/>
          <w:sz w:val="30"/>
          <w:szCs w:val="30"/>
          <w:lang w:eastAsia="zh-Hans"/>
        </w:rPr>
        <w:t>。</w:t>
      </w:r>
    </w:p>
    <w:p w14:paraId="6AD150E0" w14:textId="77777777" w:rsidR="009F2BB5" w:rsidRDefault="000F7468">
      <w:pPr>
        <w:numPr>
          <w:ilvl w:val="0"/>
          <w:numId w:val="1"/>
        </w:numPr>
        <w:adjustRightInd w:val="0"/>
        <w:snapToGrid w:val="0"/>
        <w:spacing w:line="560" w:lineRule="exact"/>
        <w:ind w:left="630"/>
        <w:outlineLvl w:val="1"/>
        <w:rPr>
          <w:rFonts w:ascii="黑体" w:eastAsia="黑体" w:hAnsi="黑体" w:cs="黑体"/>
          <w:sz w:val="32"/>
          <w:szCs w:val="32"/>
        </w:rPr>
      </w:pPr>
      <w:bookmarkStart w:id="10" w:name="_Toc15575_WPSOffice_Level1"/>
      <w:bookmarkStart w:id="11" w:name="_Toc15678"/>
      <w:bookmarkStart w:id="12" w:name="_Toc20563"/>
      <w:bookmarkStart w:id="13" w:name="_Toc1454460047"/>
      <w:r>
        <w:rPr>
          <w:rFonts w:ascii="黑体" w:eastAsia="黑体" w:hAnsi="黑体" w:cs="黑体" w:hint="eastAsia"/>
          <w:sz w:val="32"/>
          <w:szCs w:val="32"/>
        </w:rPr>
        <w:t>评价结论</w:t>
      </w:r>
    </w:p>
    <w:p w14:paraId="246B13CB" w14:textId="77777777" w:rsidR="009F2BB5" w:rsidRDefault="000F7468">
      <w:pPr>
        <w:adjustRightInd w:val="0"/>
        <w:snapToGrid w:val="0"/>
        <w:spacing w:line="560" w:lineRule="exact"/>
        <w:ind w:firstLineChars="200" w:firstLine="600"/>
        <w:outlineLvl w:val="1"/>
        <w:rPr>
          <w:rFonts w:ascii="仿宋_GB2312" w:eastAsia="仿宋_GB2312" w:hAnsi="仿宋_GB2312" w:cs="仿宋_GB2312"/>
          <w:sz w:val="30"/>
          <w:szCs w:val="30"/>
          <w:lang w:eastAsia="zh-Hans"/>
        </w:rPr>
      </w:pPr>
      <w:r>
        <w:rPr>
          <w:rFonts w:ascii="楷体" w:eastAsia="楷体" w:hAnsi="楷体" w:cs="楷体" w:hint="eastAsia"/>
          <w:sz w:val="30"/>
          <w:szCs w:val="30"/>
        </w:rPr>
        <w:t>（一）评价对象和范围</w:t>
      </w:r>
    </w:p>
    <w:p w14:paraId="6F6FEAF3"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lang w:eastAsia="zh-Hans"/>
        </w:rPr>
      </w:pPr>
      <w:r>
        <w:rPr>
          <w:rFonts w:ascii="仿宋_GB2312" w:eastAsia="仿宋_GB2312" w:hAnsi="仿宋_GB2312" w:cs="仿宋_GB2312" w:hint="eastAsia"/>
          <w:sz w:val="30"/>
          <w:szCs w:val="30"/>
        </w:rPr>
        <w:t>本次绩效评价的对象为</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年度南京市市级渔业高质量发展专项资金。评价范围为市本级及江宁区、六合区、溧水区、高淳区、栖霞区等</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个区属的</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年度渔业高质量发展项目专项资金的管理使用情况，重点包括项目资金管理、项目实施、项目产出及效益情况。</w:t>
      </w:r>
    </w:p>
    <w:p w14:paraId="4F77526C" w14:textId="77777777" w:rsidR="009F2BB5" w:rsidRDefault="000F7468">
      <w:pPr>
        <w:adjustRightInd w:val="0"/>
        <w:snapToGrid w:val="0"/>
        <w:spacing w:line="560" w:lineRule="exact"/>
        <w:ind w:firstLineChars="200" w:firstLine="600"/>
        <w:outlineLvl w:val="1"/>
        <w:rPr>
          <w:rFonts w:ascii="楷体" w:eastAsia="楷体" w:hAnsi="楷体" w:cs="楷体"/>
          <w:sz w:val="30"/>
          <w:szCs w:val="30"/>
        </w:rPr>
      </w:pPr>
      <w:r>
        <w:rPr>
          <w:rFonts w:ascii="楷体" w:eastAsia="楷体" w:hAnsi="楷体" w:cs="楷体" w:hint="eastAsia"/>
          <w:sz w:val="30"/>
          <w:szCs w:val="30"/>
        </w:rPr>
        <w:t>（二）评价标准和指标体系</w:t>
      </w:r>
    </w:p>
    <w:p w14:paraId="2B07ADA0" w14:textId="77777777" w:rsidR="009F2BB5" w:rsidRDefault="000F7468">
      <w:pPr>
        <w:adjustRightInd w:val="0"/>
        <w:snapToGrid w:val="0"/>
        <w:spacing w:line="560" w:lineRule="exact"/>
        <w:ind w:firstLineChars="200" w:firstLine="600"/>
        <w:rPr>
          <w:sz w:val="30"/>
          <w:szCs w:val="30"/>
        </w:rPr>
      </w:pPr>
      <w:r>
        <w:rPr>
          <w:rFonts w:ascii="仿宋_GB2312" w:eastAsia="仿宋_GB2312" w:hAnsi="仿宋_GB2312" w:cs="仿宋_GB2312" w:hint="eastAsia"/>
          <w:sz w:val="30"/>
          <w:szCs w:val="30"/>
        </w:rPr>
        <w:t>按照绩效评价有关规定综合评分，评价结果采取百分制，按照综合评分划分为</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个等级，其中</w:t>
      </w:r>
      <w:r>
        <w:rPr>
          <w:rFonts w:ascii="仿宋_GB2312" w:eastAsia="仿宋_GB2312" w:hAnsi="仿宋_GB2312" w:cs="仿宋_GB2312" w:hint="eastAsia"/>
          <w:sz w:val="30"/>
          <w:szCs w:val="30"/>
        </w:rPr>
        <w:t>90</w:t>
      </w:r>
      <w:r>
        <w:rPr>
          <w:rFonts w:ascii="仿宋_GB2312" w:eastAsia="仿宋_GB2312" w:hAnsi="仿宋_GB2312" w:cs="仿宋_GB2312" w:hint="eastAsia"/>
          <w:sz w:val="30"/>
          <w:szCs w:val="30"/>
        </w:rPr>
        <w:t>（含）</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分为优、</w:t>
      </w:r>
      <w:r>
        <w:rPr>
          <w:rFonts w:ascii="仿宋_GB2312" w:eastAsia="仿宋_GB2312" w:hAnsi="仿宋_GB2312" w:cs="仿宋_GB2312" w:hint="eastAsia"/>
          <w:sz w:val="30"/>
          <w:szCs w:val="30"/>
        </w:rPr>
        <w:t>80</w:t>
      </w:r>
      <w:r>
        <w:rPr>
          <w:rFonts w:ascii="仿宋_GB2312" w:eastAsia="仿宋_GB2312" w:hAnsi="仿宋_GB2312" w:cs="仿宋_GB2312" w:hint="eastAsia"/>
          <w:sz w:val="30"/>
          <w:szCs w:val="30"/>
        </w:rPr>
        <w:t>（含）</w:t>
      </w:r>
      <w:r>
        <w:rPr>
          <w:rFonts w:ascii="仿宋_GB2312" w:eastAsia="仿宋_GB2312" w:hAnsi="仿宋_GB2312" w:cs="仿宋_GB2312" w:hint="eastAsia"/>
          <w:sz w:val="30"/>
          <w:szCs w:val="30"/>
        </w:rPr>
        <w:t>-90</w:t>
      </w:r>
      <w:r>
        <w:rPr>
          <w:rFonts w:ascii="仿宋_GB2312" w:eastAsia="仿宋_GB2312" w:hAnsi="仿宋_GB2312" w:cs="仿宋_GB2312" w:hint="eastAsia"/>
          <w:sz w:val="30"/>
          <w:szCs w:val="30"/>
        </w:rPr>
        <w:t>分为良、</w:t>
      </w:r>
      <w:r>
        <w:rPr>
          <w:rFonts w:ascii="仿宋_GB2312" w:eastAsia="仿宋_GB2312" w:hAnsi="仿宋_GB2312" w:cs="仿宋_GB2312" w:hint="eastAsia"/>
          <w:sz w:val="30"/>
          <w:szCs w:val="30"/>
        </w:rPr>
        <w:t>60</w:t>
      </w:r>
      <w:r>
        <w:rPr>
          <w:rFonts w:ascii="仿宋_GB2312" w:eastAsia="仿宋_GB2312" w:hAnsi="仿宋_GB2312" w:cs="仿宋_GB2312" w:hint="eastAsia"/>
          <w:sz w:val="30"/>
          <w:szCs w:val="30"/>
        </w:rPr>
        <w:t>（含）</w:t>
      </w:r>
      <w:r>
        <w:rPr>
          <w:rFonts w:ascii="仿宋_GB2312" w:eastAsia="仿宋_GB2312" w:hAnsi="仿宋_GB2312" w:cs="仿宋_GB2312" w:hint="eastAsia"/>
          <w:sz w:val="30"/>
          <w:szCs w:val="30"/>
        </w:rPr>
        <w:t>-80</w:t>
      </w:r>
      <w:r>
        <w:rPr>
          <w:rFonts w:ascii="仿宋_GB2312" w:eastAsia="仿宋_GB2312" w:hAnsi="仿宋_GB2312" w:cs="仿宋_GB2312" w:hint="eastAsia"/>
          <w:sz w:val="30"/>
          <w:szCs w:val="30"/>
        </w:rPr>
        <w:t>分为中、</w:t>
      </w:r>
      <w:r>
        <w:rPr>
          <w:rFonts w:ascii="仿宋_GB2312" w:eastAsia="仿宋_GB2312" w:hAnsi="仿宋_GB2312" w:cs="仿宋_GB2312" w:hint="eastAsia"/>
          <w:sz w:val="30"/>
          <w:szCs w:val="30"/>
        </w:rPr>
        <w:t>60</w:t>
      </w:r>
      <w:r>
        <w:rPr>
          <w:rFonts w:ascii="仿宋_GB2312" w:eastAsia="仿宋_GB2312" w:hAnsi="仿宋_GB2312" w:cs="仿宋_GB2312" w:hint="eastAsia"/>
          <w:sz w:val="30"/>
          <w:szCs w:val="30"/>
        </w:rPr>
        <w:t>分以下为差。同时注重结果导向，根据各项指标在评价体系中的重要程度，设置了</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类指标并赋予相应权重。具体如下：</w:t>
      </w:r>
    </w:p>
    <w:p w14:paraId="39747A0B" w14:textId="77777777" w:rsidR="009F2BB5" w:rsidRDefault="000F7468">
      <w:pPr>
        <w:adjustRightInd w:val="0"/>
        <w:snapToGrid w:val="0"/>
        <w:spacing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、决策类指标（</w:t>
      </w:r>
      <w:r>
        <w:rPr>
          <w:rFonts w:ascii="仿宋_GB2312" w:eastAsia="仿宋_GB2312" w:hAnsi="仿宋_GB2312" w:cs="仿宋_GB2312" w:hint="eastAsia"/>
          <w:b/>
          <w:bCs/>
          <w:sz w:val="30"/>
          <w:szCs w:val="30"/>
        </w:rPr>
        <w:t>20</w:t>
      </w:r>
      <w:r>
        <w:rPr>
          <w:rFonts w:ascii="仿宋_GB2312" w:eastAsia="仿宋_GB2312" w:hAnsi="仿宋_GB2312" w:cs="仿宋_GB2312" w:hint="eastAsia"/>
          <w:b/>
          <w:bCs/>
          <w:sz w:val="30"/>
          <w:szCs w:val="30"/>
        </w:rPr>
        <w:t>分）</w:t>
      </w:r>
      <w:r>
        <w:rPr>
          <w:rFonts w:ascii="仿宋_GB2312" w:eastAsia="仿宋_GB2312" w:hAnsi="仿宋_GB2312" w:cs="仿宋_GB2312" w:hint="eastAsia"/>
          <w:sz w:val="30"/>
          <w:szCs w:val="30"/>
        </w:rPr>
        <w:t>：包括项目决策与目标、预算执行</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个二级指标，以及立项决策充分性、立项程序规范性、绩效目标科学合理性、预算执行率、资金到位及时率、资金专款专用率</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个三级指标，分别对项目立项、绩效目标、资金投入情况进行评价。</w:t>
      </w:r>
    </w:p>
    <w:p w14:paraId="62D91AFF" w14:textId="77777777" w:rsidR="009F2BB5" w:rsidRDefault="000F7468">
      <w:pPr>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、过程类指标</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20</w:t>
      </w:r>
      <w:r>
        <w:rPr>
          <w:rFonts w:ascii="仿宋_GB2312" w:eastAsia="仿宋_GB2312" w:hAnsi="仿宋_GB2312" w:cs="仿宋_GB2312" w:hint="eastAsia"/>
          <w:b/>
          <w:bCs/>
          <w:sz w:val="30"/>
          <w:szCs w:val="30"/>
        </w:rPr>
        <w:t>分）：</w:t>
      </w:r>
      <w:r>
        <w:rPr>
          <w:rFonts w:ascii="仿宋_GB2312" w:eastAsia="仿宋_GB2312" w:hAnsi="仿宋_GB2312" w:cs="仿宋_GB2312" w:hint="eastAsia"/>
          <w:sz w:val="30"/>
          <w:szCs w:val="30"/>
        </w:rPr>
        <w:t>包括组织机构管理、财务管理</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个二级指标，以及组织机构与管理制度健全性、精细化管理执行程度、</w:t>
      </w:r>
      <w:r>
        <w:rPr>
          <w:rFonts w:ascii="仿宋_GB2312" w:eastAsia="仿宋_GB2312" w:hAnsi="仿宋_GB2312" w:cs="仿宋_GB2312" w:hint="eastAsia"/>
          <w:sz w:val="30"/>
          <w:szCs w:val="30"/>
        </w:rPr>
        <w:t>项目验收及时性、</w:t>
      </w:r>
      <w:r>
        <w:rPr>
          <w:rFonts w:ascii="仿宋_GB2312" w:eastAsia="仿宋_GB2312" w:hAnsi="仿宋_GB2312" w:cs="仿宋_GB2312" w:hint="eastAsia"/>
          <w:sz w:val="30"/>
          <w:szCs w:val="30"/>
        </w:rPr>
        <w:t>财务管理规范、资金使用合规性</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个三</w:t>
      </w:r>
      <w:r>
        <w:rPr>
          <w:rFonts w:ascii="仿宋_GB2312" w:eastAsia="仿宋_GB2312" w:hAnsi="仿宋_GB2312" w:cs="仿宋_GB2312" w:hint="eastAsia"/>
          <w:sz w:val="30"/>
          <w:szCs w:val="30"/>
        </w:rPr>
        <w:lastRenderedPageBreak/>
        <w:t>级指标，对项目资金管理和组织实施情况进行评价。</w:t>
      </w:r>
    </w:p>
    <w:p w14:paraId="13B3295D" w14:textId="77777777" w:rsidR="009F2BB5" w:rsidRDefault="000F7468">
      <w:pPr>
        <w:adjustRightInd w:val="0"/>
        <w:snapToGrid w:val="0"/>
        <w:spacing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、项目产出</w:t>
      </w:r>
      <w:r>
        <w:rPr>
          <w:rFonts w:ascii="仿宋_GB2312" w:eastAsia="仿宋_GB2312" w:hAnsi="仿宋_GB2312" w:cs="仿宋_GB2312" w:hint="eastAsia"/>
          <w:b/>
          <w:bCs/>
          <w:sz w:val="30"/>
          <w:szCs w:val="30"/>
        </w:rPr>
        <w:t>类</w:t>
      </w:r>
      <w:r>
        <w:rPr>
          <w:rFonts w:ascii="仿宋_GB2312" w:eastAsia="仿宋_GB2312" w:hAnsi="仿宋_GB2312" w:cs="仿宋_GB2312" w:hint="eastAsia"/>
          <w:b/>
          <w:bCs/>
          <w:sz w:val="30"/>
          <w:szCs w:val="30"/>
        </w:rPr>
        <w:t>指标（</w:t>
      </w:r>
      <w:r>
        <w:rPr>
          <w:rFonts w:ascii="仿宋_GB2312" w:eastAsia="仿宋_GB2312" w:hAnsi="仿宋_GB2312" w:cs="仿宋_GB2312" w:hint="eastAsia"/>
          <w:b/>
          <w:bCs/>
          <w:sz w:val="30"/>
          <w:szCs w:val="30"/>
        </w:rPr>
        <w:t>21</w:t>
      </w:r>
      <w:r>
        <w:rPr>
          <w:rFonts w:ascii="仿宋_GB2312" w:eastAsia="仿宋_GB2312" w:hAnsi="仿宋_GB2312" w:cs="仿宋_GB2312" w:hint="eastAsia"/>
          <w:b/>
          <w:bCs/>
          <w:sz w:val="30"/>
          <w:szCs w:val="30"/>
        </w:rPr>
        <w:t>分）：</w:t>
      </w:r>
      <w:r>
        <w:rPr>
          <w:rFonts w:ascii="仿宋_GB2312" w:eastAsia="仿宋_GB2312" w:hAnsi="仿宋_GB2312" w:cs="仿宋_GB2312" w:hint="eastAsia"/>
          <w:sz w:val="30"/>
          <w:szCs w:val="30"/>
        </w:rPr>
        <w:t>包括项目产出</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个二级指标，以及渔业设施建设项目建设完成率、渔业设施建设项目建设及时率、养殖池塘生态化改造完成率、养殖池塘生态化改造及时率、科普宣传完成率</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个三级指标，对项目产出情况进行评价。</w:t>
      </w:r>
    </w:p>
    <w:p w14:paraId="0D83C389" w14:textId="77777777" w:rsidR="009F2BB5" w:rsidRDefault="000F7468">
      <w:pPr>
        <w:adjustRightInd w:val="0"/>
        <w:snapToGrid w:val="0"/>
        <w:spacing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、项目绩效类指标（</w:t>
      </w:r>
      <w:r>
        <w:rPr>
          <w:rFonts w:ascii="仿宋_GB2312" w:eastAsia="仿宋_GB2312" w:hAnsi="仿宋_GB2312" w:cs="仿宋_GB2312" w:hint="eastAsia"/>
          <w:b/>
          <w:bCs/>
          <w:sz w:val="30"/>
          <w:szCs w:val="30"/>
        </w:rPr>
        <w:t>39</w:t>
      </w:r>
      <w:r>
        <w:rPr>
          <w:rFonts w:ascii="仿宋_GB2312" w:eastAsia="仿宋_GB2312" w:hAnsi="仿宋_GB2312" w:cs="仿宋_GB2312" w:hint="eastAsia"/>
          <w:b/>
          <w:bCs/>
          <w:sz w:val="30"/>
          <w:szCs w:val="30"/>
        </w:rPr>
        <w:t>分）：</w:t>
      </w:r>
      <w:r>
        <w:rPr>
          <w:rFonts w:ascii="仿宋_GB2312" w:eastAsia="仿宋_GB2312" w:hAnsi="仿宋_GB2312" w:cs="仿宋_GB2312" w:hint="eastAsia"/>
          <w:sz w:val="30"/>
          <w:szCs w:val="30"/>
        </w:rPr>
        <w:t>包括项目效益、可持续发展能力、项目满意度</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个二级指标，以及改善渔业生态环境、改善渔业生产条件、促进水生生物保护、促进渔业生产技术升级、促进渔业产量增加、增加农业就业岗位、渔业生态环境建设社会宣传力度、高效渔业设施带动当地渔业发展力度、保护水生生物意识提升情况、项目实施社会满意度</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个三级指标，对效益、可持续发展能力、满意度进行评价。</w:t>
      </w:r>
    </w:p>
    <w:p w14:paraId="72C70D22" w14:textId="77777777" w:rsidR="009F2BB5" w:rsidRDefault="000F7468">
      <w:pPr>
        <w:adjustRightInd w:val="0"/>
        <w:snapToGrid w:val="0"/>
        <w:spacing w:line="560" w:lineRule="exact"/>
        <w:ind w:firstLineChars="200" w:firstLine="600"/>
        <w:outlineLvl w:val="1"/>
        <w:rPr>
          <w:rFonts w:ascii="楷体" w:eastAsia="楷体" w:hAnsi="楷体" w:cs="楷体"/>
          <w:sz w:val="30"/>
          <w:szCs w:val="30"/>
        </w:rPr>
      </w:pPr>
      <w:r>
        <w:rPr>
          <w:rFonts w:ascii="楷体" w:eastAsia="楷体" w:hAnsi="楷体" w:cs="楷体" w:hint="eastAsia"/>
          <w:sz w:val="30"/>
          <w:szCs w:val="30"/>
        </w:rPr>
        <w:t>（三）评价结果</w:t>
      </w:r>
    </w:p>
    <w:p w14:paraId="4C168845"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通过基础数据填报、问卷调查、查阅台账和访谈等形式，经综合评定，</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年南京市渔业高质量发展资金绩效评价综合评分为</w:t>
      </w:r>
      <w:r>
        <w:rPr>
          <w:rFonts w:ascii="仿宋_GB2312" w:eastAsia="仿宋_GB2312" w:hAnsi="仿宋_GB2312" w:cs="仿宋_GB2312" w:hint="eastAsia"/>
          <w:sz w:val="30"/>
          <w:szCs w:val="30"/>
        </w:rPr>
        <w:t>90.75</w:t>
      </w:r>
      <w:r>
        <w:rPr>
          <w:rFonts w:ascii="仿宋_GB2312" w:eastAsia="仿宋_GB2312" w:hAnsi="仿宋_GB2312" w:cs="仿宋_GB2312" w:hint="eastAsia"/>
          <w:sz w:val="30"/>
          <w:szCs w:val="30"/>
        </w:rPr>
        <w:t>分，评级为“优”，得分情况见下表：</w:t>
      </w:r>
    </w:p>
    <w:tbl>
      <w:tblPr>
        <w:tblW w:w="5044" w:type="pct"/>
        <w:tblLook w:val="04A0" w:firstRow="1" w:lastRow="0" w:firstColumn="1" w:lastColumn="0" w:noHBand="0" w:noVBand="1"/>
      </w:tblPr>
      <w:tblGrid>
        <w:gridCol w:w="1384"/>
        <w:gridCol w:w="1429"/>
        <w:gridCol w:w="1443"/>
        <w:gridCol w:w="1443"/>
        <w:gridCol w:w="1443"/>
        <w:gridCol w:w="1455"/>
      </w:tblGrid>
      <w:tr w:rsidR="009F2BB5" w14:paraId="192B789B" w14:textId="77777777">
        <w:trPr>
          <w:trHeight w:val="1002"/>
        </w:trPr>
        <w:tc>
          <w:tcPr>
            <w:tcW w:w="13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4041F9"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项</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目</w:t>
            </w:r>
          </w:p>
        </w:tc>
        <w:tc>
          <w:tcPr>
            <w:tcW w:w="14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7415B9"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决策</w:t>
            </w:r>
            <w:r>
              <w:rPr>
                <w:rFonts w:ascii="仿宋" w:eastAsia="仿宋" w:hAnsi="仿宋" w:cs="仿宋" w:hint="eastAsia"/>
                <w:color w:val="000000"/>
                <w:kern w:val="0"/>
                <w:szCs w:val="21"/>
                <w:lang w:bidi="ar"/>
              </w:rPr>
              <w:t>类</w:t>
            </w:r>
            <w:r>
              <w:rPr>
                <w:rFonts w:ascii="仿宋" w:eastAsia="仿宋" w:hAnsi="仿宋" w:cs="仿宋" w:hint="eastAsia"/>
                <w:color w:val="000000"/>
                <w:kern w:val="0"/>
                <w:szCs w:val="21"/>
                <w:lang w:bidi="ar"/>
              </w:rPr>
              <w:t>指标</w:t>
            </w:r>
          </w:p>
        </w:tc>
        <w:tc>
          <w:tcPr>
            <w:tcW w:w="14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CFEA92"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过程</w:t>
            </w:r>
            <w:r>
              <w:rPr>
                <w:rFonts w:ascii="仿宋" w:eastAsia="仿宋" w:hAnsi="仿宋" w:cs="仿宋" w:hint="eastAsia"/>
                <w:color w:val="000000"/>
                <w:kern w:val="0"/>
                <w:szCs w:val="21"/>
                <w:lang w:bidi="ar"/>
              </w:rPr>
              <w:t>类</w:t>
            </w:r>
            <w:r>
              <w:rPr>
                <w:rFonts w:ascii="仿宋" w:eastAsia="仿宋" w:hAnsi="仿宋" w:cs="仿宋" w:hint="eastAsia"/>
                <w:color w:val="000000"/>
                <w:kern w:val="0"/>
                <w:szCs w:val="21"/>
                <w:lang w:bidi="ar"/>
              </w:rPr>
              <w:t>指标</w:t>
            </w:r>
          </w:p>
        </w:tc>
        <w:tc>
          <w:tcPr>
            <w:tcW w:w="14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F4FCDF"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项目</w:t>
            </w:r>
            <w:r>
              <w:rPr>
                <w:rFonts w:ascii="仿宋" w:eastAsia="仿宋" w:hAnsi="仿宋" w:cs="仿宋" w:hint="eastAsia"/>
                <w:color w:val="000000"/>
                <w:kern w:val="0"/>
                <w:szCs w:val="21"/>
                <w:lang w:bidi="ar"/>
              </w:rPr>
              <w:t>产出</w:t>
            </w:r>
            <w:r>
              <w:rPr>
                <w:rFonts w:ascii="仿宋" w:eastAsia="仿宋" w:hAnsi="仿宋" w:cs="仿宋" w:hint="eastAsia"/>
                <w:color w:val="000000"/>
                <w:kern w:val="0"/>
                <w:szCs w:val="21"/>
                <w:lang w:bidi="ar"/>
              </w:rPr>
              <w:t>类</w:t>
            </w:r>
            <w:r>
              <w:rPr>
                <w:rFonts w:ascii="仿宋" w:eastAsia="仿宋" w:hAnsi="仿宋" w:cs="仿宋" w:hint="eastAsia"/>
                <w:color w:val="000000"/>
                <w:kern w:val="0"/>
                <w:szCs w:val="21"/>
                <w:lang w:bidi="ar"/>
              </w:rPr>
              <w:t>指标</w:t>
            </w:r>
          </w:p>
        </w:tc>
        <w:tc>
          <w:tcPr>
            <w:tcW w:w="14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E6A031"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项目绩效类指标</w:t>
            </w:r>
          </w:p>
        </w:tc>
        <w:tc>
          <w:tcPr>
            <w:tcW w:w="14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E07229"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得分</w:t>
            </w:r>
          </w:p>
        </w:tc>
      </w:tr>
      <w:tr w:rsidR="009F2BB5" w14:paraId="1B23971C" w14:textId="77777777">
        <w:trPr>
          <w:trHeight w:val="582"/>
        </w:trPr>
        <w:tc>
          <w:tcPr>
            <w:tcW w:w="1384" w:type="dxa"/>
            <w:tcBorders>
              <w:top w:val="nil"/>
              <w:left w:val="single" w:sz="8" w:space="0" w:color="000000"/>
              <w:bottom w:val="single" w:sz="8" w:space="0" w:color="000000"/>
              <w:right w:val="single" w:sz="8" w:space="0" w:color="000000"/>
            </w:tcBorders>
            <w:shd w:val="clear" w:color="auto" w:fill="auto"/>
            <w:vAlign w:val="center"/>
          </w:tcPr>
          <w:p w14:paraId="36A19AE5"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标准分值</w:t>
            </w:r>
          </w:p>
        </w:tc>
        <w:tc>
          <w:tcPr>
            <w:tcW w:w="1429" w:type="dxa"/>
            <w:tcBorders>
              <w:top w:val="nil"/>
              <w:left w:val="single" w:sz="8" w:space="0" w:color="000000"/>
              <w:bottom w:val="single" w:sz="8" w:space="0" w:color="000000"/>
              <w:right w:val="single" w:sz="8" w:space="0" w:color="000000"/>
            </w:tcBorders>
            <w:shd w:val="clear" w:color="auto" w:fill="auto"/>
            <w:vAlign w:val="center"/>
          </w:tcPr>
          <w:p w14:paraId="15536B4B"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1443" w:type="dxa"/>
            <w:tcBorders>
              <w:top w:val="nil"/>
              <w:left w:val="single" w:sz="8" w:space="0" w:color="000000"/>
              <w:bottom w:val="single" w:sz="8" w:space="0" w:color="000000"/>
              <w:right w:val="single" w:sz="8" w:space="0" w:color="000000"/>
            </w:tcBorders>
            <w:shd w:val="clear" w:color="auto" w:fill="auto"/>
            <w:vAlign w:val="center"/>
          </w:tcPr>
          <w:p w14:paraId="5C23CED3"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1443" w:type="dxa"/>
            <w:tcBorders>
              <w:top w:val="nil"/>
              <w:left w:val="single" w:sz="8" w:space="0" w:color="000000"/>
              <w:bottom w:val="single" w:sz="8" w:space="0" w:color="000000"/>
              <w:right w:val="single" w:sz="8" w:space="0" w:color="000000"/>
            </w:tcBorders>
            <w:shd w:val="clear" w:color="auto" w:fill="auto"/>
            <w:vAlign w:val="center"/>
          </w:tcPr>
          <w:p w14:paraId="31281B3B"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21</w:t>
            </w:r>
          </w:p>
        </w:tc>
        <w:tc>
          <w:tcPr>
            <w:tcW w:w="1443" w:type="dxa"/>
            <w:tcBorders>
              <w:top w:val="nil"/>
              <w:left w:val="single" w:sz="8" w:space="0" w:color="000000"/>
              <w:bottom w:val="single" w:sz="8" w:space="0" w:color="000000"/>
              <w:right w:val="single" w:sz="8" w:space="0" w:color="000000"/>
            </w:tcBorders>
            <w:shd w:val="clear" w:color="auto" w:fill="auto"/>
            <w:vAlign w:val="center"/>
          </w:tcPr>
          <w:p w14:paraId="39A26B9E"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39</w:t>
            </w:r>
          </w:p>
        </w:tc>
        <w:tc>
          <w:tcPr>
            <w:tcW w:w="1455" w:type="dxa"/>
            <w:tcBorders>
              <w:top w:val="nil"/>
              <w:left w:val="single" w:sz="8" w:space="0" w:color="000000"/>
              <w:bottom w:val="single" w:sz="8" w:space="0" w:color="000000"/>
              <w:right w:val="single" w:sz="8" w:space="0" w:color="000000"/>
            </w:tcBorders>
            <w:shd w:val="clear" w:color="auto" w:fill="auto"/>
            <w:vAlign w:val="center"/>
          </w:tcPr>
          <w:p w14:paraId="71730EFF"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100</w:t>
            </w:r>
          </w:p>
        </w:tc>
      </w:tr>
      <w:tr w:rsidR="009F2BB5" w14:paraId="66D17FD0" w14:textId="77777777">
        <w:trPr>
          <w:trHeight w:val="682"/>
        </w:trPr>
        <w:tc>
          <w:tcPr>
            <w:tcW w:w="1384" w:type="dxa"/>
            <w:tcBorders>
              <w:top w:val="nil"/>
              <w:left w:val="single" w:sz="8" w:space="0" w:color="000000"/>
              <w:bottom w:val="single" w:sz="8" w:space="0" w:color="000000"/>
              <w:right w:val="single" w:sz="8" w:space="0" w:color="000000"/>
            </w:tcBorders>
            <w:shd w:val="clear" w:color="auto" w:fill="auto"/>
            <w:vAlign w:val="center"/>
          </w:tcPr>
          <w:p w14:paraId="7B9EFF29"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评价得分</w:t>
            </w:r>
          </w:p>
        </w:tc>
        <w:tc>
          <w:tcPr>
            <w:tcW w:w="1429" w:type="dxa"/>
            <w:tcBorders>
              <w:top w:val="nil"/>
              <w:left w:val="single" w:sz="8" w:space="0" w:color="000000"/>
              <w:bottom w:val="single" w:sz="8" w:space="0" w:color="000000"/>
              <w:right w:val="single" w:sz="8" w:space="0" w:color="000000"/>
            </w:tcBorders>
            <w:shd w:val="clear" w:color="auto" w:fill="auto"/>
            <w:vAlign w:val="center"/>
          </w:tcPr>
          <w:p w14:paraId="6CC9079B"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w:t>
            </w:r>
          </w:p>
        </w:tc>
        <w:tc>
          <w:tcPr>
            <w:tcW w:w="1443" w:type="dxa"/>
            <w:tcBorders>
              <w:top w:val="nil"/>
              <w:left w:val="single" w:sz="8" w:space="0" w:color="000000"/>
              <w:bottom w:val="single" w:sz="8" w:space="0" w:color="000000"/>
              <w:right w:val="single" w:sz="8" w:space="0" w:color="000000"/>
            </w:tcBorders>
            <w:shd w:val="clear" w:color="auto" w:fill="auto"/>
            <w:vAlign w:val="center"/>
          </w:tcPr>
          <w:p w14:paraId="5FA6946B"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17.75</w:t>
            </w:r>
          </w:p>
        </w:tc>
        <w:tc>
          <w:tcPr>
            <w:tcW w:w="1443" w:type="dxa"/>
            <w:tcBorders>
              <w:top w:val="nil"/>
              <w:left w:val="single" w:sz="8" w:space="0" w:color="000000"/>
              <w:bottom w:val="single" w:sz="8" w:space="0" w:color="000000"/>
              <w:right w:val="single" w:sz="8" w:space="0" w:color="000000"/>
            </w:tcBorders>
            <w:shd w:val="clear" w:color="auto" w:fill="auto"/>
            <w:vAlign w:val="center"/>
          </w:tcPr>
          <w:p w14:paraId="06C45BBD"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19</w:t>
            </w:r>
          </w:p>
        </w:tc>
        <w:tc>
          <w:tcPr>
            <w:tcW w:w="1443" w:type="dxa"/>
            <w:tcBorders>
              <w:top w:val="nil"/>
              <w:left w:val="single" w:sz="8" w:space="0" w:color="000000"/>
              <w:bottom w:val="single" w:sz="8" w:space="0" w:color="000000"/>
              <w:right w:val="single" w:sz="8" w:space="0" w:color="000000"/>
            </w:tcBorders>
            <w:shd w:val="clear" w:color="auto" w:fill="auto"/>
            <w:vAlign w:val="center"/>
          </w:tcPr>
          <w:p w14:paraId="01715498"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39</w:t>
            </w:r>
          </w:p>
        </w:tc>
        <w:tc>
          <w:tcPr>
            <w:tcW w:w="1455" w:type="dxa"/>
            <w:tcBorders>
              <w:top w:val="nil"/>
              <w:left w:val="single" w:sz="8" w:space="0" w:color="000000"/>
              <w:bottom w:val="single" w:sz="8" w:space="0" w:color="000000"/>
              <w:right w:val="single" w:sz="8" w:space="0" w:color="000000"/>
            </w:tcBorders>
            <w:shd w:val="clear" w:color="auto" w:fill="auto"/>
            <w:vAlign w:val="center"/>
          </w:tcPr>
          <w:p w14:paraId="6BDB0F35" w14:textId="77777777" w:rsidR="009F2BB5" w:rsidRDefault="000F746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90.75</w:t>
            </w:r>
          </w:p>
        </w:tc>
      </w:tr>
    </w:tbl>
    <w:p w14:paraId="7BED3935" w14:textId="77777777" w:rsidR="009F2BB5" w:rsidRDefault="000F7468">
      <w:pPr>
        <w:adjustRightInd w:val="0"/>
        <w:snapToGrid w:val="0"/>
        <w:spacing w:line="560" w:lineRule="exact"/>
        <w:ind w:left="630"/>
        <w:outlineLvl w:val="1"/>
        <w:rPr>
          <w:rFonts w:ascii="黑体" w:eastAsia="黑体" w:hAnsi="黑体" w:cs="黑体"/>
          <w:sz w:val="32"/>
          <w:szCs w:val="32"/>
        </w:rPr>
      </w:pPr>
      <w:bookmarkStart w:id="14" w:name="OLE_LINK22"/>
      <w:bookmarkStart w:id="15" w:name="OLE_LINK21"/>
      <w:r>
        <w:rPr>
          <w:rFonts w:ascii="黑体" w:eastAsia="黑体" w:hAnsi="黑体" w:cs="黑体" w:hint="eastAsia"/>
          <w:sz w:val="32"/>
          <w:szCs w:val="32"/>
        </w:rPr>
        <w:t>三</w:t>
      </w:r>
      <w:r>
        <w:rPr>
          <w:rFonts w:ascii="黑体" w:eastAsia="黑体" w:hAnsi="黑体" w:cs="黑体" w:hint="eastAsia"/>
          <w:sz w:val="32"/>
          <w:szCs w:val="32"/>
        </w:rPr>
        <w:t>、项目成效</w:t>
      </w:r>
    </w:p>
    <w:p w14:paraId="08A94CCE" w14:textId="77777777" w:rsidR="009F2BB5" w:rsidRDefault="000F7468">
      <w:pPr>
        <w:adjustRightInd w:val="0"/>
        <w:snapToGrid w:val="0"/>
        <w:spacing w:line="560" w:lineRule="exact"/>
        <w:ind w:firstLineChars="200" w:firstLine="600"/>
        <w:outlineLvl w:val="1"/>
        <w:rPr>
          <w:rFonts w:ascii="楷体" w:eastAsia="楷体" w:hAnsi="楷体" w:cs="楷体"/>
          <w:sz w:val="30"/>
          <w:szCs w:val="30"/>
        </w:rPr>
      </w:pPr>
      <w:r>
        <w:rPr>
          <w:rFonts w:ascii="楷体" w:eastAsia="楷体" w:hAnsi="楷体" w:cs="楷体" w:hint="eastAsia"/>
          <w:sz w:val="30"/>
          <w:szCs w:val="30"/>
        </w:rPr>
        <w:t>（一）项目完成情况</w:t>
      </w:r>
    </w:p>
    <w:bookmarkEnd w:id="14"/>
    <w:bookmarkEnd w:id="15"/>
    <w:p w14:paraId="503B7214"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截止评价日，</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年立项批复实施</w:t>
      </w:r>
      <w:r>
        <w:rPr>
          <w:rFonts w:ascii="仿宋_GB2312" w:eastAsia="仿宋_GB2312" w:hAnsi="仿宋_GB2312" w:cs="仿宋_GB2312" w:hint="eastAsia"/>
          <w:sz w:val="30"/>
          <w:szCs w:val="30"/>
          <w:lang w:eastAsia="zh-Hans"/>
        </w:rPr>
        <w:t>项目</w:t>
      </w:r>
      <w:r>
        <w:rPr>
          <w:rFonts w:ascii="仿宋_GB2312" w:eastAsia="仿宋_GB2312" w:hAnsi="仿宋_GB2312" w:cs="仿宋_GB2312" w:hint="eastAsia"/>
          <w:sz w:val="30"/>
          <w:szCs w:val="30"/>
        </w:rPr>
        <w:t>14</w:t>
      </w:r>
      <w:r>
        <w:rPr>
          <w:rFonts w:ascii="仿宋_GB2312" w:eastAsia="仿宋_GB2312" w:hAnsi="仿宋_GB2312" w:cs="仿宋_GB2312" w:hint="eastAsia"/>
          <w:sz w:val="30"/>
          <w:szCs w:val="30"/>
        </w:rPr>
        <w:t>个（其中</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个项</w:t>
      </w:r>
      <w:r>
        <w:rPr>
          <w:rFonts w:ascii="仿宋_GB2312" w:eastAsia="仿宋_GB2312" w:hAnsi="仿宋_GB2312" w:cs="仿宋_GB2312" w:hint="eastAsia"/>
          <w:sz w:val="30"/>
          <w:szCs w:val="30"/>
        </w:rPr>
        <w:lastRenderedPageBreak/>
        <w:t>目已完成，</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个项目已验收）</w:t>
      </w:r>
      <w:r>
        <w:rPr>
          <w:rFonts w:ascii="仿宋_GB2312" w:eastAsia="仿宋_GB2312" w:hAnsi="仿宋_GB2312" w:cs="仿宋_GB2312" w:hint="eastAsia"/>
          <w:sz w:val="30"/>
          <w:szCs w:val="30"/>
          <w:lang w:eastAsia="zh-Hans"/>
        </w:rPr>
        <w:t>，</w:t>
      </w:r>
      <w:r>
        <w:rPr>
          <w:rFonts w:ascii="仿宋_GB2312" w:eastAsia="仿宋_GB2312" w:hAnsi="仿宋_GB2312" w:cs="仿宋_GB2312" w:hint="eastAsia"/>
          <w:sz w:val="30"/>
          <w:szCs w:val="30"/>
        </w:rPr>
        <w:t>项目序时进度完成率</w:t>
      </w:r>
      <w:r>
        <w:rPr>
          <w:rFonts w:ascii="仿宋_GB2312" w:eastAsia="仿宋_GB2312" w:hAnsi="仿宋_GB2312" w:cs="仿宋_GB2312" w:hint="eastAsia"/>
          <w:sz w:val="30"/>
          <w:szCs w:val="30"/>
        </w:rPr>
        <w:t>89.61%</w:t>
      </w:r>
      <w:r>
        <w:rPr>
          <w:rFonts w:ascii="仿宋_GB2312" w:eastAsia="仿宋_GB2312" w:hAnsi="仿宋_GB2312" w:cs="仿宋_GB2312" w:hint="eastAsia"/>
          <w:sz w:val="30"/>
          <w:szCs w:val="30"/>
        </w:rPr>
        <w:t>。国家级水产健康养殖和生态养殖示范区创建奖补</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万元（六合区），已使用</w:t>
      </w:r>
      <w:r>
        <w:rPr>
          <w:rFonts w:ascii="仿宋_GB2312" w:eastAsia="仿宋_GB2312" w:hAnsi="仿宋_GB2312" w:cs="仿宋_GB2312" w:hint="eastAsia"/>
          <w:sz w:val="30"/>
          <w:szCs w:val="30"/>
        </w:rPr>
        <w:t>33.2</w:t>
      </w:r>
      <w:r>
        <w:rPr>
          <w:rFonts w:ascii="仿宋_GB2312" w:eastAsia="仿宋_GB2312" w:hAnsi="仿宋_GB2312" w:cs="仿宋_GB2312" w:hint="eastAsia"/>
          <w:sz w:val="30"/>
          <w:szCs w:val="30"/>
        </w:rPr>
        <w:t>万元。项目完成</w:t>
      </w:r>
      <w:r>
        <w:rPr>
          <w:rFonts w:ascii="仿宋_GB2312" w:eastAsia="仿宋_GB2312" w:hAnsi="仿宋_GB2312" w:cs="仿宋_GB2312" w:hint="eastAsia"/>
          <w:sz w:val="30"/>
          <w:szCs w:val="30"/>
          <w:lang w:eastAsia="zh-Hans"/>
        </w:rPr>
        <w:t>情况</w:t>
      </w:r>
      <w:r>
        <w:rPr>
          <w:rFonts w:ascii="仿宋_GB2312" w:eastAsia="仿宋_GB2312" w:hAnsi="仿宋_GB2312" w:cs="仿宋_GB2312" w:hint="eastAsia"/>
          <w:sz w:val="30"/>
          <w:szCs w:val="30"/>
        </w:rPr>
        <w:t>具体</w:t>
      </w:r>
      <w:r>
        <w:rPr>
          <w:rFonts w:ascii="仿宋_GB2312" w:eastAsia="仿宋_GB2312" w:hAnsi="仿宋_GB2312" w:cs="仿宋_GB2312" w:hint="eastAsia"/>
          <w:sz w:val="30"/>
          <w:szCs w:val="30"/>
          <w:lang w:eastAsia="zh-Hans"/>
        </w:rPr>
        <w:t>详</w:t>
      </w:r>
      <w:r>
        <w:rPr>
          <w:rFonts w:ascii="仿宋_GB2312" w:eastAsia="仿宋_GB2312" w:hAnsi="仿宋_GB2312" w:cs="仿宋_GB2312" w:hint="eastAsia"/>
          <w:sz w:val="30"/>
          <w:szCs w:val="30"/>
        </w:rPr>
        <w:t>见下表：</w:t>
      </w:r>
    </w:p>
    <w:tbl>
      <w:tblPr>
        <w:tblW w:w="5000" w:type="pct"/>
        <w:tblLook w:val="04A0" w:firstRow="1" w:lastRow="0" w:firstColumn="1" w:lastColumn="0" w:noHBand="0" w:noVBand="1"/>
      </w:tblPr>
      <w:tblGrid>
        <w:gridCol w:w="670"/>
        <w:gridCol w:w="1519"/>
        <w:gridCol w:w="2027"/>
        <w:gridCol w:w="1986"/>
        <w:gridCol w:w="2320"/>
      </w:tblGrid>
      <w:tr w:rsidR="009F2BB5" w14:paraId="11DF0FE0" w14:textId="77777777">
        <w:trPr>
          <w:trHeight w:val="577"/>
        </w:trPr>
        <w:tc>
          <w:tcPr>
            <w:tcW w:w="393" w:type="pct"/>
            <w:tcBorders>
              <w:top w:val="single" w:sz="8" w:space="0" w:color="auto"/>
              <w:left w:val="single" w:sz="8" w:space="0" w:color="auto"/>
              <w:bottom w:val="single" w:sz="8" w:space="0" w:color="auto"/>
              <w:right w:val="single" w:sz="8" w:space="0" w:color="auto"/>
            </w:tcBorders>
            <w:shd w:val="clear" w:color="auto" w:fill="auto"/>
            <w:vAlign w:val="center"/>
          </w:tcPr>
          <w:p w14:paraId="36559490"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序号</w:t>
            </w:r>
          </w:p>
        </w:tc>
        <w:tc>
          <w:tcPr>
            <w:tcW w:w="891" w:type="pct"/>
            <w:tcBorders>
              <w:top w:val="single" w:sz="8" w:space="0" w:color="auto"/>
              <w:left w:val="nil"/>
              <w:bottom w:val="single" w:sz="8" w:space="0" w:color="auto"/>
              <w:right w:val="single" w:sz="8" w:space="0" w:color="auto"/>
            </w:tcBorders>
            <w:shd w:val="clear" w:color="auto" w:fill="auto"/>
            <w:vAlign w:val="center"/>
          </w:tcPr>
          <w:p w14:paraId="54B5003B"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区属</w:t>
            </w:r>
          </w:p>
        </w:tc>
        <w:tc>
          <w:tcPr>
            <w:tcW w:w="1189" w:type="pct"/>
            <w:tcBorders>
              <w:top w:val="single" w:sz="8" w:space="0" w:color="auto"/>
              <w:left w:val="nil"/>
              <w:bottom w:val="single" w:sz="8" w:space="0" w:color="auto"/>
              <w:right w:val="single" w:sz="8" w:space="0" w:color="auto"/>
            </w:tcBorders>
            <w:shd w:val="clear" w:color="auto" w:fill="auto"/>
            <w:vAlign w:val="center"/>
          </w:tcPr>
          <w:p w14:paraId="417E6EDE"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项目实施单位</w:t>
            </w:r>
          </w:p>
        </w:tc>
        <w:tc>
          <w:tcPr>
            <w:tcW w:w="1165" w:type="pct"/>
            <w:tcBorders>
              <w:top w:val="single" w:sz="8" w:space="0" w:color="auto"/>
              <w:left w:val="nil"/>
              <w:bottom w:val="single" w:sz="8" w:space="0" w:color="auto"/>
              <w:right w:val="single" w:sz="8" w:space="0" w:color="auto"/>
            </w:tcBorders>
            <w:shd w:val="clear" w:color="auto" w:fill="auto"/>
            <w:vAlign w:val="center"/>
          </w:tcPr>
          <w:p w14:paraId="4B3F51DA"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项目名称</w:t>
            </w:r>
          </w:p>
        </w:tc>
        <w:tc>
          <w:tcPr>
            <w:tcW w:w="1361" w:type="pct"/>
            <w:tcBorders>
              <w:top w:val="single" w:sz="8" w:space="0" w:color="auto"/>
              <w:left w:val="nil"/>
              <w:bottom w:val="single" w:sz="8" w:space="0" w:color="auto"/>
              <w:right w:val="single" w:sz="8" w:space="0" w:color="auto"/>
            </w:tcBorders>
            <w:shd w:val="clear" w:color="auto" w:fill="auto"/>
            <w:vAlign w:val="center"/>
          </w:tcPr>
          <w:p w14:paraId="6EC498FD"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实施进度</w:t>
            </w:r>
          </w:p>
        </w:tc>
      </w:tr>
      <w:tr w:rsidR="009F2BB5" w14:paraId="74218196" w14:textId="77777777">
        <w:trPr>
          <w:trHeight w:val="495"/>
        </w:trPr>
        <w:tc>
          <w:tcPr>
            <w:tcW w:w="393" w:type="pct"/>
            <w:tcBorders>
              <w:top w:val="nil"/>
              <w:left w:val="single" w:sz="8" w:space="0" w:color="auto"/>
              <w:bottom w:val="single" w:sz="8" w:space="0" w:color="auto"/>
              <w:right w:val="single" w:sz="8" w:space="0" w:color="auto"/>
            </w:tcBorders>
            <w:shd w:val="clear" w:color="auto" w:fill="auto"/>
            <w:vAlign w:val="center"/>
          </w:tcPr>
          <w:p w14:paraId="5003966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891" w:type="pct"/>
            <w:tcBorders>
              <w:top w:val="nil"/>
              <w:left w:val="nil"/>
              <w:bottom w:val="single" w:sz="8" w:space="0" w:color="auto"/>
              <w:right w:val="single" w:sz="8" w:space="0" w:color="auto"/>
            </w:tcBorders>
            <w:shd w:val="clear" w:color="auto" w:fill="auto"/>
            <w:vAlign w:val="center"/>
          </w:tcPr>
          <w:p w14:paraId="7E6D13F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溧水区农业农村局</w:t>
            </w:r>
          </w:p>
        </w:tc>
        <w:tc>
          <w:tcPr>
            <w:tcW w:w="1189" w:type="pct"/>
            <w:tcBorders>
              <w:top w:val="nil"/>
              <w:left w:val="nil"/>
              <w:bottom w:val="single" w:sz="8" w:space="0" w:color="auto"/>
              <w:right w:val="single" w:sz="8" w:space="0" w:color="auto"/>
            </w:tcBorders>
            <w:shd w:val="clear" w:color="auto" w:fill="auto"/>
            <w:vAlign w:val="center"/>
          </w:tcPr>
          <w:p w14:paraId="4BF9304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洪蓝街道办事处</w:t>
            </w:r>
            <w:r>
              <w:rPr>
                <w:rFonts w:ascii="仿宋" w:eastAsia="仿宋" w:hAnsi="仿宋" w:cs="宋体" w:hint="eastAsia"/>
                <w:color w:val="000000"/>
                <w:kern w:val="0"/>
                <w:sz w:val="20"/>
                <w:szCs w:val="20"/>
              </w:rPr>
              <w:t xml:space="preserve"> </w:t>
            </w:r>
          </w:p>
        </w:tc>
        <w:tc>
          <w:tcPr>
            <w:tcW w:w="1165" w:type="pct"/>
            <w:tcBorders>
              <w:top w:val="nil"/>
              <w:left w:val="nil"/>
              <w:bottom w:val="single" w:sz="8" w:space="0" w:color="auto"/>
              <w:right w:val="single" w:sz="8" w:space="0" w:color="auto"/>
            </w:tcBorders>
            <w:shd w:val="clear" w:color="auto" w:fill="auto"/>
            <w:vAlign w:val="center"/>
          </w:tcPr>
          <w:p w14:paraId="77E1BEC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2023</w:t>
            </w:r>
            <w:r>
              <w:rPr>
                <w:rFonts w:ascii="仿宋" w:eastAsia="仿宋" w:hAnsi="仿宋" w:cs="宋体" w:hint="eastAsia"/>
                <w:color w:val="000000"/>
                <w:kern w:val="0"/>
                <w:sz w:val="20"/>
                <w:szCs w:val="20"/>
              </w:rPr>
              <w:t>年南京市溧水区洪蓝街道养殖池塘生态化改造项目</w:t>
            </w:r>
          </w:p>
        </w:tc>
        <w:tc>
          <w:tcPr>
            <w:tcW w:w="1361" w:type="pct"/>
            <w:tcBorders>
              <w:top w:val="nil"/>
              <w:left w:val="nil"/>
              <w:bottom w:val="single" w:sz="8" w:space="0" w:color="auto"/>
              <w:right w:val="single" w:sz="8" w:space="0" w:color="auto"/>
            </w:tcBorders>
            <w:shd w:val="clear" w:color="auto" w:fill="auto"/>
            <w:vAlign w:val="center"/>
          </w:tcPr>
          <w:p w14:paraId="6D36B1F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2023-2024</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已全部完成，准备验收材料，等待验收。</w:t>
            </w:r>
          </w:p>
        </w:tc>
      </w:tr>
      <w:tr w:rsidR="009F2BB5" w14:paraId="344E34C4" w14:textId="77777777">
        <w:trPr>
          <w:trHeight w:val="495"/>
        </w:trPr>
        <w:tc>
          <w:tcPr>
            <w:tcW w:w="393" w:type="pct"/>
            <w:tcBorders>
              <w:top w:val="nil"/>
              <w:left w:val="single" w:sz="8" w:space="0" w:color="auto"/>
              <w:bottom w:val="single" w:sz="8" w:space="0" w:color="auto"/>
              <w:right w:val="single" w:sz="8" w:space="0" w:color="auto"/>
            </w:tcBorders>
            <w:shd w:val="clear" w:color="auto" w:fill="auto"/>
            <w:vAlign w:val="center"/>
          </w:tcPr>
          <w:p w14:paraId="12D8671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891" w:type="pct"/>
            <w:tcBorders>
              <w:top w:val="nil"/>
              <w:left w:val="nil"/>
              <w:bottom w:val="single" w:sz="8" w:space="0" w:color="auto"/>
              <w:right w:val="single" w:sz="8" w:space="0" w:color="auto"/>
            </w:tcBorders>
            <w:shd w:val="clear" w:color="auto" w:fill="auto"/>
            <w:vAlign w:val="center"/>
          </w:tcPr>
          <w:p w14:paraId="405C241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溧水区农业农村局</w:t>
            </w:r>
          </w:p>
        </w:tc>
        <w:tc>
          <w:tcPr>
            <w:tcW w:w="1189" w:type="pct"/>
            <w:tcBorders>
              <w:top w:val="nil"/>
              <w:left w:val="nil"/>
              <w:bottom w:val="single" w:sz="8" w:space="0" w:color="auto"/>
              <w:right w:val="single" w:sz="8" w:space="0" w:color="auto"/>
            </w:tcBorders>
            <w:shd w:val="clear" w:color="auto" w:fill="auto"/>
            <w:vAlign w:val="center"/>
          </w:tcPr>
          <w:p w14:paraId="40088E1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石湫街道胜利圩处</w:t>
            </w:r>
          </w:p>
        </w:tc>
        <w:tc>
          <w:tcPr>
            <w:tcW w:w="1165" w:type="pct"/>
            <w:tcBorders>
              <w:top w:val="nil"/>
              <w:left w:val="nil"/>
              <w:bottom w:val="single" w:sz="8" w:space="0" w:color="auto"/>
              <w:right w:val="single" w:sz="8" w:space="0" w:color="auto"/>
            </w:tcBorders>
            <w:shd w:val="clear" w:color="auto" w:fill="auto"/>
            <w:vAlign w:val="center"/>
          </w:tcPr>
          <w:p w14:paraId="1E4AEBE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2023</w:t>
            </w:r>
            <w:r>
              <w:rPr>
                <w:rFonts w:ascii="仿宋" w:eastAsia="仿宋" w:hAnsi="仿宋" w:cs="宋体" w:hint="eastAsia"/>
                <w:color w:val="000000"/>
                <w:kern w:val="0"/>
                <w:sz w:val="20"/>
                <w:szCs w:val="20"/>
              </w:rPr>
              <w:t>年南京市溧水区养殖池塘生态石湫街道胜利圩养殖化改遣池塘生态化改造项目</w:t>
            </w:r>
          </w:p>
        </w:tc>
        <w:tc>
          <w:tcPr>
            <w:tcW w:w="1361" w:type="pct"/>
            <w:tcBorders>
              <w:top w:val="nil"/>
              <w:left w:val="nil"/>
              <w:bottom w:val="single" w:sz="8" w:space="0" w:color="auto"/>
              <w:right w:val="single" w:sz="8" w:space="0" w:color="auto"/>
            </w:tcBorders>
            <w:shd w:val="clear" w:color="auto" w:fill="auto"/>
            <w:vAlign w:val="center"/>
          </w:tcPr>
          <w:p w14:paraId="2FBD3E5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2023-2024</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已全部完成，已验收。</w:t>
            </w:r>
          </w:p>
        </w:tc>
      </w:tr>
      <w:tr w:rsidR="009F2BB5" w14:paraId="7AE6BEAE" w14:textId="77777777">
        <w:trPr>
          <w:trHeight w:val="495"/>
        </w:trPr>
        <w:tc>
          <w:tcPr>
            <w:tcW w:w="393" w:type="pct"/>
            <w:tcBorders>
              <w:top w:val="nil"/>
              <w:left w:val="single" w:sz="8" w:space="0" w:color="auto"/>
              <w:bottom w:val="single" w:sz="8" w:space="0" w:color="auto"/>
              <w:right w:val="single" w:sz="8" w:space="0" w:color="auto"/>
            </w:tcBorders>
            <w:shd w:val="clear" w:color="auto" w:fill="auto"/>
            <w:vAlign w:val="center"/>
          </w:tcPr>
          <w:p w14:paraId="0273CB2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891" w:type="pct"/>
            <w:tcBorders>
              <w:top w:val="nil"/>
              <w:left w:val="nil"/>
              <w:bottom w:val="single" w:sz="8" w:space="0" w:color="auto"/>
              <w:right w:val="single" w:sz="8" w:space="0" w:color="auto"/>
            </w:tcBorders>
            <w:shd w:val="clear" w:color="auto" w:fill="auto"/>
            <w:vAlign w:val="center"/>
          </w:tcPr>
          <w:p w14:paraId="28C0F6FE"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六合区农业农村局</w:t>
            </w:r>
          </w:p>
        </w:tc>
        <w:tc>
          <w:tcPr>
            <w:tcW w:w="1189" w:type="pct"/>
            <w:tcBorders>
              <w:top w:val="nil"/>
              <w:left w:val="nil"/>
              <w:bottom w:val="single" w:sz="8" w:space="0" w:color="auto"/>
              <w:right w:val="single" w:sz="8" w:space="0" w:color="auto"/>
            </w:tcBorders>
            <w:shd w:val="clear" w:color="auto" w:fill="auto"/>
            <w:vAlign w:val="center"/>
          </w:tcPr>
          <w:p w14:paraId="14751E3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横梁街道横梁社区池塘生态化改造</w:t>
            </w:r>
          </w:p>
        </w:tc>
        <w:tc>
          <w:tcPr>
            <w:tcW w:w="1165" w:type="pct"/>
            <w:tcBorders>
              <w:top w:val="nil"/>
              <w:left w:val="nil"/>
              <w:bottom w:val="single" w:sz="8" w:space="0" w:color="auto"/>
              <w:right w:val="single" w:sz="8" w:space="0" w:color="auto"/>
            </w:tcBorders>
            <w:shd w:val="clear" w:color="auto" w:fill="auto"/>
            <w:vAlign w:val="center"/>
          </w:tcPr>
          <w:p w14:paraId="01125D7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2023</w:t>
            </w:r>
            <w:r>
              <w:rPr>
                <w:rFonts w:ascii="仿宋" w:eastAsia="仿宋" w:hAnsi="仿宋" w:cs="宋体" w:hint="eastAsia"/>
                <w:color w:val="000000"/>
                <w:kern w:val="0"/>
                <w:sz w:val="20"/>
                <w:szCs w:val="20"/>
              </w:rPr>
              <w:t>年横梁街道横梁社区池塘生态化改造项目</w:t>
            </w:r>
          </w:p>
        </w:tc>
        <w:tc>
          <w:tcPr>
            <w:tcW w:w="1361" w:type="pct"/>
            <w:tcBorders>
              <w:top w:val="nil"/>
              <w:left w:val="nil"/>
              <w:bottom w:val="single" w:sz="8" w:space="0" w:color="auto"/>
              <w:right w:val="single" w:sz="8" w:space="0" w:color="auto"/>
            </w:tcBorders>
            <w:shd w:val="clear" w:color="auto" w:fill="auto"/>
            <w:vAlign w:val="center"/>
          </w:tcPr>
          <w:p w14:paraId="020C897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2023-2024</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已全部完成，已验收。</w:t>
            </w:r>
          </w:p>
        </w:tc>
      </w:tr>
      <w:tr w:rsidR="009F2BB5" w14:paraId="1778B40B" w14:textId="77777777">
        <w:trPr>
          <w:trHeight w:val="495"/>
        </w:trPr>
        <w:tc>
          <w:tcPr>
            <w:tcW w:w="393" w:type="pct"/>
            <w:tcBorders>
              <w:top w:val="nil"/>
              <w:left w:val="single" w:sz="8" w:space="0" w:color="auto"/>
              <w:bottom w:val="single" w:sz="8" w:space="0" w:color="auto"/>
              <w:right w:val="single" w:sz="8" w:space="0" w:color="auto"/>
            </w:tcBorders>
            <w:shd w:val="clear" w:color="auto" w:fill="auto"/>
            <w:vAlign w:val="center"/>
          </w:tcPr>
          <w:p w14:paraId="01DFBAC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c>
          <w:tcPr>
            <w:tcW w:w="891" w:type="pct"/>
            <w:tcBorders>
              <w:top w:val="nil"/>
              <w:left w:val="nil"/>
              <w:bottom w:val="single" w:sz="8" w:space="0" w:color="auto"/>
              <w:right w:val="single" w:sz="8" w:space="0" w:color="auto"/>
            </w:tcBorders>
            <w:shd w:val="clear" w:color="auto" w:fill="auto"/>
            <w:vAlign w:val="center"/>
          </w:tcPr>
          <w:p w14:paraId="1F03372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栖霞区农业农村局</w:t>
            </w:r>
          </w:p>
        </w:tc>
        <w:tc>
          <w:tcPr>
            <w:tcW w:w="1189" w:type="pct"/>
            <w:tcBorders>
              <w:top w:val="nil"/>
              <w:left w:val="nil"/>
              <w:bottom w:val="single" w:sz="8" w:space="0" w:color="auto"/>
              <w:right w:val="single" w:sz="8" w:space="0" w:color="auto"/>
            </w:tcBorders>
            <w:shd w:val="clear" w:color="auto" w:fill="auto"/>
            <w:vAlign w:val="center"/>
          </w:tcPr>
          <w:p w14:paraId="294675D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南京鱼禾菜生态农业有限公司</w:t>
            </w:r>
          </w:p>
        </w:tc>
        <w:tc>
          <w:tcPr>
            <w:tcW w:w="1165" w:type="pct"/>
            <w:tcBorders>
              <w:top w:val="nil"/>
              <w:left w:val="nil"/>
              <w:bottom w:val="single" w:sz="8" w:space="0" w:color="auto"/>
              <w:right w:val="single" w:sz="8" w:space="0" w:color="auto"/>
            </w:tcBorders>
            <w:shd w:val="clear" w:color="auto" w:fill="auto"/>
            <w:vAlign w:val="center"/>
          </w:tcPr>
          <w:p w14:paraId="6A51289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龙潭街道鱼禾菜工厂化水产养殖</w:t>
            </w:r>
          </w:p>
        </w:tc>
        <w:tc>
          <w:tcPr>
            <w:tcW w:w="1361" w:type="pct"/>
            <w:tcBorders>
              <w:top w:val="nil"/>
              <w:left w:val="nil"/>
              <w:bottom w:val="single" w:sz="8" w:space="0" w:color="auto"/>
              <w:right w:val="single" w:sz="8" w:space="0" w:color="auto"/>
            </w:tcBorders>
            <w:shd w:val="clear" w:color="auto" w:fill="auto"/>
            <w:vAlign w:val="center"/>
          </w:tcPr>
          <w:p w14:paraId="739D13A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项目已全部完成，已验收。</w:t>
            </w:r>
          </w:p>
        </w:tc>
      </w:tr>
      <w:tr w:rsidR="009F2BB5" w14:paraId="426A53FD" w14:textId="77777777">
        <w:trPr>
          <w:trHeight w:val="495"/>
        </w:trPr>
        <w:tc>
          <w:tcPr>
            <w:tcW w:w="393" w:type="pct"/>
            <w:tcBorders>
              <w:top w:val="nil"/>
              <w:left w:val="single" w:sz="8" w:space="0" w:color="auto"/>
              <w:bottom w:val="single" w:sz="8" w:space="0" w:color="auto"/>
              <w:right w:val="single" w:sz="8" w:space="0" w:color="auto"/>
            </w:tcBorders>
            <w:shd w:val="clear" w:color="auto" w:fill="auto"/>
            <w:vAlign w:val="center"/>
          </w:tcPr>
          <w:p w14:paraId="3CD2311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891" w:type="pct"/>
            <w:tcBorders>
              <w:top w:val="nil"/>
              <w:left w:val="nil"/>
              <w:bottom w:val="single" w:sz="8" w:space="0" w:color="auto"/>
              <w:right w:val="single" w:sz="8" w:space="0" w:color="auto"/>
            </w:tcBorders>
            <w:shd w:val="clear" w:color="auto" w:fill="auto"/>
            <w:vAlign w:val="center"/>
          </w:tcPr>
          <w:p w14:paraId="79B7027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六合区农业农村局</w:t>
            </w:r>
          </w:p>
        </w:tc>
        <w:tc>
          <w:tcPr>
            <w:tcW w:w="1189" w:type="pct"/>
            <w:tcBorders>
              <w:top w:val="nil"/>
              <w:left w:val="nil"/>
              <w:bottom w:val="single" w:sz="8" w:space="0" w:color="auto"/>
              <w:right w:val="single" w:sz="8" w:space="0" w:color="auto"/>
            </w:tcBorders>
            <w:shd w:val="clear" w:color="auto" w:fill="auto"/>
            <w:vAlign w:val="center"/>
          </w:tcPr>
          <w:p w14:paraId="4899BD4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南京科奥特种水产养殖有限公司</w:t>
            </w:r>
          </w:p>
        </w:tc>
        <w:tc>
          <w:tcPr>
            <w:tcW w:w="1165" w:type="pct"/>
            <w:tcBorders>
              <w:top w:val="nil"/>
              <w:left w:val="nil"/>
              <w:bottom w:val="single" w:sz="8" w:space="0" w:color="auto"/>
              <w:right w:val="single" w:sz="8" w:space="0" w:color="auto"/>
            </w:tcBorders>
            <w:shd w:val="clear" w:color="auto" w:fill="auto"/>
            <w:vAlign w:val="center"/>
          </w:tcPr>
          <w:p w14:paraId="2AE5193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鲈鱼养殖池项目（二期）</w:t>
            </w:r>
          </w:p>
        </w:tc>
        <w:tc>
          <w:tcPr>
            <w:tcW w:w="1361" w:type="pct"/>
            <w:tcBorders>
              <w:top w:val="nil"/>
              <w:left w:val="nil"/>
              <w:bottom w:val="single" w:sz="8" w:space="0" w:color="auto"/>
              <w:right w:val="single" w:sz="8" w:space="0" w:color="auto"/>
            </w:tcBorders>
            <w:shd w:val="clear" w:color="auto" w:fill="auto"/>
            <w:vAlign w:val="center"/>
          </w:tcPr>
          <w:p w14:paraId="59C2A21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项目已全部完成，准备验收材料，等待验收。</w:t>
            </w:r>
          </w:p>
        </w:tc>
      </w:tr>
      <w:tr w:rsidR="009F2BB5" w14:paraId="627D610D" w14:textId="77777777">
        <w:trPr>
          <w:trHeight w:val="495"/>
        </w:trPr>
        <w:tc>
          <w:tcPr>
            <w:tcW w:w="393" w:type="pct"/>
            <w:tcBorders>
              <w:top w:val="nil"/>
              <w:left w:val="single" w:sz="8" w:space="0" w:color="auto"/>
              <w:bottom w:val="single" w:sz="8" w:space="0" w:color="auto"/>
              <w:right w:val="single" w:sz="8" w:space="0" w:color="auto"/>
            </w:tcBorders>
            <w:shd w:val="clear" w:color="auto" w:fill="auto"/>
            <w:vAlign w:val="center"/>
          </w:tcPr>
          <w:p w14:paraId="39D1289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w:t>
            </w:r>
          </w:p>
        </w:tc>
        <w:tc>
          <w:tcPr>
            <w:tcW w:w="891" w:type="pct"/>
            <w:tcBorders>
              <w:top w:val="nil"/>
              <w:left w:val="nil"/>
              <w:bottom w:val="single" w:sz="8" w:space="0" w:color="auto"/>
              <w:right w:val="single" w:sz="8" w:space="0" w:color="auto"/>
            </w:tcBorders>
            <w:shd w:val="clear" w:color="auto" w:fill="auto"/>
            <w:vAlign w:val="center"/>
          </w:tcPr>
          <w:p w14:paraId="2AEBFFF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六合区农业农村局</w:t>
            </w:r>
          </w:p>
        </w:tc>
        <w:tc>
          <w:tcPr>
            <w:tcW w:w="1189" w:type="pct"/>
            <w:tcBorders>
              <w:top w:val="nil"/>
              <w:left w:val="nil"/>
              <w:bottom w:val="single" w:sz="8" w:space="0" w:color="auto"/>
              <w:right w:val="single" w:sz="8" w:space="0" w:color="auto"/>
            </w:tcBorders>
            <w:shd w:val="clear" w:color="auto" w:fill="auto"/>
            <w:vAlign w:val="center"/>
          </w:tcPr>
          <w:p w14:paraId="618C0E4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南京市佳拓斯农业发展有限公司</w:t>
            </w:r>
          </w:p>
        </w:tc>
        <w:tc>
          <w:tcPr>
            <w:tcW w:w="1165" w:type="pct"/>
            <w:tcBorders>
              <w:top w:val="nil"/>
              <w:left w:val="nil"/>
              <w:bottom w:val="single" w:sz="8" w:space="0" w:color="auto"/>
              <w:right w:val="single" w:sz="8" w:space="0" w:color="auto"/>
            </w:tcBorders>
            <w:shd w:val="clear" w:color="auto" w:fill="auto"/>
            <w:vAlign w:val="center"/>
          </w:tcPr>
          <w:p w14:paraId="04F0470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加州鲈鱼横梁智能化养殖项目</w:t>
            </w:r>
          </w:p>
        </w:tc>
        <w:tc>
          <w:tcPr>
            <w:tcW w:w="1361" w:type="pct"/>
            <w:tcBorders>
              <w:top w:val="nil"/>
              <w:left w:val="nil"/>
              <w:bottom w:val="single" w:sz="8" w:space="0" w:color="auto"/>
              <w:right w:val="single" w:sz="8" w:space="0" w:color="auto"/>
            </w:tcBorders>
            <w:shd w:val="clear" w:color="auto" w:fill="auto"/>
            <w:vAlign w:val="center"/>
          </w:tcPr>
          <w:p w14:paraId="6DB4BB5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项目已全部完成，准备验收材料，等待验收。</w:t>
            </w:r>
          </w:p>
        </w:tc>
      </w:tr>
      <w:tr w:rsidR="009F2BB5" w14:paraId="55F57A35" w14:textId="77777777">
        <w:trPr>
          <w:trHeight w:val="735"/>
        </w:trPr>
        <w:tc>
          <w:tcPr>
            <w:tcW w:w="393" w:type="pct"/>
            <w:tcBorders>
              <w:top w:val="nil"/>
              <w:left w:val="single" w:sz="8" w:space="0" w:color="auto"/>
              <w:bottom w:val="single" w:sz="8" w:space="0" w:color="auto"/>
              <w:right w:val="single" w:sz="8" w:space="0" w:color="auto"/>
            </w:tcBorders>
            <w:shd w:val="clear" w:color="auto" w:fill="auto"/>
            <w:vAlign w:val="center"/>
          </w:tcPr>
          <w:p w14:paraId="632A6EF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7</w:t>
            </w:r>
          </w:p>
        </w:tc>
        <w:tc>
          <w:tcPr>
            <w:tcW w:w="891" w:type="pct"/>
            <w:tcBorders>
              <w:top w:val="nil"/>
              <w:left w:val="nil"/>
              <w:bottom w:val="single" w:sz="8" w:space="0" w:color="auto"/>
              <w:right w:val="single" w:sz="8" w:space="0" w:color="auto"/>
            </w:tcBorders>
            <w:shd w:val="clear" w:color="auto" w:fill="auto"/>
            <w:vAlign w:val="center"/>
          </w:tcPr>
          <w:p w14:paraId="6F9D3F6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1189" w:type="pct"/>
            <w:tcBorders>
              <w:top w:val="nil"/>
              <w:left w:val="nil"/>
              <w:bottom w:val="single" w:sz="8" w:space="0" w:color="auto"/>
              <w:right w:val="single" w:sz="8" w:space="0" w:color="auto"/>
            </w:tcBorders>
            <w:shd w:val="clear" w:color="auto" w:fill="auto"/>
            <w:vAlign w:val="center"/>
          </w:tcPr>
          <w:p w14:paraId="427A10B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江宁区春连家庭农场</w:t>
            </w:r>
          </w:p>
        </w:tc>
        <w:tc>
          <w:tcPr>
            <w:tcW w:w="1165" w:type="pct"/>
            <w:tcBorders>
              <w:top w:val="nil"/>
              <w:left w:val="nil"/>
              <w:bottom w:val="single" w:sz="8" w:space="0" w:color="auto"/>
              <w:right w:val="single" w:sz="8" w:space="0" w:color="auto"/>
            </w:tcBorders>
            <w:shd w:val="clear" w:color="auto" w:fill="auto"/>
            <w:vAlign w:val="center"/>
          </w:tcPr>
          <w:p w14:paraId="103BC57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年江宁区春连家庭农场养殖池塘生态化改造</w:t>
            </w:r>
          </w:p>
        </w:tc>
        <w:tc>
          <w:tcPr>
            <w:tcW w:w="1361" w:type="pct"/>
            <w:tcBorders>
              <w:top w:val="nil"/>
              <w:left w:val="nil"/>
              <w:bottom w:val="single" w:sz="8" w:space="0" w:color="auto"/>
              <w:right w:val="single" w:sz="8" w:space="0" w:color="auto"/>
            </w:tcBorders>
            <w:shd w:val="clear" w:color="auto" w:fill="auto"/>
            <w:vAlign w:val="center"/>
          </w:tcPr>
          <w:p w14:paraId="1ED843C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2024-2025</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总体完成率</w:t>
            </w:r>
            <w:r>
              <w:rPr>
                <w:rFonts w:ascii="仿宋" w:eastAsia="仿宋" w:hAnsi="仿宋" w:cs="宋体" w:hint="eastAsia"/>
                <w:color w:val="000000"/>
                <w:kern w:val="0"/>
                <w:sz w:val="20"/>
                <w:szCs w:val="20"/>
              </w:rPr>
              <w:t>80%</w:t>
            </w:r>
            <w:r>
              <w:rPr>
                <w:rFonts w:ascii="仿宋" w:eastAsia="仿宋" w:hAnsi="仿宋" w:cs="宋体" w:hint="eastAsia"/>
                <w:color w:val="000000"/>
                <w:kern w:val="0"/>
                <w:sz w:val="20"/>
                <w:szCs w:val="20"/>
              </w:rPr>
              <w:t>。</w:t>
            </w:r>
          </w:p>
        </w:tc>
      </w:tr>
      <w:tr w:rsidR="009F2BB5" w14:paraId="62236B1E" w14:textId="77777777">
        <w:trPr>
          <w:trHeight w:val="945"/>
        </w:trPr>
        <w:tc>
          <w:tcPr>
            <w:tcW w:w="393" w:type="pct"/>
            <w:tcBorders>
              <w:top w:val="nil"/>
              <w:left w:val="single" w:sz="8" w:space="0" w:color="auto"/>
              <w:bottom w:val="single" w:sz="8" w:space="0" w:color="auto"/>
              <w:right w:val="single" w:sz="8" w:space="0" w:color="auto"/>
            </w:tcBorders>
            <w:shd w:val="clear" w:color="auto" w:fill="auto"/>
            <w:vAlign w:val="center"/>
          </w:tcPr>
          <w:p w14:paraId="0ECB8C1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8</w:t>
            </w:r>
          </w:p>
        </w:tc>
        <w:tc>
          <w:tcPr>
            <w:tcW w:w="891" w:type="pct"/>
            <w:tcBorders>
              <w:top w:val="nil"/>
              <w:left w:val="nil"/>
              <w:bottom w:val="single" w:sz="8" w:space="0" w:color="auto"/>
              <w:right w:val="single" w:sz="8" w:space="0" w:color="auto"/>
            </w:tcBorders>
            <w:shd w:val="clear" w:color="auto" w:fill="auto"/>
            <w:vAlign w:val="center"/>
          </w:tcPr>
          <w:p w14:paraId="4D2A5A9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1189" w:type="pct"/>
            <w:tcBorders>
              <w:top w:val="nil"/>
              <w:left w:val="nil"/>
              <w:bottom w:val="single" w:sz="8" w:space="0" w:color="auto"/>
              <w:right w:val="single" w:sz="8" w:space="0" w:color="auto"/>
            </w:tcBorders>
            <w:shd w:val="clear" w:color="auto" w:fill="auto"/>
            <w:vAlign w:val="center"/>
          </w:tcPr>
          <w:p w14:paraId="12C52E1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江宁区聚竹九韵家庭农场</w:t>
            </w:r>
          </w:p>
        </w:tc>
        <w:tc>
          <w:tcPr>
            <w:tcW w:w="1165" w:type="pct"/>
            <w:tcBorders>
              <w:top w:val="nil"/>
              <w:left w:val="nil"/>
              <w:bottom w:val="single" w:sz="8" w:space="0" w:color="auto"/>
              <w:right w:val="single" w:sz="8" w:space="0" w:color="auto"/>
            </w:tcBorders>
            <w:shd w:val="clear" w:color="auto" w:fill="auto"/>
            <w:vAlign w:val="center"/>
          </w:tcPr>
          <w:p w14:paraId="45EAD82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年江宁区聚竹九韵家庭农场养殖池塘生态化改造</w:t>
            </w:r>
          </w:p>
        </w:tc>
        <w:tc>
          <w:tcPr>
            <w:tcW w:w="1361" w:type="pct"/>
            <w:tcBorders>
              <w:top w:val="nil"/>
              <w:left w:val="nil"/>
              <w:bottom w:val="single" w:sz="8" w:space="0" w:color="auto"/>
              <w:right w:val="single" w:sz="8" w:space="0" w:color="auto"/>
            </w:tcBorders>
            <w:shd w:val="clear" w:color="auto" w:fill="auto"/>
            <w:vAlign w:val="center"/>
          </w:tcPr>
          <w:p w14:paraId="7C3F81F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2024-2025</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总体完成率</w:t>
            </w:r>
            <w:r>
              <w:rPr>
                <w:rFonts w:ascii="仿宋" w:eastAsia="仿宋" w:hAnsi="仿宋" w:cs="宋体" w:hint="eastAsia"/>
                <w:color w:val="000000"/>
                <w:kern w:val="0"/>
                <w:sz w:val="20"/>
                <w:szCs w:val="20"/>
              </w:rPr>
              <w:t>80%</w:t>
            </w:r>
            <w:r>
              <w:rPr>
                <w:rFonts w:ascii="仿宋" w:eastAsia="仿宋" w:hAnsi="仿宋" w:cs="宋体" w:hint="eastAsia"/>
                <w:color w:val="000000"/>
                <w:kern w:val="0"/>
                <w:sz w:val="20"/>
                <w:szCs w:val="20"/>
              </w:rPr>
              <w:t>。</w:t>
            </w:r>
          </w:p>
        </w:tc>
      </w:tr>
      <w:tr w:rsidR="009F2BB5" w14:paraId="12A6968B" w14:textId="77777777">
        <w:trPr>
          <w:trHeight w:val="735"/>
        </w:trPr>
        <w:tc>
          <w:tcPr>
            <w:tcW w:w="393" w:type="pct"/>
            <w:tcBorders>
              <w:top w:val="nil"/>
              <w:left w:val="single" w:sz="8" w:space="0" w:color="auto"/>
              <w:bottom w:val="single" w:sz="8" w:space="0" w:color="auto"/>
              <w:right w:val="single" w:sz="8" w:space="0" w:color="auto"/>
            </w:tcBorders>
            <w:shd w:val="clear" w:color="auto" w:fill="auto"/>
            <w:vAlign w:val="center"/>
          </w:tcPr>
          <w:p w14:paraId="0A4565B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9</w:t>
            </w:r>
          </w:p>
        </w:tc>
        <w:tc>
          <w:tcPr>
            <w:tcW w:w="891" w:type="pct"/>
            <w:tcBorders>
              <w:top w:val="nil"/>
              <w:left w:val="nil"/>
              <w:bottom w:val="single" w:sz="8" w:space="0" w:color="auto"/>
              <w:right w:val="single" w:sz="8" w:space="0" w:color="auto"/>
            </w:tcBorders>
            <w:shd w:val="clear" w:color="auto" w:fill="auto"/>
            <w:vAlign w:val="center"/>
          </w:tcPr>
          <w:p w14:paraId="47311D4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1189" w:type="pct"/>
            <w:tcBorders>
              <w:top w:val="nil"/>
              <w:left w:val="nil"/>
              <w:bottom w:val="single" w:sz="8" w:space="0" w:color="auto"/>
              <w:right w:val="single" w:sz="8" w:space="0" w:color="auto"/>
            </w:tcBorders>
            <w:shd w:val="clear" w:color="auto" w:fill="auto"/>
            <w:vAlign w:val="center"/>
          </w:tcPr>
          <w:p w14:paraId="764EE38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江宁区水迎家庭农场</w:t>
            </w:r>
          </w:p>
        </w:tc>
        <w:tc>
          <w:tcPr>
            <w:tcW w:w="1165" w:type="pct"/>
            <w:tcBorders>
              <w:top w:val="nil"/>
              <w:left w:val="nil"/>
              <w:bottom w:val="single" w:sz="8" w:space="0" w:color="auto"/>
              <w:right w:val="single" w:sz="8" w:space="0" w:color="auto"/>
            </w:tcBorders>
            <w:shd w:val="clear" w:color="auto" w:fill="auto"/>
            <w:vAlign w:val="center"/>
          </w:tcPr>
          <w:p w14:paraId="159B3F4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年江宁区水迎家庭农场养殖池塘生态化改造</w:t>
            </w:r>
          </w:p>
        </w:tc>
        <w:tc>
          <w:tcPr>
            <w:tcW w:w="1361" w:type="pct"/>
            <w:tcBorders>
              <w:top w:val="nil"/>
              <w:left w:val="nil"/>
              <w:bottom w:val="single" w:sz="8" w:space="0" w:color="auto"/>
              <w:right w:val="single" w:sz="8" w:space="0" w:color="auto"/>
            </w:tcBorders>
            <w:shd w:val="clear" w:color="auto" w:fill="auto"/>
            <w:vAlign w:val="center"/>
          </w:tcPr>
          <w:p w14:paraId="07499C3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2024-2025</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总体完成率</w:t>
            </w:r>
            <w:r>
              <w:rPr>
                <w:rFonts w:ascii="仿宋" w:eastAsia="仿宋" w:hAnsi="仿宋" w:cs="宋体" w:hint="eastAsia"/>
                <w:color w:val="000000"/>
                <w:kern w:val="0"/>
                <w:sz w:val="20"/>
                <w:szCs w:val="20"/>
              </w:rPr>
              <w:t>90%</w:t>
            </w:r>
            <w:r>
              <w:rPr>
                <w:rFonts w:ascii="仿宋" w:eastAsia="仿宋" w:hAnsi="仿宋" w:cs="宋体" w:hint="eastAsia"/>
                <w:color w:val="000000"/>
                <w:kern w:val="0"/>
                <w:sz w:val="20"/>
                <w:szCs w:val="20"/>
              </w:rPr>
              <w:t>。</w:t>
            </w:r>
          </w:p>
        </w:tc>
      </w:tr>
      <w:tr w:rsidR="009F2BB5" w14:paraId="3EA8D1CD" w14:textId="77777777">
        <w:trPr>
          <w:trHeight w:val="495"/>
        </w:trPr>
        <w:tc>
          <w:tcPr>
            <w:tcW w:w="393" w:type="pct"/>
            <w:tcBorders>
              <w:top w:val="nil"/>
              <w:left w:val="single" w:sz="8" w:space="0" w:color="auto"/>
              <w:bottom w:val="single" w:sz="8" w:space="0" w:color="auto"/>
              <w:right w:val="single" w:sz="8" w:space="0" w:color="auto"/>
            </w:tcBorders>
            <w:shd w:val="clear" w:color="auto" w:fill="auto"/>
            <w:vAlign w:val="center"/>
          </w:tcPr>
          <w:p w14:paraId="7B5BE8A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w:t>
            </w:r>
          </w:p>
        </w:tc>
        <w:tc>
          <w:tcPr>
            <w:tcW w:w="891" w:type="pct"/>
            <w:tcBorders>
              <w:top w:val="nil"/>
              <w:left w:val="nil"/>
              <w:bottom w:val="single" w:sz="8" w:space="0" w:color="auto"/>
              <w:right w:val="single" w:sz="8" w:space="0" w:color="auto"/>
            </w:tcBorders>
            <w:shd w:val="clear" w:color="auto" w:fill="auto"/>
            <w:vAlign w:val="center"/>
          </w:tcPr>
          <w:p w14:paraId="42D9CBB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1189" w:type="pct"/>
            <w:tcBorders>
              <w:top w:val="nil"/>
              <w:left w:val="nil"/>
              <w:bottom w:val="single" w:sz="8" w:space="0" w:color="auto"/>
              <w:right w:val="single" w:sz="8" w:space="0" w:color="auto"/>
            </w:tcBorders>
            <w:shd w:val="clear" w:color="auto" w:fill="auto"/>
            <w:vAlign w:val="center"/>
          </w:tcPr>
          <w:p w14:paraId="002AE94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江宁区鱼丰丰水产养殖家庭农场</w:t>
            </w:r>
          </w:p>
        </w:tc>
        <w:tc>
          <w:tcPr>
            <w:tcW w:w="1165" w:type="pct"/>
            <w:tcBorders>
              <w:top w:val="nil"/>
              <w:left w:val="nil"/>
              <w:bottom w:val="single" w:sz="8" w:space="0" w:color="auto"/>
              <w:right w:val="single" w:sz="8" w:space="0" w:color="auto"/>
            </w:tcBorders>
            <w:shd w:val="clear" w:color="auto" w:fill="auto"/>
            <w:vAlign w:val="center"/>
          </w:tcPr>
          <w:p w14:paraId="4C42FB3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年鱼丰丰养殖池塘生态化改造</w:t>
            </w:r>
          </w:p>
        </w:tc>
        <w:tc>
          <w:tcPr>
            <w:tcW w:w="1361" w:type="pct"/>
            <w:tcBorders>
              <w:top w:val="nil"/>
              <w:left w:val="nil"/>
              <w:bottom w:val="single" w:sz="8" w:space="0" w:color="auto"/>
              <w:right w:val="single" w:sz="8" w:space="0" w:color="auto"/>
            </w:tcBorders>
            <w:shd w:val="clear" w:color="auto" w:fill="auto"/>
            <w:vAlign w:val="center"/>
          </w:tcPr>
          <w:p w14:paraId="5D834D0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业主自身原因，项目</w:t>
            </w:r>
            <w:r>
              <w:rPr>
                <w:rFonts w:ascii="仿宋" w:eastAsia="仿宋" w:hAnsi="仿宋" w:cs="宋体" w:hint="eastAsia"/>
                <w:color w:val="000000"/>
                <w:kern w:val="0"/>
                <w:sz w:val="20"/>
                <w:szCs w:val="20"/>
              </w:rPr>
              <w:t>于</w:t>
            </w: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月终止</w:t>
            </w:r>
            <w:r>
              <w:rPr>
                <w:rFonts w:ascii="仿宋" w:eastAsia="仿宋" w:hAnsi="仿宋" w:cs="宋体" w:hint="eastAsia"/>
                <w:color w:val="000000"/>
                <w:kern w:val="0"/>
                <w:sz w:val="20"/>
                <w:szCs w:val="20"/>
              </w:rPr>
              <w:t>。</w:t>
            </w:r>
          </w:p>
        </w:tc>
      </w:tr>
      <w:tr w:rsidR="009F2BB5" w14:paraId="153A3B1B" w14:textId="77777777">
        <w:trPr>
          <w:trHeight w:val="495"/>
        </w:trPr>
        <w:tc>
          <w:tcPr>
            <w:tcW w:w="393" w:type="pct"/>
            <w:tcBorders>
              <w:top w:val="nil"/>
              <w:left w:val="single" w:sz="8" w:space="0" w:color="auto"/>
              <w:bottom w:val="single" w:sz="8" w:space="0" w:color="auto"/>
              <w:right w:val="single" w:sz="8" w:space="0" w:color="auto"/>
            </w:tcBorders>
            <w:shd w:val="clear" w:color="auto" w:fill="auto"/>
            <w:vAlign w:val="center"/>
          </w:tcPr>
          <w:p w14:paraId="43BC740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11</w:t>
            </w:r>
          </w:p>
        </w:tc>
        <w:tc>
          <w:tcPr>
            <w:tcW w:w="891" w:type="pct"/>
            <w:tcBorders>
              <w:top w:val="nil"/>
              <w:left w:val="nil"/>
              <w:bottom w:val="single" w:sz="8" w:space="0" w:color="auto"/>
              <w:right w:val="single" w:sz="8" w:space="0" w:color="auto"/>
            </w:tcBorders>
            <w:shd w:val="clear" w:color="auto" w:fill="auto"/>
            <w:vAlign w:val="center"/>
          </w:tcPr>
          <w:p w14:paraId="7900E85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1189" w:type="pct"/>
            <w:tcBorders>
              <w:top w:val="nil"/>
              <w:left w:val="nil"/>
              <w:bottom w:val="single" w:sz="8" w:space="0" w:color="auto"/>
              <w:right w:val="single" w:sz="8" w:space="0" w:color="auto"/>
            </w:tcBorders>
            <w:shd w:val="clear" w:color="auto" w:fill="auto"/>
            <w:vAlign w:val="center"/>
          </w:tcPr>
          <w:p w14:paraId="04F2B9D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南京渔缘农业科技有限公司</w:t>
            </w:r>
          </w:p>
        </w:tc>
        <w:tc>
          <w:tcPr>
            <w:tcW w:w="1165" w:type="pct"/>
            <w:tcBorders>
              <w:top w:val="nil"/>
              <w:left w:val="nil"/>
              <w:bottom w:val="single" w:sz="8" w:space="0" w:color="auto"/>
              <w:right w:val="single" w:sz="8" w:space="0" w:color="auto"/>
            </w:tcBorders>
            <w:shd w:val="clear" w:color="auto" w:fill="auto"/>
            <w:vAlign w:val="center"/>
          </w:tcPr>
          <w:p w14:paraId="4709664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年渔缘养殖池塘生态化改造</w:t>
            </w:r>
          </w:p>
        </w:tc>
        <w:tc>
          <w:tcPr>
            <w:tcW w:w="1361" w:type="pct"/>
            <w:tcBorders>
              <w:top w:val="nil"/>
              <w:left w:val="nil"/>
              <w:bottom w:val="single" w:sz="8" w:space="0" w:color="auto"/>
              <w:right w:val="single" w:sz="8" w:space="0" w:color="auto"/>
            </w:tcBorders>
            <w:shd w:val="clear" w:color="auto" w:fill="auto"/>
            <w:vAlign w:val="center"/>
          </w:tcPr>
          <w:p w14:paraId="44A0E89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2024-2025</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总体完成率</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w:t>
            </w:r>
          </w:p>
        </w:tc>
      </w:tr>
      <w:tr w:rsidR="009F2BB5" w14:paraId="10221B62" w14:textId="77777777">
        <w:trPr>
          <w:trHeight w:val="735"/>
        </w:trPr>
        <w:tc>
          <w:tcPr>
            <w:tcW w:w="393" w:type="pct"/>
            <w:tcBorders>
              <w:top w:val="nil"/>
              <w:left w:val="single" w:sz="8" w:space="0" w:color="auto"/>
              <w:bottom w:val="single" w:sz="8" w:space="0" w:color="auto"/>
              <w:right w:val="single" w:sz="8" w:space="0" w:color="auto"/>
            </w:tcBorders>
            <w:shd w:val="clear" w:color="auto" w:fill="auto"/>
            <w:vAlign w:val="center"/>
          </w:tcPr>
          <w:p w14:paraId="55F0F38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12</w:t>
            </w:r>
          </w:p>
        </w:tc>
        <w:tc>
          <w:tcPr>
            <w:tcW w:w="891" w:type="pct"/>
            <w:tcBorders>
              <w:top w:val="nil"/>
              <w:left w:val="nil"/>
              <w:bottom w:val="single" w:sz="8" w:space="0" w:color="auto"/>
              <w:right w:val="single" w:sz="8" w:space="0" w:color="auto"/>
            </w:tcBorders>
            <w:shd w:val="clear" w:color="auto" w:fill="auto"/>
            <w:vAlign w:val="center"/>
          </w:tcPr>
          <w:p w14:paraId="6F2F1E9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江宁区农业农村局</w:t>
            </w:r>
          </w:p>
        </w:tc>
        <w:tc>
          <w:tcPr>
            <w:tcW w:w="1189" w:type="pct"/>
            <w:tcBorders>
              <w:top w:val="nil"/>
              <w:left w:val="nil"/>
              <w:bottom w:val="single" w:sz="8" w:space="0" w:color="auto"/>
              <w:right w:val="single" w:sz="8" w:space="0" w:color="auto"/>
            </w:tcBorders>
            <w:shd w:val="clear" w:color="auto" w:fill="auto"/>
            <w:vAlign w:val="center"/>
          </w:tcPr>
          <w:p w14:paraId="134A4CC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南京市江宁区红斌家庭农场</w:t>
            </w:r>
          </w:p>
        </w:tc>
        <w:tc>
          <w:tcPr>
            <w:tcW w:w="1165" w:type="pct"/>
            <w:tcBorders>
              <w:top w:val="nil"/>
              <w:left w:val="nil"/>
              <w:bottom w:val="single" w:sz="8" w:space="0" w:color="auto"/>
              <w:right w:val="single" w:sz="8" w:space="0" w:color="auto"/>
            </w:tcBorders>
            <w:shd w:val="clear" w:color="auto" w:fill="auto"/>
            <w:vAlign w:val="center"/>
          </w:tcPr>
          <w:p w14:paraId="355D012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年江宁区红斌家庭农场养殖池塘生态化改造</w:t>
            </w:r>
          </w:p>
        </w:tc>
        <w:tc>
          <w:tcPr>
            <w:tcW w:w="1361" w:type="pct"/>
            <w:tcBorders>
              <w:top w:val="nil"/>
              <w:left w:val="nil"/>
              <w:bottom w:val="single" w:sz="8" w:space="0" w:color="auto"/>
              <w:right w:val="single" w:sz="8" w:space="0" w:color="auto"/>
            </w:tcBorders>
            <w:shd w:val="clear" w:color="auto" w:fill="auto"/>
            <w:vAlign w:val="center"/>
          </w:tcPr>
          <w:p w14:paraId="7CF6676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2024-2025</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总体完成率</w:t>
            </w:r>
            <w:r>
              <w:rPr>
                <w:rFonts w:ascii="仿宋" w:eastAsia="仿宋" w:hAnsi="仿宋" w:cs="宋体" w:hint="eastAsia"/>
                <w:color w:val="000000"/>
                <w:kern w:val="0"/>
                <w:sz w:val="20"/>
                <w:szCs w:val="20"/>
              </w:rPr>
              <w:t>85%</w:t>
            </w:r>
            <w:r>
              <w:rPr>
                <w:rFonts w:ascii="仿宋" w:eastAsia="仿宋" w:hAnsi="仿宋" w:cs="宋体" w:hint="eastAsia"/>
                <w:color w:val="000000"/>
                <w:kern w:val="0"/>
                <w:sz w:val="20"/>
                <w:szCs w:val="20"/>
              </w:rPr>
              <w:t>。</w:t>
            </w:r>
          </w:p>
        </w:tc>
      </w:tr>
      <w:tr w:rsidR="009F2BB5" w14:paraId="3AFDDD61" w14:textId="77777777">
        <w:trPr>
          <w:trHeight w:val="1215"/>
        </w:trPr>
        <w:tc>
          <w:tcPr>
            <w:tcW w:w="393" w:type="pct"/>
            <w:tcBorders>
              <w:top w:val="nil"/>
              <w:left w:val="single" w:sz="8" w:space="0" w:color="auto"/>
              <w:bottom w:val="single" w:sz="8" w:space="0" w:color="auto"/>
              <w:right w:val="single" w:sz="8" w:space="0" w:color="auto"/>
            </w:tcBorders>
            <w:shd w:val="clear" w:color="auto" w:fill="auto"/>
            <w:vAlign w:val="center"/>
          </w:tcPr>
          <w:p w14:paraId="1A95804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lastRenderedPageBreak/>
              <w:t>13</w:t>
            </w:r>
          </w:p>
        </w:tc>
        <w:tc>
          <w:tcPr>
            <w:tcW w:w="891" w:type="pct"/>
            <w:tcBorders>
              <w:top w:val="nil"/>
              <w:left w:val="nil"/>
              <w:bottom w:val="single" w:sz="8" w:space="0" w:color="auto"/>
              <w:right w:val="single" w:sz="8" w:space="0" w:color="auto"/>
            </w:tcBorders>
            <w:shd w:val="clear" w:color="auto" w:fill="auto"/>
            <w:vAlign w:val="center"/>
          </w:tcPr>
          <w:p w14:paraId="51A7CE3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溧水区农业农村局</w:t>
            </w:r>
          </w:p>
        </w:tc>
        <w:tc>
          <w:tcPr>
            <w:tcW w:w="1189" w:type="pct"/>
            <w:tcBorders>
              <w:top w:val="nil"/>
              <w:left w:val="nil"/>
              <w:bottom w:val="single" w:sz="8" w:space="0" w:color="auto"/>
              <w:right w:val="single" w:sz="8" w:space="0" w:color="auto"/>
            </w:tcBorders>
            <w:shd w:val="clear" w:color="auto" w:fill="auto"/>
            <w:vAlign w:val="center"/>
          </w:tcPr>
          <w:p w14:paraId="37547E1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溧水区晶桥镇政府</w:t>
            </w:r>
          </w:p>
        </w:tc>
        <w:tc>
          <w:tcPr>
            <w:tcW w:w="1165" w:type="pct"/>
            <w:tcBorders>
              <w:top w:val="nil"/>
              <w:left w:val="nil"/>
              <w:bottom w:val="single" w:sz="8" w:space="0" w:color="auto"/>
              <w:right w:val="single" w:sz="8" w:space="0" w:color="auto"/>
            </w:tcBorders>
            <w:shd w:val="clear" w:color="auto" w:fill="auto"/>
            <w:vAlign w:val="center"/>
          </w:tcPr>
          <w:p w14:paraId="0A20AAC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年南京市溧水区晶桥镇养殖池塘生态化改造项目（水晶片区、孔家片区）</w:t>
            </w:r>
          </w:p>
        </w:tc>
        <w:tc>
          <w:tcPr>
            <w:tcW w:w="1361" w:type="pct"/>
            <w:tcBorders>
              <w:top w:val="nil"/>
              <w:left w:val="nil"/>
              <w:bottom w:val="single" w:sz="8" w:space="0" w:color="auto"/>
              <w:right w:val="single" w:sz="8" w:space="0" w:color="auto"/>
            </w:tcBorders>
            <w:shd w:val="clear" w:color="auto" w:fill="auto"/>
            <w:vAlign w:val="center"/>
          </w:tcPr>
          <w:p w14:paraId="719E4DE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2024-2025</w:t>
            </w:r>
            <w:r>
              <w:rPr>
                <w:rFonts w:ascii="仿宋" w:eastAsia="仿宋" w:hAnsi="仿宋" w:cs="宋体" w:hint="eastAsia"/>
                <w:color w:val="000000"/>
                <w:kern w:val="0"/>
                <w:sz w:val="20"/>
                <w:szCs w:val="20"/>
              </w:rPr>
              <w:t>年</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总体完成率</w:t>
            </w:r>
            <w:r>
              <w:rPr>
                <w:rFonts w:ascii="仿宋" w:eastAsia="仿宋" w:hAnsi="仿宋" w:cs="宋体" w:hint="eastAsia"/>
                <w:color w:val="000000"/>
                <w:kern w:val="0"/>
                <w:sz w:val="20"/>
                <w:szCs w:val="20"/>
              </w:rPr>
              <w:t>80%</w:t>
            </w:r>
            <w:r>
              <w:rPr>
                <w:rFonts w:ascii="仿宋" w:eastAsia="仿宋" w:hAnsi="仿宋" w:cs="宋体" w:hint="eastAsia"/>
                <w:color w:val="000000"/>
                <w:kern w:val="0"/>
                <w:sz w:val="20"/>
                <w:szCs w:val="20"/>
              </w:rPr>
              <w:t>。</w:t>
            </w:r>
          </w:p>
        </w:tc>
      </w:tr>
      <w:tr w:rsidR="009F2BB5" w14:paraId="4CF09705" w14:textId="77777777">
        <w:trPr>
          <w:trHeight w:val="970"/>
        </w:trPr>
        <w:tc>
          <w:tcPr>
            <w:tcW w:w="393" w:type="pct"/>
            <w:tcBorders>
              <w:top w:val="nil"/>
              <w:left w:val="single" w:sz="8" w:space="0" w:color="auto"/>
              <w:bottom w:val="single" w:sz="8" w:space="0" w:color="auto"/>
              <w:right w:val="single" w:sz="8" w:space="0" w:color="auto"/>
            </w:tcBorders>
            <w:shd w:val="clear" w:color="auto" w:fill="auto"/>
            <w:vAlign w:val="center"/>
          </w:tcPr>
          <w:p w14:paraId="6C4EED3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14</w:t>
            </w:r>
          </w:p>
        </w:tc>
        <w:tc>
          <w:tcPr>
            <w:tcW w:w="891" w:type="pct"/>
            <w:tcBorders>
              <w:top w:val="nil"/>
              <w:left w:val="nil"/>
              <w:bottom w:val="single" w:sz="8" w:space="0" w:color="auto"/>
              <w:right w:val="single" w:sz="8" w:space="0" w:color="auto"/>
            </w:tcBorders>
            <w:shd w:val="clear" w:color="auto" w:fill="auto"/>
            <w:vAlign w:val="center"/>
          </w:tcPr>
          <w:p w14:paraId="484B14E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南京市农业农村局</w:t>
            </w:r>
          </w:p>
        </w:tc>
        <w:tc>
          <w:tcPr>
            <w:tcW w:w="1189" w:type="pct"/>
            <w:tcBorders>
              <w:top w:val="nil"/>
              <w:left w:val="nil"/>
              <w:bottom w:val="single" w:sz="8" w:space="0" w:color="auto"/>
              <w:right w:val="single" w:sz="8" w:space="0" w:color="auto"/>
            </w:tcBorders>
            <w:shd w:val="clear" w:color="auto" w:fill="auto"/>
            <w:vAlign w:val="center"/>
          </w:tcPr>
          <w:p w14:paraId="75E0EF0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南京江豚水生生物保护协会</w:t>
            </w:r>
          </w:p>
        </w:tc>
        <w:tc>
          <w:tcPr>
            <w:tcW w:w="1165" w:type="pct"/>
            <w:tcBorders>
              <w:top w:val="nil"/>
              <w:left w:val="nil"/>
              <w:bottom w:val="single" w:sz="8" w:space="0" w:color="auto"/>
              <w:right w:val="single" w:sz="8" w:space="0" w:color="auto"/>
            </w:tcBorders>
            <w:shd w:val="clear" w:color="auto" w:fill="auto"/>
          </w:tcPr>
          <w:p w14:paraId="22BED029" w14:textId="77777777" w:rsidR="009F2BB5" w:rsidRDefault="000F7468">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2024</w:t>
            </w:r>
            <w:r>
              <w:rPr>
                <w:rFonts w:ascii="仿宋" w:eastAsia="仿宋" w:hAnsi="仿宋" w:cs="宋体" w:hint="eastAsia"/>
                <w:color w:val="000000"/>
                <w:kern w:val="0"/>
                <w:sz w:val="20"/>
                <w:szCs w:val="20"/>
              </w:rPr>
              <w:t>年度南京市水生生物保护及科普宣传项目</w:t>
            </w:r>
          </w:p>
        </w:tc>
        <w:tc>
          <w:tcPr>
            <w:tcW w:w="1361" w:type="pct"/>
            <w:tcBorders>
              <w:top w:val="nil"/>
              <w:left w:val="nil"/>
              <w:bottom w:val="single" w:sz="8" w:space="0" w:color="auto"/>
              <w:right w:val="single" w:sz="8" w:space="0" w:color="auto"/>
            </w:tcBorders>
            <w:shd w:val="clear" w:color="auto" w:fill="auto"/>
            <w:vAlign w:val="center"/>
          </w:tcPr>
          <w:p w14:paraId="74FB9FE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项目已全部完成，已验收。</w:t>
            </w:r>
          </w:p>
        </w:tc>
      </w:tr>
    </w:tbl>
    <w:p w14:paraId="182D2E9C" w14:textId="77777777" w:rsidR="009F2BB5" w:rsidRDefault="000F7468">
      <w:pPr>
        <w:adjustRightInd w:val="0"/>
        <w:snapToGrid w:val="0"/>
        <w:spacing w:line="560" w:lineRule="exact"/>
        <w:ind w:firstLineChars="200" w:firstLine="600"/>
        <w:outlineLvl w:val="1"/>
        <w:rPr>
          <w:rFonts w:ascii="楷体" w:eastAsia="楷体" w:hAnsi="楷体" w:cs="楷体"/>
          <w:sz w:val="30"/>
          <w:szCs w:val="30"/>
        </w:rPr>
      </w:pPr>
      <w:r>
        <w:rPr>
          <w:rFonts w:ascii="楷体" w:eastAsia="楷体" w:hAnsi="楷体" w:cs="楷体" w:hint="eastAsia"/>
          <w:sz w:val="30"/>
          <w:szCs w:val="30"/>
        </w:rPr>
        <w:t>（二）主要绩效</w:t>
      </w:r>
    </w:p>
    <w:p w14:paraId="2998CD9F"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bookmarkStart w:id="16" w:name="_Toc16333"/>
      <w:r>
        <w:rPr>
          <w:rFonts w:ascii="仿宋_GB2312" w:eastAsia="仿宋_GB2312" w:hAnsi="仿宋_GB2312" w:cs="仿宋_GB2312" w:hint="eastAsia"/>
          <w:sz w:val="30"/>
          <w:szCs w:val="30"/>
          <w:lang w:eastAsia="zh-Hans"/>
        </w:rPr>
        <w:t>截止</w:t>
      </w:r>
      <w:r>
        <w:rPr>
          <w:rFonts w:ascii="仿宋_GB2312" w:eastAsia="仿宋_GB2312" w:hAnsi="仿宋_GB2312" w:cs="仿宋_GB2312" w:hint="eastAsia"/>
          <w:sz w:val="30"/>
          <w:szCs w:val="30"/>
        </w:rPr>
        <w:t>评价</w:t>
      </w:r>
      <w:r>
        <w:rPr>
          <w:rFonts w:ascii="仿宋_GB2312" w:eastAsia="仿宋_GB2312" w:hAnsi="仿宋_GB2312" w:cs="仿宋_GB2312" w:hint="eastAsia"/>
          <w:sz w:val="30"/>
          <w:szCs w:val="30"/>
          <w:lang w:eastAsia="zh-Hans"/>
        </w:rPr>
        <w:t>日，</w:t>
      </w: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年养殖池塘生态化改造项目和渔业设施建设项目基本完成，</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年养殖池塘生态化改造项目按照序时进度进行，部分项目产出和效益仍未形成，现将项目当前成效总结如下：</w:t>
      </w:r>
    </w:p>
    <w:p w14:paraId="04E16060" w14:textId="77777777" w:rsidR="009F2BB5" w:rsidRDefault="000F7468">
      <w:pPr>
        <w:adjustRightInd w:val="0"/>
        <w:snapToGrid w:val="0"/>
        <w:spacing w:line="560" w:lineRule="exact"/>
        <w:ind w:firstLineChars="200" w:firstLine="602"/>
        <w:rPr>
          <w:rFonts w:ascii="仿宋_GB2312" w:eastAsia="仿宋_GB2312" w:hAnsi="仿宋_GB2312" w:cs="仿宋_GB2312"/>
          <w:b/>
          <w:bCs/>
          <w:sz w:val="30"/>
          <w:szCs w:val="30"/>
        </w:rPr>
      </w:pPr>
      <w:bookmarkStart w:id="17" w:name="OLE_LINK61"/>
      <w:bookmarkStart w:id="18" w:name="OLE_LINK62"/>
      <w:bookmarkEnd w:id="16"/>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、养殖池塘生态化改造</w:t>
      </w:r>
      <w:bookmarkEnd w:id="17"/>
      <w:bookmarkEnd w:id="18"/>
      <w:r>
        <w:rPr>
          <w:rFonts w:ascii="仿宋_GB2312" w:eastAsia="仿宋_GB2312" w:hAnsi="仿宋_GB2312" w:cs="仿宋_GB2312" w:hint="eastAsia"/>
          <w:b/>
          <w:bCs/>
          <w:sz w:val="30"/>
          <w:szCs w:val="30"/>
        </w:rPr>
        <w:t>任务有效落实</w:t>
      </w:r>
    </w:p>
    <w:p w14:paraId="3FC32A94"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六合区、溧水区、高淳区分两年共立项实施</w:t>
      </w:r>
      <w:r>
        <w:rPr>
          <w:rFonts w:ascii="仿宋_GB2312" w:eastAsia="仿宋_GB2312" w:hAnsi="仿宋_GB2312" w:cs="仿宋_GB2312" w:hint="eastAsia"/>
          <w:sz w:val="30"/>
          <w:szCs w:val="30"/>
        </w:rPr>
        <w:t>2023-2024</w:t>
      </w:r>
      <w:r>
        <w:rPr>
          <w:rFonts w:ascii="仿宋_GB2312" w:eastAsia="仿宋_GB2312" w:hAnsi="仿宋_GB2312" w:cs="仿宋_GB2312" w:hint="eastAsia"/>
          <w:sz w:val="30"/>
          <w:szCs w:val="30"/>
        </w:rPr>
        <w:t>年养殖池塘生态化改造面积超</w:t>
      </w:r>
      <w:r>
        <w:rPr>
          <w:rFonts w:ascii="仿宋_GB2312" w:eastAsia="仿宋_GB2312" w:hAnsi="仿宋_GB2312" w:cs="仿宋_GB2312" w:hint="eastAsia"/>
          <w:sz w:val="30"/>
          <w:szCs w:val="30"/>
        </w:rPr>
        <w:t>9260</w:t>
      </w:r>
      <w:r>
        <w:rPr>
          <w:rFonts w:ascii="仿宋_GB2312" w:eastAsia="仿宋_GB2312" w:hAnsi="仿宋_GB2312" w:cs="仿宋_GB2312" w:hint="eastAsia"/>
          <w:sz w:val="30"/>
          <w:szCs w:val="30"/>
        </w:rPr>
        <w:t>亩，已完成</w:t>
      </w:r>
      <w:r>
        <w:rPr>
          <w:rFonts w:ascii="仿宋_GB2312" w:eastAsia="仿宋_GB2312" w:hAnsi="仿宋_GB2312" w:cs="仿宋_GB2312" w:hint="eastAsia"/>
          <w:sz w:val="30"/>
          <w:szCs w:val="30"/>
        </w:rPr>
        <w:t>9260</w:t>
      </w:r>
      <w:r>
        <w:rPr>
          <w:rFonts w:ascii="仿宋_GB2312" w:eastAsia="仿宋_GB2312" w:hAnsi="仿宋_GB2312" w:cs="仿宋_GB2312" w:hint="eastAsia"/>
          <w:sz w:val="30"/>
          <w:szCs w:val="30"/>
        </w:rPr>
        <w:t>亩约束性任务要求，有序推进了全市渔业绿色循环发展。</w:t>
      </w:r>
    </w:p>
    <w:p w14:paraId="724C126D" w14:textId="77777777" w:rsidR="009F2BB5" w:rsidRDefault="000F7468">
      <w:pPr>
        <w:adjustRightInd w:val="0"/>
        <w:snapToGrid w:val="0"/>
        <w:spacing w:line="5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、设施渔业建设工作有序开展</w:t>
      </w:r>
    </w:p>
    <w:p w14:paraId="17637F29"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年市级补助资金共涉及</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个设施渔业建设项目，都已建成陆续投产，其中：南京市佳拓斯农业发展有</w:t>
      </w:r>
      <w:r>
        <w:rPr>
          <w:rFonts w:ascii="仿宋_GB2312" w:eastAsia="仿宋_GB2312" w:hAnsi="仿宋_GB2312" w:cs="仿宋_GB2312" w:hint="eastAsia"/>
          <w:sz w:val="30"/>
          <w:szCs w:val="30"/>
        </w:rPr>
        <w:t>限公司累计放苗</w:t>
      </w:r>
      <w:r>
        <w:rPr>
          <w:rFonts w:ascii="仿宋_GB2312" w:eastAsia="仿宋_GB2312" w:hAnsi="仿宋_GB2312" w:cs="仿宋_GB2312" w:hint="eastAsia"/>
          <w:sz w:val="30"/>
          <w:szCs w:val="30"/>
        </w:rPr>
        <w:t>47</w:t>
      </w:r>
      <w:r>
        <w:rPr>
          <w:rFonts w:ascii="仿宋_GB2312" w:eastAsia="仿宋_GB2312" w:hAnsi="仿宋_GB2312" w:cs="仿宋_GB2312" w:hint="eastAsia"/>
          <w:sz w:val="30"/>
          <w:szCs w:val="30"/>
        </w:rPr>
        <w:t>万尾，</w:t>
      </w:r>
      <w:r>
        <w:rPr>
          <w:rFonts w:ascii="仿宋_GB2312" w:eastAsia="仿宋_GB2312" w:hAnsi="仿宋_GB2312" w:cs="仿宋_GB2312"/>
          <w:sz w:val="30"/>
          <w:szCs w:val="30"/>
        </w:rPr>
        <w:t>预计年产加州鲈鱼</w:t>
      </w:r>
      <w:r>
        <w:rPr>
          <w:rFonts w:ascii="仿宋_GB2312" w:eastAsia="仿宋_GB2312" w:hAnsi="仿宋_GB2312" w:cs="仿宋_GB2312"/>
          <w:sz w:val="30"/>
          <w:szCs w:val="30"/>
        </w:rPr>
        <w:t>110</w:t>
      </w:r>
      <w:r>
        <w:rPr>
          <w:rFonts w:ascii="仿宋_GB2312" w:eastAsia="仿宋_GB2312" w:hAnsi="仿宋_GB2312" w:cs="仿宋_GB2312"/>
          <w:sz w:val="30"/>
          <w:szCs w:val="30"/>
        </w:rPr>
        <w:t>万斤</w:t>
      </w:r>
      <w:r>
        <w:rPr>
          <w:rFonts w:ascii="仿宋_GB2312" w:eastAsia="仿宋_GB2312" w:hAnsi="仿宋_GB2312" w:cs="仿宋_GB2312" w:hint="eastAsia"/>
          <w:sz w:val="30"/>
          <w:szCs w:val="30"/>
        </w:rPr>
        <w:t>；南京科奥特种水产养殖有限公司</w:t>
      </w:r>
      <w:r>
        <w:rPr>
          <w:rFonts w:ascii="仿宋_GB2312" w:eastAsia="仿宋_GB2312" w:hAnsi="仿宋_GB2312" w:cs="仿宋_GB2312"/>
          <w:sz w:val="30"/>
          <w:szCs w:val="30"/>
        </w:rPr>
        <w:t>放苗</w:t>
      </w:r>
      <w:r>
        <w:rPr>
          <w:rFonts w:ascii="仿宋_GB2312" w:eastAsia="仿宋_GB2312" w:hAnsi="仿宋_GB2312" w:cs="仿宋_GB2312"/>
          <w:sz w:val="30"/>
          <w:szCs w:val="30"/>
        </w:rPr>
        <w:t>24</w:t>
      </w:r>
      <w:r>
        <w:rPr>
          <w:rFonts w:ascii="仿宋_GB2312" w:eastAsia="仿宋_GB2312" w:hAnsi="仿宋_GB2312" w:cs="仿宋_GB2312"/>
          <w:sz w:val="30"/>
          <w:szCs w:val="30"/>
        </w:rPr>
        <w:t>万尾，预计</w:t>
      </w:r>
      <w:r>
        <w:rPr>
          <w:rFonts w:ascii="仿宋_GB2312" w:eastAsia="仿宋_GB2312" w:hAnsi="仿宋_GB2312" w:cs="仿宋_GB2312" w:hint="eastAsia"/>
          <w:sz w:val="30"/>
          <w:szCs w:val="30"/>
        </w:rPr>
        <w:t>年产</w:t>
      </w:r>
      <w:r>
        <w:rPr>
          <w:rFonts w:ascii="仿宋_GB2312" w:eastAsia="仿宋_GB2312" w:hAnsi="仿宋_GB2312" w:cs="仿宋_GB2312"/>
          <w:sz w:val="30"/>
          <w:szCs w:val="30"/>
        </w:rPr>
        <w:t>加州鲈</w:t>
      </w:r>
      <w:r>
        <w:rPr>
          <w:rFonts w:ascii="仿宋_GB2312" w:eastAsia="仿宋_GB2312" w:hAnsi="仿宋_GB2312" w:cs="仿宋_GB2312" w:hint="eastAsia"/>
          <w:sz w:val="30"/>
          <w:szCs w:val="30"/>
        </w:rPr>
        <w:t>鱼</w:t>
      </w:r>
      <w:r>
        <w:rPr>
          <w:rFonts w:ascii="仿宋_GB2312" w:eastAsia="仿宋_GB2312" w:hAnsi="仿宋_GB2312" w:cs="仿宋_GB2312"/>
          <w:sz w:val="30"/>
          <w:szCs w:val="30"/>
        </w:rPr>
        <w:t>20</w:t>
      </w:r>
      <w:r>
        <w:rPr>
          <w:rFonts w:ascii="仿宋_GB2312" w:eastAsia="仿宋_GB2312" w:hAnsi="仿宋_GB2312" w:cs="仿宋_GB2312"/>
          <w:sz w:val="30"/>
          <w:szCs w:val="30"/>
        </w:rPr>
        <w:t>万斤左</w:t>
      </w:r>
      <w:r>
        <w:rPr>
          <w:rFonts w:ascii="仿宋_GB2312" w:eastAsia="仿宋_GB2312" w:hAnsi="仿宋_GB2312" w:cs="仿宋_GB2312" w:hint="eastAsia"/>
          <w:sz w:val="30"/>
          <w:szCs w:val="30"/>
        </w:rPr>
        <w:t>右；南京鱼禾菜生态农业有限公司于</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月进行试生产，预计正式生产后年产值能达</w:t>
      </w:r>
      <w:r>
        <w:rPr>
          <w:rFonts w:ascii="仿宋_GB2312" w:eastAsia="仿宋_GB2312" w:hAnsi="仿宋_GB2312" w:cs="仿宋_GB2312" w:hint="eastAsia"/>
          <w:sz w:val="30"/>
          <w:szCs w:val="30"/>
        </w:rPr>
        <w:t>200</w:t>
      </w:r>
      <w:r>
        <w:rPr>
          <w:rFonts w:ascii="仿宋_GB2312" w:eastAsia="仿宋_GB2312" w:hAnsi="仿宋_GB2312" w:cs="仿宋_GB2312" w:hint="eastAsia"/>
          <w:sz w:val="30"/>
          <w:szCs w:val="30"/>
        </w:rPr>
        <w:t>万元，按</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的利润计算，收益</w:t>
      </w:r>
      <w:r>
        <w:rPr>
          <w:rFonts w:ascii="仿宋_GB2312" w:eastAsia="仿宋_GB2312" w:hAnsi="仿宋_GB2312" w:cs="仿宋_GB2312" w:hint="eastAsia"/>
          <w:sz w:val="30"/>
          <w:szCs w:val="30"/>
        </w:rPr>
        <w:t>40</w:t>
      </w:r>
      <w:r>
        <w:rPr>
          <w:rFonts w:ascii="仿宋_GB2312" w:eastAsia="仿宋_GB2312" w:hAnsi="仿宋_GB2312" w:cs="仿宋_GB2312" w:hint="eastAsia"/>
          <w:sz w:val="30"/>
          <w:szCs w:val="30"/>
        </w:rPr>
        <w:t>万元。同时可增加工作岗位</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个，年增收</w:t>
      </w:r>
      <w:r>
        <w:rPr>
          <w:rFonts w:ascii="仿宋_GB2312" w:eastAsia="仿宋_GB2312" w:hAnsi="仿宋_GB2312" w:cs="仿宋_GB2312" w:hint="eastAsia"/>
          <w:sz w:val="30"/>
          <w:szCs w:val="30"/>
        </w:rPr>
        <w:t>28</w:t>
      </w:r>
      <w:r>
        <w:rPr>
          <w:rFonts w:ascii="仿宋_GB2312" w:eastAsia="仿宋_GB2312" w:hAnsi="仿宋_GB2312" w:cs="仿宋_GB2312" w:hint="eastAsia"/>
          <w:sz w:val="30"/>
          <w:szCs w:val="30"/>
        </w:rPr>
        <w:t>万元，效益显著。</w:t>
      </w:r>
    </w:p>
    <w:p w14:paraId="3CC64F5F" w14:textId="77777777" w:rsidR="009F2BB5" w:rsidRDefault="000F7468">
      <w:pPr>
        <w:adjustRightInd w:val="0"/>
        <w:snapToGrid w:val="0"/>
        <w:spacing w:line="5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、水质得到明显改善</w:t>
      </w:r>
    </w:p>
    <w:p w14:paraId="711DC2C7"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养殖池塘经过生态化改造，尾水净化后项目区周围的水体水</w:t>
      </w:r>
      <w:r>
        <w:rPr>
          <w:rFonts w:ascii="仿宋_GB2312" w:eastAsia="仿宋_GB2312" w:hAnsi="仿宋_GB2312" w:cs="仿宋_GB2312" w:hint="eastAsia"/>
          <w:sz w:val="30"/>
          <w:szCs w:val="30"/>
        </w:rPr>
        <w:lastRenderedPageBreak/>
        <w:t>质明显改善，比如：六合区横梁街道横梁社区池塘生态化改造项目完成后，经专业环境检测机构南京蓝博环境监测有限公司</w:t>
      </w: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月水质检测结果显示，杨桥河中间和五号、六号、七号、八号池塘水质全部达到二级以上，部分地方（杨桥河中间）水质达超二级，水质改善明显。</w:t>
      </w:r>
    </w:p>
    <w:p w14:paraId="1ABC865F" w14:textId="77777777" w:rsidR="009F2BB5" w:rsidRDefault="000F7468">
      <w:pPr>
        <w:adjustRightInd w:val="0"/>
        <w:snapToGrid w:val="0"/>
        <w:spacing w:line="5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、公众对</w:t>
      </w:r>
      <w:bookmarkStart w:id="19" w:name="OLE_LINK72"/>
      <w:bookmarkStart w:id="20" w:name="OLE_LINK73"/>
      <w:r>
        <w:rPr>
          <w:rFonts w:ascii="仿宋_GB2312" w:eastAsia="仿宋_GB2312" w:hAnsi="仿宋_GB2312" w:cs="仿宋_GB2312" w:hint="eastAsia"/>
          <w:b/>
          <w:bCs/>
          <w:sz w:val="30"/>
          <w:szCs w:val="30"/>
        </w:rPr>
        <w:t>水生生物</w:t>
      </w:r>
      <w:bookmarkEnd w:id="19"/>
      <w:bookmarkEnd w:id="20"/>
      <w:r>
        <w:rPr>
          <w:rFonts w:ascii="仿宋_GB2312" w:eastAsia="仿宋_GB2312" w:hAnsi="仿宋_GB2312" w:cs="仿宋_GB2312" w:hint="eastAsia"/>
          <w:b/>
          <w:bCs/>
          <w:sz w:val="30"/>
          <w:szCs w:val="30"/>
        </w:rPr>
        <w:t>的保护意识不断提高</w:t>
      </w:r>
    </w:p>
    <w:p w14:paraId="1FA910D7"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bookmarkStart w:id="21" w:name="OLE_LINK74"/>
      <w:bookmarkStart w:id="22" w:name="OLE_LINK75"/>
      <w:r>
        <w:rPr>
          <w:rFonts w:ascii="仿宋_GB2312" w:eastAsia="仿宋_GB2312" w:hAnsi="仿宋_GB2312" w:cs="仿宋_GB2312" w:hint="eastAsia"/>
          <w:sz w:val="30"/>
          <w:szCs w:val="30"/>
        </w:rPr>
        <w:t>通过</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年水生生物保护及科普宣传项目的实施，进一步完善水生生物救助体系，完成江豚处置和救护演练</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次；建设水生生物保护自然教育基地</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个，设计开发系列自然教育课程</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套，完成水生生物保护专业人才培训活动</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次累计</w:t>
      </w:r>
      <w:r>
        <w:rPr>
          <w:rFonts w:ascii="仿宋_GB2312" w:eastAsia="仿宋_GB2312" w:hAnsi="仿宋_GB2312" w:cs="仿宋_GB2312" w:hint="eastAsia"/>
          <w:sz w:val="30"/>
          <w:szCs w:val="30"/>
        </w:rPr>
        <w:t>158</w:t>
      </w:r>
      <w:r>
        <w:rPr>
          <w:rFonts w:ascii="仿宋_GB2312" w:eastAsia="仿宋_GB2312" w:hAnsi="仿宋_GB2312" w:cs="仿宋_GB2312" w:hint="eastAsia"/>
          <w:sz w:val="30"/>
          <w:szCs w:val="30"/>
        </w:rPr>
        <w:t>人参与，进一步提升了水生生物保护专业化水平；全年开展水生生物资源保护主题宣传活动</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次，活动现场社会参与人数累计达</w:t>
      </w:r>
      <w:r>
        <w:rPr>
          <w:rFonts w:ascii="仿宋_GB2312" w:eastAsia="仿宋_GB2312" w:hAnsi="仿宋_GB2312" w:cs="仿宋_GB2312" w:hint="eastAsia"/>
          <w:sz w:val="30"/>
          <w:szCs w:val="30"/>
        </w:rPr>
        <w:t>726</w:t>
      </w:r>
      <w:r>
        <w:rPr>
          <w:rFonts w:ascii="仿宋_GB2312" w:eastAsia="仿宋_GB2312" w:hAnsi="仿宋_GB2312" w:cs="仿宋_GB2312" w:hint="eastAsia"/>
          <w:sz w:val="30"/>
          <w:szCs w:val="30"/>
        </w:rPr>
        <w:t>人次，发表媒体宣传报道</w:t>
      </w:r>
      <w:r>
        <w:rPr>
          <w:rFonts w:ascii="仿宋_GB2312" w:eastAsia="仿宋_GB2312" w:hAnsi="仿宋_GB2312" w:cs="仿宋_GB2312" w:hint="eastAsia"/>
          <w:sz w:val="30"/>
          <w:szCs w:val="30"/>
        </w:rPr>
        <w:t>12</w:t>
      </w:r>
      <w:r>
        <w:rPr>
          <w:rFonts w:ascii="仿宋_GB2312" w:eastAsia="仿宋_GB2312" w:hAnsi="仿宋_GB2312" w:cs="仿宋_GB2312" w:hint="eastAsia"/>
          <w:sz w:val="30"/>
          <w:szCs w:val="30"/>
        </w:rPr>
        <w:t>篇，累计宣传受众百万人次，进一步提升了公众对水生生物保护的意识，同时推动了政府部门、科研机构、企业、社会组织、学校等多方力量的关注和参与，形成了保护水生生</w:t>
      </w:r>
      <w:r>
        <w:rPr>
          <w:rFonts w:ascii="仿宋_GB2312" w:eastAsia="仿宋_GB2312" w:hAnsi="仿宋_GB2312" w:cs="仿宋_GB2312" w:hint="eastAsia"/>
          <w:sz w:val="30"/>
          <w:szCs w:val="30"/>
        </w:rPr>
        <w:t>物的强大合力。</w:t>
      </w:r>
    </w:p>
    <w:p w14:paraId="7A4A3634" w14:textId="77777777" w:rsidR="009F2BB5" w:rsidRDefault="000F7468">
      <w:pPr>
        <w:adjustRightInd w:val="0"/>
        <w:snapToGrid w:val="0"/>
        <w:spacing w:line="560" w:lineRule="exact"/>
        <w:ind w:left="630"/>
        <w:outlineLvl w:val="1"/>
        <w:rPr>
          <w:rFonts w:ascii="黑体" w:eastAsia="黑体" w:hAnsi="黑体" w:cs="黑体"/>
          <w:sz w:val="32"/>
          <w:szCs w:val="32"/>
        </w:rPr>
      </w:pPr>
      <w:bookmarkStart w:id="23" w:name="OLE_LINK28"/>
      <w:bookmarkStart w:id="24" w:name="OLE_LINK29"/>
      <w:bookmarkEnd w:id="21"/>
      <w:bookmarkEnd w:id="22"/>
      <w:r>
        <w:rPr>
          <w:rFonts w:ascii="黑体" w:eastAsia="黑体" w:hAnsi="黑体" w:cs="黑体" w:hint="eastAsia"/>
          <w:sz w:val="32"/>
          <w:szCs w:val="32"/>
        </w:rPr>
        <w:t>四</w:t>
      </w:r>
      <w:r>
        <w:rPr>
          <w:rFonts w:ascii="黑体" w:eastAsia="黑体" w:hAnsi="黑体" w:cs="黑体" w:hint="eastAsia"/>
          <w:sz w:val="32"/>
          <w:szCs w:val="32"/>
        </w:rPr>
        <w:t>、</w:t>
      </w:r>
      <w:bookmarkStart w:id="25" w:name="OLE_LINK18"/>
      <w:r>
        <w:rPr>
          <w:rFonts w:ascii="黑体" w:eastAsia="黑体" w:hAnsi="黑体" w:cs="黑体" w:hint="eastAsia"/>
          <w:sz w:val="32"/>
          <w:szCs w:val="32"/>
        </w:rPr>
        <w:t>存在的问题</w:t>
      </w:r>
      <w:bookmarkEnd w:id="23"/>
      <w:bookmarkEnd w:id="24"/>
      <w:bookmarkEnd w:id="25"/>
    </w:p>
    <w:p w14:paraId="5D773B01" w14:textId="77777777" w:rsidR="009F2BB5" w:rsidRDefault="000F7468">
      <w:pPr>
        <w:adjustRightInd w:val="0"/>
        <w:snapToGrid w:val="0"/>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（一）资金拨付率偏低</w:t>
      </w:r>
    </w:p>
    <w:p w14:paraId="4E74EC80"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相比于项目完成进度，下达各区的资金拨付进度为</w:t>
      </w:r>
      <w:r>
        <w:rPr>
          <w:rFonts w:ascii="仿宋_GB2312" w:eastAsia="仿宋_GB2312" w:hAnsi="仿宋_GB2312" w:cs="仿宋_GB2312" w:hint="eastAsia"/>
          <w:sz w:val="30"/>
          <w:szCs w:val="30"/>
        </w:rPr>
        <w:t>46.67%</w:t>
      </w:r>
      <w:r>
        <w:rPr>
          <w:rFonts w:ascii="仿宋_GB2312" w:eastAsia="仿宋_GB2312" w:hAnsi="仿宋_GB2312" w:cs="仿宋_GB2312" w:hint="eastAsia"/>
          <w:sz w:val="30"/>
          <w:szCs w:val="30"/>
        </w:rPr>
        <w:t>，偏低，一方面个别区因项目储备质量不高等因素，导致上一年度资金有较多结余，当年资金的项目立项率不高，导致资金执行率低；另一方面由于部分项目验收不及时，且区级资金拨付审批流程长，导致资金无法拨付。</w:t>
      </w:r>
    </w:p>
    <w:p w14:paraId="2431DBD2"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楷体" w:eastAsia="楷体" w:hAnsi="楷体" w:cs="楷体" w:hint="eastAsia"/>
          <w:sz w:val="30"/>
          <w:szCs w:val="30"/>
        </w:rPr>
        <w:lastRenderedPageBreak/>
        <w:t>（二）项目资金管理需进一步规范</w:t>
      </w:r>
    </w:p>
    <w:p w14:paraId="1FD5697B"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themeColor="text1"/>
          <w:sz w:val="30"/>
          <w:szCs w:val="30"/>
        </w:rPr>
        <w:t>个别</w:t>
      </w:r>
      <w:r>
        <w:rPr>
          <w:rFonts w:ascii="仿宋_GB2312" w:eastAsia="仿宋_GB2312" w:hAnsi="仿宋_GB2312" w:cs="仿宋_GB2312" w:hint="eastAsia"/>
          <w:color w:val="000000" w:themeColor="text1"/>
          <w:sz w:val="30"/>
          <w:szCs w:val="30"/>
        </w:rPr>
        <w:t>区</w:t>
      </w:r>
      <w:r>
        <w:rPr>
          <w:rFonts w:ascii="仿宋_GB2312" w:eastAsia="仿宋_GB2312" w:hAnsi="仿宋_GB2312" w:cs="仿宋_GB2312" w:hint="eastAsia"/>
          <w:color w:val="000000" w:themeColor="text1"/>
          <w:sz w:val="30"/>
          <w:szCs w:val="30"/>
        </w:rPr>
        <w:t>项目</w:t>
      </w:r>
      <w:r>
        <w:rPr>
          <w:rFonts w:ascii="仿宋_GB2312" w:eastAsia="仿宋_GB2312" w:hAnsi="仿宋_GB2312" w:cs="仿宋_GB2312" w:hint="eastAsia"/>
          <w:color w:val="000000" w:themeColor="text1"/>
          <w:sz w:val="30"/>
          <w:szCs w:val="30"/>
        </w:rPr>
        <w:t>资金</w:t>
      </w:r>
      <w:r>
        <w:rPr>
          <w:rFonts w:ascii="仿宋_GB2312" w:eastAsia="仿宋_GB2312" w:hAnsi="仿宋_GB2312" w:cs="仿宋_GB2312" w:hint="eastAsia"/>
          <w:color w:val="000000" w:themeColor="text1"/>
          <w:sz w:val="30"/>
          <w:szCs w:val="30"/>
        </w:rPr>
        <w:t>管理有待加强</w:t>
      </w:r>
      <w:r>
        <w:rPr>
          <w:rFonts w:ascii="仿宋_GB2312" w:eastAsia="仿宋_GB2312" w:hAnsi="仿宋_GB2312" w:cs="仿宋_GB2312" w:hint="eastAsia"/>
          <w:color w:val="000000" w:themeColor="text1"/>
          <w:sz w:val="30"/>
          <w:szCs w:val="30"/>
        </w:rPr>
        <w:t>，</w:t>
      </w:r>
      <w:r>
        <w:rPr>
          <w:rFonts w:ascii="仿宋_GB2312" w:eastAsia="仿宋_GB2312" w:hAnsi="仿宋_GB2312" w:cs="仿宋_GB2312" w:hint="eastAsia"/>
          <w:color w:val="000000" w:themeColor="text1"/>
          <w:sz w:val="30"/>
          <w:szCs w:val="30"/>
        </w:rPr>
        <w:t>江宁区因客</w:t>
      </w:r>
      <w:r>
        <w:rPr>
          <w:rFonts w:ascii="仿宋_GB2312" w:eastAsia="仿宋_GB2312" w:hAnsi="仿宋_GB2312" w:cs="仿宋_GB2312" w:hint="eastAsia"/>
          <w:sz w:val="30"/>
          <w:szCs w:val="30"/>
        </w:rPr>
        <w:t>观原因导致终止的项目，已预拨至项目实施地街道的资金未能及时收回并做好资金安排。</w:t>
      </w:r>
    </w:p>
    <w:p w14:paraId="2650A244" w14:textId="77777777" w:rsidR="009F2BB5" w:rsidRDefault="000F7468">
      <w:pPr>
        <w:adjustRightInd w:val="0"/>
        <w:snapToGrid w:val="0"/>
        <w:spacing w:line="560" w:lineRule="exact"/>
        <w:ind w:left="630"/>
        <w:outlineLvl w:val="1"/>
        <w:rPr>
          <w:rFonts w:ascii="黑体" w:eastAsia="黑体" w:hAnsi="黑体" w:cs="黑体"/>
          <w:sz w:val="32"/>
          <w:szCs w:val="32"/>
        </w:rPr>
      </w:pPr>
      <w:r>
        <w:rPr>
          <w:rFonts w:ascii="黑体" w:eastAsia="黑体" w:hAnsi="黑体" w:cs="黑体" w:hint="eastAsia"/>
          <w:sz w:val="32"/>
          <w:szCs w:val="32"/>
        </w:rPr>
        <w:t>五、相关建议</w:t>
      </w:r>
    </w:p>
    <w:p w14:paraId="1536067F" w14:textId="77777777" w:rsidR="009F2BB5" w:rsidRDefault="000F7468">
      <w:pPr>
        <w:adjustRightInd w:val="0"/>
        <w:snapToGrid w:val="0"/>
        <w:spacing w:line="560" w:lineRule="exact"/>
        <w:ind w:firstLineChars="200" w:firstLine="600"/>
        <w:rPr>
          <w:rFonts w:ascii="楷体" w:eastAsia="楷体" w:hAnsi="楷体" w:cs="楷体"/>
          <w:sz w:val="30"/>
          <w:szCs w:val="30"/>
        </w:rPr>
      </w:pPr>
      <w:bookmarkStart w:id="26" w:name="_Toc139442041"/>
      <w:bookmarkStart w:id="27" w:name="OLE_LINK91"/>
      <w:bookmarkStart w:id="28" w:name="_Toc107846033"/>
      <w:r>
        <w:rPr>
          <w:rFonts w:ascii="楷体" w:eastAsia="楷体" w:hAnsi="楷体" w:cs="楷体" w:hint="eastAsia"/>
          <w:sz w:val="30"/>
          <w:szCs w:val="30"/>
        </w:rPr>
        <w:t>（一）优化资金拨付方式</w:t>
      </w:r>
    </w:p>
    <w:p w14:paraId="3EF047B1"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要进一步做好项目储备工作，优化资金拨付方式，根据各项目实施的实际，可分段分批拨付部分项目资金，缓解主体资金压力，推进项目按时、按质、按量完成，对于已完工的项目，要及时组织验收，从而提高资金执行率，确保让财政资金的效益最大化。</w:t>
      </w:r>
    </w:p>
    <w:p w14:paraId="7B6432C3" w14:textId="77777777" w:rsidR="009F2BB5" w:rsidRDefault="000F7468">
      <w:pPr>
        <w:adjustRightInd w:val="0"/>
        <w:snapToGrid w:val="0"/>
        <w:spacing w:line="560" w:lineRule="exact"/>
        <w:ind w:firstLineChars="200" w:firstLine="600"/>
        <w:rPr>
          <w:rFonts w:ascii="楷体" w:eastAsia="楷体" w:hAnsi="楷体" w:cs="楷体"/>
          <w:sz w:val="30"/>
          <w:szCs w:val="30"/>
        </w:rPr>
      </w:pPr>
      <w:bookmarkStart w:id="29" w:name="_Toc139442042"/>
      <w:r>
        <w:rPr>
          <w:rFonts w:ascii="楷体" w:eastAsia="楷体" w:hAnsi="楷体" w:cs="楷体" w:hint="eastAsia"/>
          <w:sz w:val="30"/>
          <w:szCs w:val="30"/>
        </w:rPr>
        <w:t>（二）进一步提高项目资金管理水平</w:t>
      </w:r>
      <w:bookmarkEnd w:id="29"/>
    </w:p>
    <w:p w14:paraId="06829892" w14:textId="77777777" w:rsidR="009F2BB5" w:rsidRDefault="000F7468">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加强对项目建设单位的督导，定期开展项目全过程管理业务培训，督促项目单位按时按质按量完成项目建设内容，尽量减少工程变更，同时督导项目建设单位日常注意收集整理项目验收材料，规范项目资金使用。因客观因素终止的项目，已拨付的资金财务上要及时收回，并尽快安排</w:t>
      </w:r>
      <w:r>
        <w:rPr>
          <w:rFonts w:ascii="仿宋_GB2312" w:eastAsia="仿宋_GB2312" w:hAnsi="仿宋_GB2312" w:cs="仿宋_GB2312" w:hint="eastAsia"/>
          <w:sz w:val="30"/>
          <w:szCs w:val="30"/>
        </w:rPr>
        <w:t>匹配项目，切实提高财政资金项目的管理水平。</w:t>
      </w:r>
    </w:p>
    <w:bookmarkEnd w:id="26"/>
    <w:bookmarkEnd w:id="27"/>
    <w:bookmarkEnd w:id="28"/>
    <w:p w14:paraId="095485C4" w14:textId="77777777" w:rsidR="009F2BB5" w:rsidRDefault="009F2BB5">
      <w:pPr>
        <w:pStyle w:val="30"/>
        <w:adjustRightInd w:val="0"/>
        <w:snapToGrid w:val="0"/>
        <w:spacing w:before="0" w:after="0" w:line="560" w:lineRule="exact"/>
        <w:jc w:val="both"/>
        <w:rPr>
          <w:rFonts w:cs="黑体"/>
        </w:rPr>
      </w:pPr>
    </w:p>
    <w:tbl>
      <w:tblPr>
        <w:tblW w:w="6237"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06"/>
        <w:gridCol w:w="1010"/>
        <w:gridCol w:w="555"/>
        <w:gridCol w:w="706"/>
        <w:gridCol w:w="716"/>
        <w:gridCol w:w="1975"/>
        <w:gridCol w:w="3550"/>
        <w:gridCol w:w="706"/>
      </w:tblGrid>
      <w:tr w:rsidR="009F2BB5" w14:paraId="4AFE3F20" w14:textId="77777777">
        <w:trPr>
          <w:trHeight w:val="405"/>
        </w:trPr>
        <w:tc>
          <w:tcPr>
            <w:tcW w:w="5000" w:type="pct"/>
            <w:gridSpan w:val="9"/>
            <w:tcBorders>
              <w:tl2br w:val="nil"/>
              <w:tr2bl w:val="nil"/>
            </w:tcBorders>
            <w:shd w:val="clear" w:color="auto" w:fill="auto"/>
            <w:noWrap/>
            <w:vAlign w:val="center"/>
          </w:tcPr>
          <w:bookmarkEnd w:id="10"/>
          <w:bookmarkEnd w:id="11"/>
          <w:bookmarkEnd w:id="12"/>
          <w:bookmarkEnd w:id="13"/>
          <w:p w14:paraId="5E6F02C0" w14:textId="77777777" w:rsidR="009F2BB5" w:rsidRDefault="000F7468">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附件</w:t>
            </w:r>
            <w:r>
              <w:rPr>
                <w:rFonts w:ascii="宋体" w:eastAsia="宋体" w:hAnsi="宋体" w:cs="宋体" w:hint="eastAsia"/>
                <w:b/>
                <w:bCs/>
                <w:color w:val="000000"/>
                <w:kern w:val="0"/>
                <w:sz w:val="32"/>
                <w:szCs w:val="32"/>
              </w:rPr>
              <w:t>1</w:t>
            </w:r>
            <w:r>
              <w:rPr>
                <w:rFonts w:ascii="宋体" w:eastAsia="宋体" w:hAnsi="宋体" w:cs="宋体" w:hint="eastAsia"/>
                <w:b/>
                <w:bCs/>
                <w:color w:val="000000"/>
                <w:kern w:val="0"/>
                <w:sz w:val="32"/>
                <w:szCs w:val="32"/>
              </w:rPr>
              <w:t>：</w:t>
            </w:r>
            <w:r>
              <w:rPr>
                <w:rFonts w:ascii="宋体" w:eastAsia="宋体" w:hAnsi="宋体" w:cs="宋体" w:hint="eastAsia"/>
                <w:b/>
                <w:bCs/>
                <w:color w:val="000000"/>
                <w:kern w:val="0"/>
                <w:sz w:val="32"/>
                <w:szCs w:val="32"/>
              </w:rPr>
              <w:t>2024</w:t>
            </w:r>
            <w:r>
              <w:rPr>
                <w:rFonts w:ascii="宋体" w:eastAsia="宋体" w:hAnsi="宋体" w:cs="宋体" w:hint="eastAsia"/>
                <w:b/>
                <w:bCs/>
                <w:color w:val="000000"/>
                <w:kern w:val="0"/>
                <w:sz w:val="32"/>
                <w:szCs w:val="32"/>
              </w:rPr>
              <w:t>年度南京市渔业高质量发展资金绩效评价指标体系</w:t>
            </w:r>
          </w:p>
        </w:tc>
      </w:tr>
      <w:tr w:rsidR="009F2BB5" w14:paraId="6BD69507" w14:textId="77777777">
        <w:trPr>
          <w:trHeight w:val="375"/>
        </w:trPr>
        <w:tc>
          <w:tcPr>
            <w:tcW w:w="4668" w:type="pct"/>
            <w:gridSpan w:val="8"/>
            <w:tcBorders>
              <w:tl2br w:val="nil"/>
              <w:tr2bl w:val="nil"/>
            </w:tcBorders>
            <w:shd w:val="clear" w:color="auto" w:fill="auto"/>
            <w:noWrap/>
            <w:vAlign w:val="center"/>
          </w:tcPr>
          <w:p w14:paraId="324F96D4" w14:textId="77777777" w:rsidR="009F2BB5" w:rsidRDefault="000F7468">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综合评价表</w:t>
            </w:r>
          </w:p>
        </w:tc>
        <w:tc>
          <w:tcPr>
            <w:tcW w:w="331" w:type="pct"/>
            <w:tcBorders>
              <w:tl2br w:val="nil"/>
              <w:tr2bl w:val="nil"/>
            </w:tcBorders>
            <w:shd w:val="clear" w:color="auto" w:fill="auto"/>
            <w:noWrap/>
            <w:vAlign w:val="center"/>
          </w:tcPr>
          <w:p w14:paraId="405B3A51" w14:textId="77777777" w:rsidR="009F2BB5" w:rsidRDefault="000F746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9F2BB5" w14:paraId="5A4DDA21" w14:textId="77777777">
        <w:trPr>
          <w:trHeight w:val="480"/>
        </w:trPr>
        <w:tc>
          <w:tcPr>
            <w:tcW w:w="1139" w:type="pct"/>
            <w:gridSpan w:val="3"/>
            <w:tcBorders>
              <w:tl2br w:val="nil"/>
              <w:tr2bl w:val="nil"/>
            </w:tcBorders>
            <w:shd w:val="clear" w:color="auto" w:fill="auto"/>
            <w:vAlign w:val="center"/>
          </w:tcPr>
          <w:p w14:paraId="1B3ADEAC"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w:t>
            </w:r>
          </w:p>
        </w:tc>
        <w:tc>
          <w:tcPr>
            <w:tcW w:w="261" w:type="pct"/>
            <w:tcBorders>
              <w:tl2br w:val="nil"/>
              <w:tr2bl w:val="nil"/>
            </w:tcBorders>
            <w:shd w:val="clear" w:color="auto" w:fill="auto"/>
            <w:vAlign w:val="center"/>
          </w:tcPr>
          <w:p w14:paraId="6B04E1F4"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行次</w:t>
            </w:r>
          </w:p>
        </w:tc>
        <w:tc>
          <w:tcPr>
            <w:tcW w:w="332" w:type="pct"/>
            <w:tcBorders>
              <w:tl2br w:val="nil"/>
              <w:tr2bl w:val="nil"/>
            </w:tcBorders>
            <w:shd w:val="clear" w:color="auto" w:fill="auto"/>
            <w:vAlign w:val="center"/>
          </w:tcPr>
          <w:p w14:paraId="19BBBDFE"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权重</w:t>
            </w:r>
          </w:p>
        </w:tc>
        <w:tc>
          <w:tcPr>
            <w:tcW w:w="337" w:type="pct"/>
            <w:tcBorders>
              <w:tl2br w:val="nil"/>
              <w:tr2bl w:val="nil"/>
            </w:tcBorders>
            <w:shd w:val="clear" w:color="auto" w:fill="auto"/>
            <w:vAlign w:val="center"/>
          </w:tcPr>
          <w:p w14:paraId="350497AC"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目标值</w:t>
            </w:r>
          </w:p>
        </w:tc>
        <w:tc>
          <w:tcPr>
            <w:tcW w:w="929" w:type="pct"/>
            <w:tcBorders>
              <w:tl2br w:val="nil"/>
              <w:tr2bl w:val="nil"/>
            </w:tcBorders>
            <w:shd w:val="clear" w:color="auto" w:fill="auto"/>
            <w:vAlign w:val="center"/>
          </w:tcPr>
          <w:p w14:paraId="5F6BB97C"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指标解释</w:t>
            </w:r>
          </w:p>
        </w:tc>
        <w:tc>
          <w:tcPr>
            <w:tcW w:w="1668" w:type="pct"/>
            <w:tcBorders>
              <w:tl2br w:val="nil"/>
              <w:tr2bl w:val="nil"/>
            </w:tcBorders>
            <w:shd w:val="clear" w:color="auto" w:fill="auto"/>
            <w:vAlign w:val="center"/>
          </w:tcPr>
          <w:p w14:paraId="087CF423" w14:textId="77777777" w:rsidR="009F2BB5" w:rsidRDefault="000F7468">
            <w:pPr>
              <w:widowControl/>
              <w:jc w:val="center"/>
              <w:rPr>
                <w:rFonts w:ascii="仿宋" w:eastAsia="仿宋" w:hAnsi="仿宋" w:cs="宋体"/>
                <w:b/>
                <w:bCs/>
                <w:kern w:val="0"/>
                <w:sz w:val="20"/>
                <w:szCs w:val="20"/>
              </w:rPr>
            </w:pPr>
            <w:r>
              <w:rPr>
                <w:rFonts w:ascii="仿宋" w:eastAsia="仿宋" w:hAnsi="仿宋" w:cs="宋体" w:hint="eastAsia"/>
                <w:b/>
                <w:bCs/>
                <w:kern w:val="0"/>
                <w:sz w:val="20"/>
                <w:szCs w:val="20"/>
              </w:rPr>
              <w:t>评分标准</w:t>
            </w:r>
          </w:p>
        </w:tc>
        <w:tc>
          <w:tcPr>
            <w:tcW w:w="331" w:type="pct"/>
            <w:tcBorders>
              <w:tl2br w:val="nil"/>
              <w:tr2bl w:val="nil"/>
            </w:tcBorders>
            <w:shd w:val="clear" w:color="auto" w:fill="auto"/>
            <w:vAlign w:val="center"/>
          </w:tcPr>
          <w:p w14:paraId="6E377FB8" w14:textId="77777777" w:rsidR="009F2BB5" w:rsidRDefault="000F7468">
            <w:pPr>
              <w:widowControl/>
              <w:jc w:val="center"/>
              <w:rPr>
                <w:rFonts w:ascii="仿宋" w:eastAsia="仿宋" w:hAnsi="仿宋" w:cs="宋体"/>
                <w:b/>
                <w:bCs/>
                <w:kern w:val="0"/>
                <w:sz w:val="20"/>
                <w:szCs w:val="20"/>
              </w:rPr>
            </w:pPr>
            <w:r>
              <w:rPr>
                <w:rFonts w:ascii="仿宋" w:eastAsia="仿宋" w:hAnsi="仿宋" w:cs="宋体" w:hint="eastAsia"/>
                <w:b/>
                <w:bCs/>
                <w:kern w:val="0"/>
                <w:sz w:val="20"/>
                <w:szCs w:val="20"/>
              </w:rPr>
              <w:t>得分标准</w:t>
            </w:r>
          </w:p>
        </w:tc>
      </w:tr>
      <w:tr w:rsidR="009F2BB5" w14:paraId="3D31CE3A" w14:textId="77777777">
        <w:trPr>
          <w:trHeight w:val="1200"/>
        </w:trPr>
        <w:tc>
          <w:tcPr>
            <w:tcW w:w="332" w:type="pct"/>
            <w:vMerge w:val="restart"/>
            <w:tcBorders>
              <w:tl2br w:val="nil"/>
              <w:tr2bl w:val="nil"/>
            </w:tcBorders>
            <w:shd w:val="clear" w:color="auto" w:fill="auto"/>
            <w:vAlign w:val="center"/>
          </w:tcPr>
          <w:p w14:paraId="71C2A3D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lastRenderedPageBreak/>
              <w:t>A</w:t>
            </w:r>
            <w:r>
              <w:rPr>
                <w:rFonts w:ascii="仿宋" w:eastAsia="仿宋" w:hAnsi="仿宋" w:cs="宋体" w:hint="eastAsia"/>
                <w:color w:val="000000"/>
                <w:kern w:val="0"/>
                <w:sz w:val="20"/>
                <w:szCs w:val="20"/>
              </w:rPr>
              <w:t>、项目决策与预算执行（</w:t>
            </w:r>
            <w:r>
              <w:rPr>
                <w:rFonts w:ascii="仿宋" w:eastAsia="仿宋" w:hAnsi="仿宋" w:cs="宋体" w:hint="eastAsia"/>
                <w:color w:val="000000"/>
                <w:kern w:val="0"/>
                <w:sz w:val="20"/>
                <w:szCs w:val="20"/>
              </w:rPr>
              <w:t>20</w:t>
            </w:r>
            <w:r>
              <w:rPr>
                <w:rFonts w:ascii="仿宋" w:eastAsia="仿宋" w:hAnsi="仿宋" w:cs="宋体" w:hint="eastAsia"/>
                <w:color w:val="000000"/>
                <w:kern w:val="0"/>
                <w:sz w:val="20"/>
                <w:szCs w:val="20"/>
              </w:rPr>
              <w:t>分）</w:t>
            </w:r>
          </w:p>
        </w:tc>
        <w:tc>
          <w:tcPr>
            <w:tcW w:w="332" w:type="pct"/>
            <w:vMerge w:val="restart"/>
            <w:tcBorders>
              <w:tl2br w:val="nil"/>
              <w:tr2bl w:val="nil"/>
            </w:tcBorders>
            <w:shd w:val="clear" w:color="auto" w:fill="auto"/>
            <w:vAlign w:val="center"/>
          </w:tcPr>
          <w:p w14:paraId="5E1F45C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A1</w:t>
            </w:r>
            <w:r>
              <w:rPr>
                <w:rFonts w:ascii="仿宋" w:eastAsia="仿宋" w:hAnsi="仿宋" w:cs="宋体" w:hint="eastAsia"/>
                <w:color w:val="000000"/>
                <w:kern w:val="0"/>
                <w:sz w:val="20"/>
                <w:szCs w:val="20"/>
              </w:rPr>
              <w:t>项目决策与目标（</w:t>
            </w:r>
            <w:r>
              <w:rPr>
                <w:rFonts w:ascii="仿宋" w:eastAsia="仿宋" w:hAnsi="仿宋" w:cs="宋体" w:hint="eastAsia"/>
                <w:color w:val="000000"/>
                <w:kern w:val="0"/>
                <w:sz w:val="20"/>
                <w:szCs w:val="20"/>
              </w:rPr>
              <w:t>9</w:t>
            </w:r>
            <w:r>
              <w:rPr>
                <w:rFonts w:ascii="仿宋" w:eastAsia="仿宋" w:hAnsi="仿宋" w:cs="宋体" w:hint="eastAsia"/>
                <w:color w:val="000000"/>
                <w:kern w:val="0"/>
                <w:sz w:val="20"/>
                <w:szCs w:val="20"/>
              </w:rPr>
              <w:t>分）</w:t>
            </w:r>
          </w:p>
        </w:tc>
        <w:tc>
          <w:tcPr>
            <w:tcW w:w="473" w:type="pct"/>
            <w:tcBorders>
              <w:tl2br w:val="nil"/>
              <w:tr2bl w:val="nil"/>
            </w:tcBorders>
            <w:shd w:val="clear" w:color="auto" w:fill="auto"/>
            <w:vAlign w:val="center"/>
          </w:tcPr>
          <w:p w14:paraId="4595C512"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A11 </w:t>
            </w:r>
            <w:r>
              <w:rPr>
                <w:rFonts w:ascii="仿宋" w:eastAsia="仿宋" w:hAnsi="仿宋" w:cs="宋体" w:hint="eastAsia"/>
                <w:color w:val="000000"/>
                <w:kern w:val="0"/>
                <w:sz w:val="20"/>
                <w:szCs w:val="20"/>
              </w:rPr>
              <w:t>立项决策充分性</w:t>
            </w:r>
          </w:p>
        </w:tc>
        <w:tc>
          <w:tcPr>
            <w:tcW w:w="261" w:type="pct"/>
            <w:tcBorders>
              <w:tl2br w:val="nil"/>
              <w:tr2bl w:val="nil"/>
            </w:tcBorders>
            <w:shd w:val="clear" w:color="auto" w:fill="auto"/>
            <w:vAlign w:val="center"/>
          </w:tcPr>
          <w:p w14:paraId="0619B9E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332" w:type="pct"/>
            <w:tcBorders>
              <w:tl2br w:val="nil"/>
              <w:tr2bl w:val="nil"/>
            </w:tcBorders>
            <w:shd w:val="clear" w:color="auto" w:fill="auto"/>
            <w:vAlign w:val="center"/>
          </w:tcPr>
          <w:p w14:paraId="2F6B43A2"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c>
          <w:tcPr>
            <w:tcW w:w="337" w:type="pct"/>
            <w:tcBorders>
              <w:tl2br w:val="nil"/>
              <w:tr2bl w:val="nil"/>
            </w:tcBorders>
            <w:shd w:val="clear" w:color="auto" w:fill="auto"/>
            <w:noWrap/>
            <w:vAlign w:val="center"/>
          </w:tcPr>
          <w:p w14:paraId="3AA8CD6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充分</w:t>
            </w:r>
          </w:p>
        </w:tc>
        <w:tc>
          <w:tcPr>
            <w:tcW w:w="929" w:type="pct"/>
            <w:tcBorders>
              <w:tl2br w:val="nil"/>
              <w:tr2bl w:val="nil"/>
            </w:tcBorders>
            <w:shd w:val="clear" w:color="auto" w:fill="auto"/>
            <w:vAlign w:val="center"/>
          </w:tcPr>
          <w:p w14:paraId="059DD8AB"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考量项目立项充分情况</w:t>
            </w:r>
          </w:p>
        </w:tc>
        <w:tc>
          <w:tcPr>
            <w:tcW w:w="1668" w:type="pct"/>
            <w:tcBorders>
              <w:tl2br w:val="nil"/>
              <w:tr2bl w:val="nil"/>
            </w:tcBorders>
            <w:shd w:val="clear" w:color="auto" w:fill="auto"/>
            <w:vAlign w:val="center"/>
          </w:tcPr>
          <w:p w14:paraId="2EA5868E"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①是否按照规定的程序申请设立；②所提交的文件、材料是否符合相关要求；③事前是否已经过必要的研究、论证。以上三项各占</w:t>
            </w:r>
            <w:r>
              <w:rPr>
                <w:rFonts w:ascii="仿宋" w:eastAsia="仿宋" w:hAnsi="仿宋" w:cs="宋体" w:hint="eastAsia"/>
                <w:color w:val="000000"/>
                <w:kern w:val="0"/>
                <w:sz w:val="20"/>
                <w:szCs w:val="20"/>
              </w:rPr>
              <w:t>1/3</w:t>
            </w:r>
            <w:r>
              <w:rPr>
                <w:rFonts w:ascii="仿宋" w:eastAsia="仿宋" w:hAnsi="仿宋" w:cs="宋体" w:hint="eastAsia"/>
                <w:color w:val="000000"/>
                <w:kern w:val="0"/>
                <w:sz w:val="20"/>
                <w:szCs w:val="20"/>
              </w:rPr>
              <w:t>权重分，符合则得分，否则扣除对应权重分。</w:t>
            </w:r>
          </w:p>
        </w:tc>
        <w:tc>
          <w:tcPr>
            <w:tcW w:w="331" w:type="pct"/>
            <w:tcBorders>
              <w:tl2br w:val="nil"/>
              <w:tr2bl w:val="nil"/>
            </w:tcBorders>
            <w:shd w:val="clear" w:color="auto" w:fill="auto"/>
            <w:vAlign w:val="center"/>
          </w:tcPr>
          <w:p w14:paraId="0C7420E5"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r>
      <w:tr w:rsidR="009F2BB5" w14:paraId="451DE0F0" w14:textId="77777777">
        <w:trPr>
          <w:trHeight w:val="960"/>
        </w:trPr>
        <w:tc>
          <w:tcPr>
            <w:tcW w:w="332" w:type="pct"/>
            <w:vMerge/>
            <w:tcBorders>
              <w:tl2br w:val="nil"/>
              <w:tr2bl w:val="nil"/>
            </w:tcBorders>
            <w:vAlign w:val="center"/>
          </w:tcPr>
          <w:p w14:paraId="03874939"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5002065C"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64913581"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A12 </w:t>
            </w:r>
            <w:r>
              <w:rPr>
                <w:rFonts w:ascii="仿宋" w:eastAsia="仿宋" w:hAnsi="仿宋" w:cs="宋体" w:hint="eastAsia"/>
                <w:color w:val="000000"/>
                <w:kern w:val="0"/>
                <w:sz w:val="20"/>
                <w:szCs w:val="20"/>
              </w:rPr>
              <w:t>立项决策规范性</w:t>
            </w:r>
          </w:p>
        </w:tc>
        <w:tc>
          <w:tcPr>
            <w:tcW w:w="261" w:type="pct"/>
            <w:tcBorders>
              <w:tl2br w:val="nil"/>
              <w:tr2bl w:val="nil"/>
            </w:tcBorders>
            <w:shd w:val="clear" w:color="auto" w:fill="auto"/>
            <w:vAlign w:val="center"/>
          </w:tcPr>
          <w:p w14:paraId="176C99D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332" w:type="pct"/>
            <w:tcBorders>
              <w:tl2br w:val="nil"/>
              <w:tr2bl w:val="nil"/>
            </w:tcBorders>
            <w:shd w:val="clear" w:color="auto" w:fill="auto"/>
            <w:vAlign w:val="center"/>
          </w:tcPr>
          <w:p w14:paraId="1E091C35"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c>
          <w:tcPr>
            <w:tcW w:w="337" w:type="pct"/>
            <w:tcBorders>
              <w:tl2br w:val="nil"/>
              <w:tr2bl w:val="nil"/>
            </w:tcBorders>
            <w:shd w:val="clear" w:color="auto" w:fill="auto"/>
            <w:noWrap/>
            <w:vAlign w:val="center"/>
          </w:tcPr>
          <w:p w14:paraId="7C83E2A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规范</w:t>
            </w:r>
          </w:p>
        </w:tc>
        <w:tc>
          <w:tcPr>
            <w:tcW w:w="929" w:type="pct"/>
            <w:tcBorders>
              <w:tl2br w:val="nil"/>
              <w:tr2bl w:val="nil"/>
            </w:tcBorders>
            <w:shd w:val="clear" w:color="auto" w:fill="auto"/>
            <w:vAlign w:val="center"/>
          </w:tcPr>
          <w:p w14:paraId="27628A7D"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考量项目立项规范情况</w:t>
            </w:r>
          </w:p>
        </w:tc>
        <w:tc>
          <w:tcPr>
            <w:tcW w:w="1668" w:type="pct"/>
            <w:tcBorders>
              <w:tl2br w:val="nil"/>
              <w:tr2bl w:val="nil"/>
            </w:tcBorders>
            <w:shd w:val="clear" w:color="auto" w:fill="auto"/>
            <w:vAlign w:val="center"/>
          </w:tcPr>
          <w:p w14:paraId="5A81F4AB"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①政策定位精准性；②权责明确性；③内容</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标准、条件等</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明确性；④政策普惠公平性。以上四项各占</w:t>
            </w:r>
            <w:r>
              <w:rPr>
                <w:rFonts w:ascii="仿宋" w:eastAsia="仿宋" w:hAnsi="仿宋" w:cs="宋体" w:hint="eastAsia"/>
                <w:color w:val="000000"/>
                <w:kern w:val="0"/>
                <w:sz w:val="20"/>
                <w:szCs w:val="20"/>
              </w:rPr>
              <w:t>1/4</w:t>
            </w:r>
            <w:r>
              <w:rPr>
                <w:rFonts w:ascii="仿宋" w:eastAsia="仿宋" w:hAnsi="仿宋" w:cs="宋体" w:hint="eastAsia"/>
                <w:color w:val="000000"/>
                <w:kern w:val="0"/>
                <w:sz w:val="20"/>
                <w:szCs w:val="20"/>
              </w:rPr>
              <w:t>权重分，符合则得分，否则扣除相应权重分。</w:t>
            </w:r>
          </w:p>
        </w:tc>
        <w:tc>
          <w:tcPr>
            <w:tcW w:w="331" w:type="pct"/>
            <w:tcBorders>
              <w:tl2br w:val="nil"/>
              <w:tr2bl w:val="nil"/>
            </w:tcBorders>
            <w:shd w:val="clear" w:color="auto" w:fill="auto"/>
            <w:vAlign w:val="center"/>
          </w:tcPr>
          <w:p w14:paraId="5735A022"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r>
      <w:tr w:rsidR="009F2BB5" w14:paraId="47F5F32E" w14:textId="77777777">
        <w:trPr>
          <w:trHeight w:val="1440"/>
        </w:trPr>
        <w:tc>
          <w:tcPr>
            <w:tcW w:w="332" w:type="pct"/>
            <w:vMerge/>
            <w:tcBorders>
              <w:tl2br w:val="nil"/>
              <w:tr2bl w:val="nil"/>
            </w:tcBorders>
            <w:vAlign w:val="center"/>
          </w:tcPr>
          <w:p w14:paraId="1FFA5FEA"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40E50796"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130124FE"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A13 </w:t>
            </w:r>
            <w:r>
              <w:rPr>
                <w:rFonts w:ascii="仿宋" w:eastAsia="仿宋" w:hAnsi="仿宋" w:cs="宋体" w:hint="eastAsia"/>
                <w:color w:val="000000"/>
                <w:kern w:val="0"/>
                <w:sz w:val="20"/>
                <w:szCs w:val="20"/>
              </w:rPr>
              <w:t>绩效目标科学合理性</w:t>
            </w:r>
          </w:p>
        </w:tc>
        <w:tc>
          <w:tcPr>
            <w:tcW w:w="261" w:type="pct"/>
            <w:tcBorders>
              <w:tl2br w:val="nil"/>
              <w:tr2bl w:val="nil"/>
            </w:tcBorders>
            <w:shd w:val="clear" w:color="auto" w:fill="auto"/>
            <w:vAlign w:val="center"/>
          </w:tcPr>
          <w:p w14:paraId="0E82672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332" w:type="pct"/>
            <w:tcBorders>
              <w:tl2br w:val="nil"/>
              <w:tr2bl w:val="nil"/>
            </w:tcBorders>
            <w:shd w:val="clear" w:color="auto" w:fill="auto"/>
            <w:vAlign w:val="center"/>
          </w:tcPr>
          <w:p w14:paraId="060E0D6F"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c>
          <w:tcPr>
            <w:tcW w:w="337" w:type="pct"/>
            <w:tcBorders>
              <w:tl2br w:val="nil"/>
              <w:tr2bl w:val="nil"/>
            </w:tcBorders>
            <w:shd w:val="clear" w:color="auto" w:fill="auto"/>
            <w:noWrap/>
            <w:vAlign w:val="center"/>
          </w:tcPr>
          <w:p w14:paraId="737F966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科学合理</w:t>
            </w:r>
          </w:p>
        </w:tc>
        <w:tc>
          <w:tcPr>
            <w:tcW w:w="929" w:type="pct"/>
            <w:tcBorders>
              <w:tl2br w:val="nil"/>
              <w:tr2bl w:val="nil"/>
            </w:tcBorders>
            <w:shd w:val="clear" w:color="auto" w:fill="auto"/>
            <w:vAlign w:val="center"/>
          </w:tcPr>
          <w:p w14:paraId="5A858D59"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考量项目绩效目标设置情况</w:t>
            </w:r>
          </w:p>
        </w:tc>
        <w:tc>
          <w:tcPr>
            <w:tcW w:w="1668" w:type="pct"/>
            <w:tcBorders>
              <w:tl2br w:val="nil"/>
              <w:tr2bl w:val="nil"/>
            </w:tcBorders>
            <w:shd w:val="clear" w:color="auto" w:fill="auto"/>
            <w:vAlign w:val="center"/>
          </w:tcPr>
          <w:p w14:paraId="6A0B4C2F"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无绩效目标不得分；有绩效目标，则根据</w:t>
            </w:r>
            <w:r>
              <w:rPr>
                <w:rFonts w:ascii="仿宋" w:eastAsia="仿宋" w:hAnsi="仿宋" w:cs="宋体" w:hint="eastAsia"/>
                <w:color w:val="000000"/>
                <w:kern w:val="0"/>
                <w:sz w:val="20"/>
                <w:szCs w:val="20"/>
              </w:rPr>
              <w:t>SMART</w:t>
            </w:r>
            <w:r>
              <w:rPr>
                <w:rFonts w:ascii="仿宋" w:eastAsia="仿宋" w:hAnsi="仿宋" w:cs="宋体" w:hint="eastAsia"/>
                <w:color w:val="000000"/>
                <w:kern w:val="0"/>
                <w:sz w:val="20"/>
                <w:szCs w:val="20"/>
              </w:rPr>
              <w:t>原则，绩效目标①清晰明确；②内容完整并与实际情况相符；③可细化分解为具体的绩效指标；④通过清晰可衡量的目标值予以体现；⑤有明确的时间限制。以上五项各占</w:t>
            </w:r>
            <w:r>
              <w:rPr>
                <w:rFonts w:ascii="仿宋" w:eastAsia="仿宋" w:hAnsi="仿宋" w:cs="宋体" w:hint="eastAsia"/>
                <w:color w:val="000000"/>
                <w:kern w:val="0"/>
                <w:sz w:val="20"/>
                <w:szCs w:val="20"/>
              </w:rPr>
              <w:t>20%</w:t>
            </w:r>
            <w:r>
              <w:rPr>
                <w:rFonts w:ascii="仿宋" w:eastAsia="仿宋" w:hAnsi="仿宋" w:cs="宋体" w:hint="eastAsia"/>
                <w:color w:val="000000"/>
                <w:kern w:val="0"/>
                <w:sz w:val="20"/>
                <w:szCs w:val="20"/>
              </w:rPr>
              <w:t>对应权重分，符合则得分，否则扣除相应权重分。</w:t>
            </w:r>
          </w:p>
        </w:tc>
        <w:tc>
          <w:tcPr>
            <w:tcW w:w="331" w:type="pct"/>
            <w:tcBorders>
              <w:tl2br w:val="nil"/>
              <w:tr2bl w:val="nil"/>
            </w:tcBorders>
            <w:shd w:val="clear" w:color="auto" w:fill="auto"/>
            <w:vAlign w:val="center"/>
          </w:tcPr>
          <w:p w14:paraId="228673CA"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r>
      <w:tr w:rsidR="009F2BB5" w14:paraId="1654B802" w14:textId="77777777">
        <w:trPr>
          <w:trHeight w:val="1680"/>
        </w:trPr>
        <w:tc>
          <w:tcPr>
            <w:tcW w:w="332" w:type="pct"/>
            <w:vMerge/>
            <w:tcBorders>
              <w:tl2br w:val="nil"/>
              <w:tr2bl w:val="nil"/>
            </w:tcBorders>
            <w:vAlign w:val="center"/>
          </w:tcPr>
          <w:p w14:paraId="2DF2C030" w14:textId="77777777" w:rsidR="009F2BB5" w:rsidRDefault="009F2BB5">
            <w:pPr>
              <w:widowControl/>
              <w:jc w:val="left"/>
              <w:rPr>
                <w:rFonts w:ascii="仿宋" w:eastAsia="仿宋" w:hAnsi="仿宋" w:cs="宋体"/>
                <w:color w:val="000000"/>
                <w:kern w:val="0"/>
                <w:sz w:val="20"/>
                <w:szCs w:val="20"/>
              </w:rPr>
            </w:pPr>
          </w:p>
        </w:tc>
        <w:tc>
          <w:tcPr>
            <w:tcW w:w="332" w:type="pct"/>
            <w:vMerge w:val="restart"/>
            <w:tcBorders>
              <w:tl2br w:val="nil"/>
              <w:tr2bl w:val="nil"/>
            </w:tcBorders>
            <w:shd w:val="clear" w:color="auto" w:fill="auto"/>
            <w:vAlign w:val="center"/>
          </w:tcPr>
          <w:p w14:paraId="1B107D2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A2</w:t>
            </w:r>
            <w:r>
              <w:rPr>
                <w:rFonts w:ascii="仿宋" w:eastAsia="仿宋" w:hAnsi="仿宋" w:cs="宋体" w:hint="eastAsia"/>
                <w:color w:val="000000"/>
                <w:kern w:val="0"/>
                <w:sz w:val="20"/>
                <w:szCs w:val="20"/>
              </w:rPr>
              <w:t>预算执行（</w:t>
            </w:r>
            <w:r>
              <w:rPr>
                <w:rFonts w:ascii="仿宋" w:eastAsia="仿宋" w:hAnsi="仿宋" w:cs="宋体" w:hint="eastAsia"/>
                <w:color w:val="000000"/>
                <w:kern w:val="0"/>
                <w:sz w:val="20"/>
                <w:szCs w:val="20"/>
              </w:rPr>
              <w:t>11</w:t>
            </w:r>
            <w:r>
              <w:rPr>
                <w:rFonts w:ascii="仿宋" w:eastAsia="仿宋" w:hAnsi="仿宋" w:cs="宋体" w:hint="eastAsia"/>
                <w:color w:val="000000"/>
                <w:kern w:val="0"/>
                <w:sz w:val="20"/>
                <w:szCs w:val="20"/>
              </w:rPr>
              <w:t>分）</w:t>
            </w:r>
          </w:p>
        </w:tc>
        <w:tc>
          <w:tcPr>
            <w:tcW w:w="473" w:type="pct"/>
            <w:tcBorders>
              <w:tl2br w:val="nil"/>
              <w:tr2bl w:val="nil"/>
            </w:tcBorders>
            <w:shd w:val="clear" w:color="auto" w:fill="auto"/>
            <w:vAlign w:val="center"/>
          </w:tcPr>
          <w:p w14:paraId="1850D835"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A21</w:t>
            </w:r>
            <w:r>
              <w:rPr>
                <w:rFonts w:ascii="仿宋" w:eastAsia="仿宋" w:hAnsi="仿宋" w:cs="宋体" w:hint="eastAsia"/>
                <w:color w:val="000000"/>
                <w:kern w:val="0"/>
                <w:sz w:val="20"/>
                <w:szCs w:val="20"/>
              </w:rPr>
              <w:t>预算执行率</w:t>
            </w:r>
          </w:p>
        </w:tc>
        <w:tc>
          <w:tcPr>
            <w:tcW w:w="261" w:type="pct"/>
            <w:tcBorders>
              <w:tl2br w:val="nil"/>
              <w:tr2bl w:val="nil"/>
            </w:tcBorders>
            <w:shd w:val="clear" w:color="auto" w:fill="auto"/>
            <w:vAlign w:val="center"/>
          </w:tcPr>
          <w:p w14:paraId="21158D2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c>
          <w:tcPr>
            <w:tcW w:w="332" w:type="pct"/>
            <w:tcBorders>
              <w:tl2br w:val="nil"/>
              <w:tr2bl w:val="nil"/>
            </w:tcBorders>
            <w:shd w:val="clear" w:color="auto" w:fill="auto"/>
            <w:vAlign w:val="center"/>
          </w:tcPr>
          <w:p w14:paraId="265228D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7014D14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929" w:type="pct"/>
            <w:tcBorders>
              <w:tl2br w:val="nil"/>
              <w:tr2bl w:val="nil"/>
            </w:tcBorders>
            <w:shd w:val="clear" w:color="auto" w:fill="auto"/>
            <w:vAlign w:val="center"/>
          </w:tcPr>
          <w:p w14:paraId="3A2A3A0A"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考量专项资金预算执行程度，计算结果越大越好，最大为</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。公式：预算执行率（</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本年已执行数</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年初预算安排数（若有预算调整，则分母使用调整后预算数）</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，若年初预算有调整，公式分母为调整后预算数</w:t>
            </w:r>
          </w:p>
        </w:tc>
        <w:tc>
          <w:tcPr>
            <w:tcW w:w="1668" w:type="pct"/>
            <w:tcBorders>
              <w:tl2br w:val="nil"/>
              <w:tr2bl w:val="nil"/>
            </w:tcBorders>
            <w:shd w:val="clear" w:color="auto" w:fill="auto"/>
            <w:vAlign w:val="center"/>
          </w:tcPr>
          <w:p w14:paraId="1B3967DB"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分，每降低一个百分点，扣减权重分的</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，扣完即止。</w:t>
            </w:r>
          </w:p>
        </w:tc>
        <w:tc>
          <w:tcPr>
            <w:tcW w:w="331" w:type="pct"/>
            <w:tcBorders>
              <w:tl2br w:val="nil"/>
              <w:tr2bl w:val="nil"/>
            </w:tcBorders>
            <w:shd w:val="clear" w:color="auto" w:fill="auto"/>
            <w:vAlign w:val="center"/>
          </w:tcPr>
          <w:p w14:paraId="1DC1AACB"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0</w:t>
            </w:r>
          </w:p>
        </w:tc>
      </w:tr>
      <w:tr w:rsidR="009F2BB5" w14:paraId="5C28C25B" w14:textId="77777777">
        <w:trPr>
          <w:trHeight w:val="480"/>
        </w:trPr>
        <w:tc>
          <w:tcPr>
            <w:tcW w:w="332" w:type="pct"/>
            <w:vMerge/>
            <w:tcBorders>
              <w:tl2br w:val="nil"/>
              <w:tr2bl w:val="nil"/>
            </w:tcBorders>
            <w:vAlign w:val="center"/>
          </w:tcPr>
          <w:p w14:paraId="10D15054"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06BFCA67"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3C66C6C5"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A22 </w:t>
            </w:r>
            <w:r>
              <w:rPr>
                <w:rFonts w:ascii="仿宋" w:eastAsia="仿宋" w:hAnsi="仿宋" w:cs="宋体" w:hint="eastAsia"/>
                <w:color w:val="000000"/>
                <w:kern w:val="0"/>
                <w:sz w:val="20"/>
                <w:szCs w:val="20"/>
              </w:rPr>
              <w:t>资金到位及时率</w:t>
            </w:r>
          </w:p>
        </w:tc>
        <w:tc>
          <w:tcPr>
            <w:tcW w:w="261" w:type="pct"/>
            <w:tcBorders>
              <w:tl2br w:val="nil"/>
              <w:tr2bl w:val="nil"/>
            </w:tcBorders>
            <w:shd w:val="clear" w:color="auto" w:fill="auto"/>
            <w:vAlign w:val="center"/>
          </w:tcPr>
          <w:p w14:paraId="3B96C90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2" w:type="pct"/>
            <w:tcBorders>
              <w:tl2br w:val="nil"/>
              <w:tr2bl w:val="nil"/>
            </w:tcBorders>
            <w:shd w:val="clear" w:color="auto" w:fill="auto"/>
            <w:vAlign w:val="center"/>
          </w:tcPr>
          <w:p w14:paraId="59BD037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337" w:type="pct"/>
            <w:tcBorders>
              <w:tl2br w:val="nil"/>
              <w:tr2bl w:val="nil"/>
            </w:tcBorders>
            <w:shd w:val="clear" w:color="auto" w:fill="auto"/>
            <w:vAlign w:val="center"/>
          </w:tcPr>
          <w:p w14:paraId="695A556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929" w:type="pct"/>
            <w:tcBorders>
              <w:tl2br w:val="nil"/>
              <w:tr2bl w:val="nil"/>
            </w:tcBorders>
            <w:shd w:val="clear" w:color="auto" w:fill="auto"/>
            <w:vAlign w:val="center"/>
          </w:tcPr>
          <w:p w14:paraId="6CADF0C1"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补贴资金到位及时率</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（按时到位资金</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按计划到位资金）</w:t>
            </w:r>
            <w:r>
              <w:rPr>
                <w:rFonts w:ascii="仿宋" w:eastAsia="仿宋" w:hAnsi="仿宋" w:cs="宋体" w:hint="eastAsia"/>
                <w:color w:val="000000"/>
                <w:kern w:val="0"/>
                <w:sz w:val="20"/>
                <w:szCs w:val="20"/>
              </w:rPr>
              <w:t>*100%</w:t>
            </w:r>
          </w:p>
        </w:tc>
        <w:tc>
          <w:tcPr>
            <w:tcW w:w="1668" w:type="pct"/>
            <w:tcBorders>
              <w:tl2br w:val="nil"/>
              <w:tr2bl w:val="nil"/>
            </w:tcBorders>
            <w:shd w:val="clear" w:color="auto" w:fill="auto"/>
            <w:vAlign w:val="center"/>
          </w:tcPr>
          <w:p w14:paraId="244A146E"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分，每降低一个百分点，扣减权重分的</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，扣完即止。</w:t>
            </w:r>
          </w:p>
        </w:tc>
        <w:tc>
          <w:tcPr>
            <w:tcW w:w="331" w:type="pct"/>
            <w:tcBorders>
              <w:tl2br w:val="nil"/>
              <w:tr2bl w:val="nil"/>
            </w:tcBorders>
            <w:shd w:val="clear" w:color="auto" w:fill="auto"/>
            <w:vAlign w:val="center"/>
          </w:tcPr>
          <w:p w14:paraId="7528355B"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r>
      <w:tr w:rsidR="009F2BB5" w14:paraId="02E019A2" w14:textId="77777777">
        <w:trPr>
          <w:trHeight w:val="480"/>
        </w:trPr>
        <w:tc>
          <w:tcPr>
            <w:tcW w:w="332" w:type="pct"/>
            <w:vMerge/>
            <w:tcBorders>
              <w:tl2br w:val="nil"/>
              <w:tr2bl w:val="nil"/>
            </w:tcBorders>
            <w:vAlign w:val="center"/>
          </w:tcPr>
          <w:p w14:paraId="5243AA94"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781DA16C"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3BB21269"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A2</w:t>
            </w:r>
            <w:r>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 xml:space="preserve"> </w:t>
            </w:r>
            <w:r>
              <w:rPr>
                <w:rFonts w:ascii="仿宋" w:eastAsia="仿宋" w:hAnsi="仿宋" w:cs="宋体" w:hint="eastAsia"/>
                <w:color w:val="000000"/>
                <w:kern w:val="0"/>
                <w:sz w:val="20"/>
                <w:szCs w:val="20"/>
              </w:rPr>
              <w:t>资金专款专用率</w:t>
            </w:r>
          </w:p>
        </w:tc>
        <w:tc>
          <w:tcPr>
            <w:tcW w:w="261" w:type="pct"/>
            <w:tcBorders>
              <w:tl2br w:val="nil"/>
              <w:tr2bl w:val="nil"/>
            </w:tcBorders>
            <w:shd w:val="clear" w:color="auto" w:fill="auto"/>
            <w:vAlign w:val="center"/>
          </w:tcPr>
          <w:p w14:paraId="60C63B1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w:t>
            </w:r>
          </w:p>
        </w:tc>
        <w:tc>
          <w:tcPr>
            <w:tcW w:w="332" w:type="pct"/>
            <w:tcBorders>
              <w:tl2br w:val="nil"/>
              <w:tr2bl w:val="nil"/>
            </w:tcBorders>
            <w:shd w:val="clear" w:color="auto" w:fill="auto"/>
            <w:vAlign w:val="center"/>
          </w:tcPr>
          <w:p w14:paraId="0323142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337" w:type="pct"/>
            <w:tcBorders>
              <w:tl2br w:val="nil"/>
              <w:tr2bl w:val="nil"/>
            </w:tcBorders>
            <w:shd w:val="clear" w:color="auto" w:fill="auto"/>
            <w:vAlign w:val="center"/>
          </w:tcPr>
          <w:p w14:paraId="767818F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929" w:type="pct"/>
            <w:tcBorders>
              <w:tl2br w:val="nil"/>
              <w:tr2bl w:val="nil"/>
            </w:tcBorders>
            <w:shd w:val="clear" w:color="auto" w:fill="auto"/>
            <w:vAlign w:val="center"/>
          </w:tcPr>
          <w:p w14:paraId="684E41CB"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专款专用率</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（专款专用资金</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实际支出补贴资金）</w:t>
            </w:r>
            <w:r>
              <w:rPr>
                <w:rFonts w:ascii="仿宋" w:eastAsia="仿宋" w:hAnsi="仿宋" w:cs="宋体" w:hint="eastAsia"/>
                <w:color w:val="000000"/>
                <w:kern w:val="0"/>
                <w:sz w:val="20"/>
                <w:szCs w:val="20"/>
              </w:rPr>
              <w:t>*100%</w:t>
            </w:r>
          </w:p>
        </w:tc>
        <w:tc>
          <w:tcPr>
            <w:tcW w:w="1668" w:type="pct"/>
            <w:tcBorders>
              <w:tl2br w:val="nil"/>
              <w:tr2bl w:val="nil"/>
            </w:tcBorders>
            <w:shd w:val="clear" w:color="auto" w:fill="auto"/>
            <w:vAlign w:val="center"/>
          </w:tcPr>
          <w:p w14:paraId="1DF53C0E"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为</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分，每降低一个百分点，扣减权重分的</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，扣完即止。</w:t>
            </w:r>
          </w:p>
        </w:tc>
        <w:tc>
          <w:tcPr>
            <w:tcW w:w="331" w:type="pct"/>
            <w:tcBorders>
              <w:tl2br w:val="nil"/>
              <w:tr2bl w:val="nil"/>
            </w:tcBorders>
            <w:shd w:val="clear" w:color="auto" w:fill="auto"/>
            <w:vAlign w:val="center"/>
          </w:tcPr>
          <w:p w14:paraId="63A96C4F"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r>
      <w:tr w:rsidR="009F2BB5" w14:paraId="5782459E" w14:textId="77777777">
        <w:trPr>
          <w:trHeight w:val="960"/>
        </w:trPr>
        <w:tc>
          <w:tcPr>
            <w:tcW w:w="332" w:type="pct"/>
            <w:vMerge w:val="restart"/>
            <w:tcBorders>
              <w:tl2br w:val="nil"/>
              <w:tr2bl w:val="nil"/>
            </w:tcBorders>
            <w:shd w:val="clear" w:color="auto" w:fill="auto"/>
            <w:vAlign w:val="center"/>
          </w:tcPr>
          <w:p w14:paraId="147F94A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B</w:t>
            </w:r>
            <w:r>
              <w:rPr>
                <w:rFonts w:ascii="仿宋" w:eastAsia="仿宋" w:hAnsi="仿宋" w:cs="宋体" w:hint="eastAsia"/>
                <w:color w:val="000000"/>
                <w:kern w:val="0"/>
                <w:sz w:val="20"/>
                <w:szCs w:val="20"/>
              </w:rPr>
              <w:t>、项目组织管理（</w:t>
            </w:r>
            <w:r>
              <w:rPr>
                <w:rFonts w:ascii="仿宋" w:eastAsia="仿宋" w:hAnsi="仿宋" w:cs="宋体" w:hint="eastAsia"/>
                <w:color w:val="000000"/>
                <w:kern w:val="0"/>
                <w:sz w:val="20"/>
                <w:szCs w:val="20"/>
              </w:rPr>
              <w:t>20</w:t>
            </w:r>
            <w:r>
              <w:rPr>
                <w:rFonts w:ascii="仿宋" w:eastAsia="仿宋" w:hAnsi="仿宋" w:cs="宋体" w:hint="eastAsia"/>
                <w:color w:val="000000"/>
                <w:kern w:val="0"/>
                <w:sz w:val="20"/>
                <w:szCs w:val="20"/>
              </w:rPr>
              <w:lastRenderedPageBreak/>
              <w:t>分）</w:t>
            </w:r>
          </w:p>
        </w:tc>
        <w:tc>
          <w:tcPr>
            <w:tcW w:w="332" w:type="pct"/>
            <w:vMerge w:val="restart"/>
            <w:tcBorders>
              <w:tl2br w:val="nil"/>
              <w:tr2bl w:val="nil"/>
            </w:tcBorders>
            <w:shd w:val="clear" w:color="auto" w:fill="auto"/>
            <w:vAlign w:val="center"/>
          </w:tcPr>
          <w:p w14:paraId="0469340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lastRenderedPageBreak/>
              <w:t xml:space="preserve">B1 </w:t>
            </w:r>
            <w:r>
              <w:rPr>
                <w:rFonts w:ascii="仿宋" w:eastAsia="仿宋" w:hAnsi="仿宋" w:cs="宋体" w:hint="eastAsia"/>
                <w:color w:val="000000"/>
                <w:kern w:val="0"/>
                <w:sz w:val="20"/>
                <w:szCs w:val="20"/>
              </w:rPr>
              <w:t>组织机构管理</w:t>
            </w:r>
            <w:r>
              <w:rPr>
                <w:rFonts w:ascii="仿宋" w:eastAsia="仿宋" w:hAnsi="仿宋" w:cs="宋体" w:hint="eastAsia"/>
                <w:color w:val="000000"/>
                <w:kern w:val="0"/>
                <w:sz w:val="20"/>
                <w:szCs w:val="20"/>
              </w:rPr>
              <w:t>(10</w:t>
            </w:r>
            <w:r>
              <w:rPr>
                <w:rFonts w:ascii="仿宋" w:eastAsia="仿宋" w:hAnsi="仿宋" w:cs="宋体" w:hint="eastAsia"/>
                <w:color w:val="000000"/>
                <w:kern w:val="0"/>
                <w:sz w:val="20"/>
                <w:szCs w:val="20"/>
              </w:rPr>
              <w:lastRenderedPageBreak/>
              <w:t>分</w:t>
            </w:r>
            <w:r>
              <w:rPr>
                <w:rFonts w:ascii="仿宋" w:eastAsia="仿宋" w:hAnsi="仿宋" w:cs="宋体" w:hint="eastAsia"/>
                <w:color w:val="000000"/>
                <w:kern w:val="0"/>
                <w:sz w:val="20"/>
                <w:szCs w:val="20"/>
              </w:rPr>
              <w:t>)</w:t>
            </w:r>
          </w:p>
        </w:tc>
        <w:tc>
          <w:tcPr>
            <w:tcW w:w="473" w:type="pct"/>
            <w:tcBorders>
              <w:tl2br w:val="nil"/>
              <w:tr2bl w:val="nil"/>
            </w:tcBorders>
            <w:shd w:val="clear" w:color="auto" w:fill="auto"/>
            <w:vAlign w:val="center"/>
          </w:tcPr>
          <w:p w14:paraId="30978405"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lastRenderedPageBreak/>
              <w:t xml:space="preserve">B11 </w:t>
            </w:r>
            <w:r>
              <w:rPr>
                <w:rFonts w:ascii="仿宋" w:eastAsia="仿宋" w:hAnsi="仿宋" w:cs="宋体" w:hint="eastAsia"/>
                <w:color w:val="000000"/>
                <w:kern w:val="0"/>
                <w:sz w:val="20"/>
                <w:szCs w:val="20"/>
              </w:rPr>
              <w:t>组织机构与管理制度健全性</w:t>
            </w:r>
          </w:p>
        </w:tc>
        <w:tc>
          <w:tcPr>
            <w:tcW w:w="261" w:type="pct"/>
            <w:tcBorders>
              <w:tl2br w:val="nil"/>
              <w:tr2bl w:val="nil"/>
            </w:tcBorders>
            <w:shd w:val="clear" w:color="auto" w:fill="auto"/>
            <w:vAlign w:val="center"/>
          </w:tcPr>
          <w:p w14:paraId="3E89BA0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7</w:t>
            </w:r>
          </w:p>
        </w:tc>
        <w:tc>
          <w:tcPr>
            <w:tcW w:w="332" w:type="pct"/>
            <w:tcBorders>
              <w:tl2br w:val="nil"/>
              <w:tr2bl w:val="nil"/>
            </w:tcBorders>
            <w:shd w:val="clear" w:color="auto" w:fill="auto"/>
            <w:vAlign w:val="center"/>
          </w:tcPr>
          <w:p w14:paraId="0A6CD72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4914373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健全</w:t>
            </w:r>
          </w:p>
        </w:tc>
        <w:tc>
          <w:tcPr>
            <w:tcW w:w="929" w:type="pct"/>
            <w:tcBorders>
              <w:tl2br w:val="nil"/>
              <w:tr2bl w:val="nil"/>
            </w:tcBorders>
            <w:shd w:val="clear" w:color="auto" w:fill="auto"/>
            <w:vAlign w:val="center"/>
          </w:tcPr>
          <w:p w14:paraId="4C670F68"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考量组织机构、管理制度</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项目管理制度、财务管理制度</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的建立健全情况</w:t>
            </w:r>
          </w:p>
        </w:tc>
        <w:tc>
          <w:tcPr>
            <w:tcW w:w="1668" w:type="pct"/>
            <w:tcBorders>
              <w:tl2br w:val="nil"/>
              <w:tr2bl w:val="nil"/>
            </w:tcBorders>
            <w:shd w:val="clear" w:color="auto" w:fill="auto"/>
            <w:vAlign w:val="center"/>
          </w:tcPr>
          <w:p w14:paraId="4F55C9E0"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根据实际情况进行定性评价。评级为“健全”得权重分的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；评级为“较健全”得权重分的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；评级为“不健全”不得分。</w:t>
            </w:r>
          </w:p>
        </w:tc>
        <w:tc>
          <w:tcPr>
            <w:tcW w:w="331" w:type="pct"/>
            <w:tcBorders>
              <w:tl2br w:val="nil"/>
              <w:tr2bl w:val="nil"/>
            </w:tcBorders>
            <w:shd w:val="clear" w:color="auto" w:fill="auto"/>
            <w:vAlign w:val="center"/>
          </w:tcPr>
          <w:p w14:paraId="794F67E4"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5</w:t>
            </w:r>
          </w:p>
        </w:tc>
      </w:tr>
      <w:tr w:rsidR="009F2BB5" w14:paraId="24F84F55" w14:textId="77777777">
        <w:trPr>
          <w:trHeight w:val="960"/>
        </w:trPr>
        <w:tc>
          <w:tcPr>
            <w:tcW w:w="332" w:type="pct"/>
            <w:vMerge/>
            <w:tcBorders>
              <w:tl2br w:val="nil"/>
              <w:tr2bl w:val="nil"/>
            </w:tcBorders>
            <w:vAlign w:val="center"/>
          </w:tcPr>
          <w:p w14:paraId="3CA7A68C"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5BB6248A"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1693AAE0"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B12 </w:t>
            </w:r>
            <w:r>
              <w:rPr>
                <w:rFonts w:ascii="仿宋" w:eastAsia="仿宋" w:hAnsi="仿宋" w:cs="宋体" w:hint="eastAsia"/>
                <w:color w:val="000000"/>
                <w:kern w:val="0"/>
                <w:sz w:val="20"/>
                <w:szCs w:val="20"/>
              </w:rPr>
              <w:t>精细化管理执行程度</w:t>
            </w:r>
          </w:p>
        </w:tc>
        <w:tc>
          <w:tcPr>
            <w:tcW w:w="261" w:type="pct"/>
            <w:tcBorders>
              <w:tl2br w:val="nil"/>
              <w:tr2bl w:val="nil"/>
            </w:tcBorders>
            <w:shd w:val="clear" w:color="auto" w:fill="auto"/>
            <w:vAlign w:val="center"/>
          </w:tcPr>
          <w:p w14:paraId="3885AB3E"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8</w:t>
            </w:r>
          </w:p>
        </w:tc>
        <w:tc>
          <w:tcPr>
            <w:tcW w:w="332" w:type="pct"/>
            <w:tcBorders>
              <w:tl2br w:val="nil"/>
              <w:tr2bl w:val="nil"/>
            </w:tcBorders>
            <w:shd w:val="clear" w:color="auto" w:fill="auto"/>
            <w:vAlign w:val="center"/>
          </w:tcPr>
          <w:p w14:paraId="2BEDC4E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337" w:type="pct"/>
            <w:tcBorders>
              <w:tl2br w:val="nil"/>
              <w:tr2bl w:val="nil"/>
            </w:tcBorders>
            <w:shd w:val="clear" w:color="auto" w:fill="auto"/>
            <w:vAlign w:val="center"/>
          </w:tcPr>
          <w:p w14:paraId="7B34ED6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有效执行</w:t>
            </w:r>
          </w:p>
        </w:tc>
        <w:tc>
          <w:tcPr>
            <w:tcW w:w="929" w:type="pct"/>
            <w:tcBorders>
              <w:tl2br w:val="nil"/>
              <w:tr2bl w:val="nil"/>
            </w:tcBorders>
            <w:shd w:val="clear" w:color="auto" w:fill="auto"/>
            <w:vAlign w:val="center"/>
          </w:tcPr>
          <w:p w14:paraId="6AC3A535"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考量项目主管单位、项目实施单位对渔业项目管理制度是否切实有效的执行</w:t>
            </w:r>
          </w:p>
        </w:tc>
        <w:tc>
          <w:tcPr>
            <w:tcW w:w="1668" w:type="pct"/>
            <w:tcBorders>
              <w:tl2br w:val="nil"/>
              <w:tr2bl w:val="nil"/>
            </w:tcBorders>
            <w:shd w:val="clear" w:color="auto" w:fill="auto"/>
            <w:vAlign w:val="center"/>
          </w:tcPr>
          <w:p w14:paraId="3307B4D8"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根据实际情况进行定性评价。评级为“有效执行”得权重分的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；评级为“较有效执行”得权重分的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；评级为“未执行”的不得分。</w:t>
            </w:r>
          </w:p>
        </w:tc>
        <w:tc>
          <w:tcPr>
            <w:tcW w:w="331" w:type="pct"/>
            <w:tcBorders>
              <w:tl2br w:val="nil"/>
              <w:tr2bl w:val="nil"/>
            </w:tcBorders>
            <w:shd w:val="clear" w:color="auto" w:fill="auto"/>
            <w:vAlign w:val="center"/>
          </w:tcPr>
          <w:p w14:paraId="22B2DD94"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r>
      <w:tr w:rsidR="009F2BB5" w14:paraId="197AAE61" w14:textId="77777777">
        <w:trPr>
          <w:trHeight w:val="960"/>
        </w:trPr>
        <w:tc>
          <w:tcPr>
            <w:tcW w:w="332" w:type="pct"/>
            <w:vMerge/>
            <w:tcBorders>
              <w:tl2br w:val="nil"/>
              <w:tr2bl w:val="nil"/>
            </w:tcBorders>
            <w:vAlign w:val="center"/>
          </w:tcPr>
          <w:p w14:paraId="3C0ED2D2"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677389B2"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02109F08"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B</w:t>
            </w:r>
            <w:r>
              <w:rPr>
                <w:rFonts w:ascii="仿宋" w:eastAsia="仿宋" w:hAnsi="仿宋" w:cs="宋体" w:hint="eastAsia"/>
                <w:color w:val="000000"/>
                <w:kern w:val="0"/>
                <w:sz w:val="20"/>
                <w:szCs w:val="20"/>
              </w:rPr>
              <w:t>1</w:t>
            </w:r>
            <w:r>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 xml:space="preserve"> </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验收及时</w:t>
            </w:r>
            <w:r>
              <w:rPr>
                <w:rFonts w:ascii="仿宋" w:eastAsia="仿宋" w:hAnsi="仿宋" w:cs="宋体" w:hint="eastAsia"/>
                <w:color w:val="000000"/>
                <w:kern w:val="0"/>
                <w:sz w:val="20"/>
                <w:szCs w:val="20"/>
              </w:rPr>
              <w:t>性</w:t>
            </w:r>
          </w:p>
        </w:tc>
        <w:tc>
          <w:tcPr>
            <w:tcW w:w="261" w:type="pct"/>
            <w:tcBorders>
              <w:tl2br w:val="nil"/>
              <w:tr2bl w:val="nil"/>
            </w:tcBorders>
            <w:shd w:val="clear" w:color="auto" w:fill="auto"/>
            <w:vAlign w:val="center"/>
          </w:tcPr>
          <w:p w14:paraId="27DD251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9</w:t>
            </w:r>
          </w:p>
        </w:tc>
        <w:tc>
          <w:tcPr>
            <w:tcW w:w="332" w:type="pct"/>
            <w:tcBorders>
              <w:tl2br w:val="nil"/>
              <w:tr2bl w:val="nil"/>
            </w:tcBorders>
            <w:shd w:val="clear" w:color="auto" w:fill="auto"/>
            <w:vAlign w:val="center"/>
          </w:tcPr>
          <w:p w14:paraId="17F93E4E"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337" w:type="pct"/>
            <w:tcBorders>
              <w:tl2br w:val="nil"/>
              <w:tr2bl w:val="nil"/>
            </w:tcBorders>
            <w:shd w:val="clear" w:color="auto" w:fill="auto"/>
            <w:vAlign w:val="center"/>
          </w:tcPr>
          <w:p w14:paraId="3A168567"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及时</w:t>
            </w:r>
          </w:p>
        </w:tc>
        <w:tc>
          <w:tcPr>
            <w:tcW w:w="929" w:type="pct"/>
            <w:tcBorders>
              <w:tl2br w:val="nil"/>
              <w:tr2bl w:val="nil"/>
            </w:tcBorders>
            <w:shd w:val="clear" w:color="auto" w:fill="auto"/>
            <w:vAlign w:val="center"/>
          </w:tcPr>
          <w:p w14:paraId="313246BD"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考量评价范围内渔业高质量发展项目</w:t>
            </w:r>
            <w:r>
              <w:rPr>
                <w:rFonts w:ascii="仿宋" w:eastAsia="仿宋" w:hAnsi="仿宋" w:cs="宋体" w:hint="eastAsia"/>
                <w:kern w:val="0"/>
                <w:sz w:val="20"/>
                <w:szCs w:val="20"/>
              </w:rPr>
              <w:t>验收</w:t>
            </w:r>
            <w:r>
              <w:rPr>
                <w:rFonts w:ascii="仿宋" w:eastAsia="仿宋" w:hAnsi="仿宋" w:cs="宋体" w:hint="eastAsia"/>
                <w:kern w:val="0"/>
                <w:sz w:val="20"/>
                <w:szCs w:val="20"/>
              </w:rPr>
              <w:t>情况</w:t>
            </w:r>
          </w:p>
        </w:tc>
        <w:tc>
          <w:tcPr>
            <w:tcW w:w="1668" w:type="pct"/>
            <w:tcBorders>
              <w:tl2br w:val="nil"/>
              <w:tr2bl w:val="nil"/>
            </w:tcBorders>
            <w:shd w:val="clear" w:color="auto" w:fill="auto"/>
            <w:vAlign w:val="center"/>
          </w:tcPr>
          <w:p w14:paraId="17AC4EEA"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及时验收满分，未及时验收扣</w:t>
            </w:r>
            <w:r>
              <w:rPr>
                <w:rFonts w:ascii="仿宋" w:eastAsia="仿宋" w:hAnsi="仿宋" w:cs="宋体" w:hint="eastAsia"/>
                <w:color w:val="000000"/>
                <w:kern w:val="0"/>
                <w:sz w:val="20"/>
                <w:szCs w:val="20"/>
              </w:rPr>
              <w:t>1</w:t>
            </w:r>
            <w:r>
              <w:rPr>
                <w:rFonts w:ascii="仿宋" w:eastAsia="仿宋" w:hAnsi="仿宋" w:cs="宋体" w:hint="eastAsia"/>
                <w:color w:val="000000"/>
                <w:kern w:val="0"/>
                <w:sz w:val="20"/>
                <w:szCs w:val="20"/>
              </w:rPr>
              <w:t>分。</w:t>
            </w:r>
          </w:p>
        </w:tc>
        <w:tc>
          <w:tcPr>
            <w:tcW w:w="331" w:type="pct"/>
            <w:tcBorders>
              <w:tl2br w:val="nil"/>
              <w:tr2bl w:val="nil"/>
            </w:tcBorders>
            <w:shd w:val="clear" w:color="auto" w:fill="auto"/>
            <w:vAlign w:val="center"/>
          </w:tcPr>
          <w:p w14:paraId="0045DBE3"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1</w:t>
            </w:r>
          </w:p>
        </w:tc>
      </w:tr>
      <w:tr w:rsidR="009F2BB5" w14:paraId="4416D56A" w14:textId="77777777">
        <w:trPr>
          <w:trHeight w:val="960"/>
        </w:trPr>
        <w:tc>
          <w:tcPr>
            <w:tcW w:w="332" w:type="pct"/>
            <w:vMerge/>
            <w:tcBorders>
              <w:tl2br w:val="nil"/>
              <w:tr2bl w:val="nil"/>
            </w:tcBorders>
            <w:vAlign w:val="center"/>
          </w:tcPr>
          <w:p w14:paraId="7C090481" w14:textId="77777777" w:rsidR="009F2BB5" w:rsidRDefault="009F2BB5">
            <w:pPr>
              <w:widowControl/>
              <w:jc w:val="left"/>
              <w:rPr>
                <w:rFonts w:ascii="仿宋" w:eastAsia="仿宋" w:hAnsi="仿宋" w:cs="宋体"/>
                <w:color w:val="000000"/>
                <w:kern w:val="0"/>
                <w:sz w:val="20"/>
                <w:szCs w:val="20"/>
              </w:rPr>
            </w:pPr>
          </w:p>
        </w:tc>
        <w:tc>
          <w:tcPr>
            <w:tcW w:w="332" w:type="pct"/>
            <w:vMerge w:val="restart"/>
            <w:tcBorders>
              <w:tl2br w:val="nil"/>
              <w:tr2bl w:val="nil"/>
            </w:tcBorders>
            <w:shd w:val="clear" w:color="auto" w:fill="auto"/>
            <w:vAlign w:val="center"/>
          </w:tcPr>
          <w:p w14:paraId="3143CF6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B2 </w:t>
            </w:r>
            <w:r>
              <w:rPr>
                <w:rFonts w:ascii="仿宋" w:eastAsia="仿宋" w:hAnsi="仿宋" w:cs="宋体" w:hint="eastAsia"/>
                <w:color w:val="000000"/>
                <w:kern w:val="0"/>
                <w:sz w:val="20"/>
                <w:szCs w:val="20"/>
              </w:rPr>
              <w:t>财务管理</w:t>
            </w:r>
            <w:r>
              <w:rPr>
                <w:rFonts w:ascii="仿宋" w:eastAsia="仿宋" w:hAnsi="仿宋" w:cs="宋体" w:hint="eastAsia"/>
                <w:color w:val="000000"/>
                <w:kern w:val="0"/>
                <w:sz w:val="20"/>
                <w:szCs w:val="20"/>
              </w:rPr>
              <w:t>(10</w:t>
            </w:r>
            <w:r>
              <w:rPr>
                <w:rFonts w:ascii="仿宋" w:eastAsia="仿宋" w:hAnsi="仿宋" w:cs="宋体" w:hint="eastAsia"/>
                <w:color w:val="000000"/>
                <w:kern w:val="0"/>
                <w:sz w:val="20"/>
                <w:szCs w:val="20"/>
              </w:rPr>
              <w:t>分</w:t>
            </w:r>
            <w:r>
              <w:rPr>
                <w:rFonts w:ascii="仿宋" w:eastAsia="仿宋" w:hAnsi="仿宋" w:cs="宋体" w:hint="eastAsia"/>
                <w:color w:val="000000"/>
                <w:kern w:val="0"/>
                <w:sz w:val="20"/>
                <w:szCs w:val="20"/>
              </w:rPr>
              <w:t>)</w:t>
            </w:r>
          </w:p>
        </w:tc>
        <w:tc>
          <w:tcPr>
            <w:tcW w:w="473" w:type="pct"/>
            <w:tcBorders>
              <w:tl2br w:val="nil"/>
              <w:tr2bl w:val="nil"/>
            </w:tcBorders>
            <w:shd w:val="clear" w:color="auto" w:fill="auto"/>
            <w:vAlign w:val="center"/>
          </w:tcPr>
          <w:p w14:paraId="24C47BF6"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B21 </w:t>
            </w:r>
            <w:r>
              <w:rPr>
                <w:rFonts w:ascii="仿宋" w:eastAsia="仿宋" w:hAnsi="仿宋" w:cs="宋体" w:hint="eastAsia"/>
                <w:color w:val="000000"/>
                <w:kern w:val="0"/>
                <w:sz w:val="20"/>
                <w:szCs w:val="20"/>
              </w:rPr>
              <w:t>财务管理规范</w:t>
            </w:r>
          </w:p>
        </w:tc>
        <w:tc>
          <w:tcPr>
            <w:tcW w:w="261" w:type="pct"/>
            <w:tcBorders>
              <w:tl2br w:val="nil"/>
              <w:tr2bl w:val="nil"/>
            </w:tcBorders>
            <w:shd w:val="clear" w:color="auto" w:fill="auto"/>
            <w:vAlign w:val="center"/>
          </w:tcPr>
          <w:p w14:paraId="483D1B3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w:t>
            </w:r>
          </w:p>
        </w:tc>
        <w:tc>
          <w:tcPr>
            <w:tcW w:w="332" w:type="pct"/>
            <w:tcBorders>
              <w:tl2br w:val="nil"/>
              <w:tr2bl w:val="nil"/>
            </w:tcBorders>
            <w:shd w:val="clear" w:color="auto" w:fill="auto"/>
            <w:vAlign w:val="center"/>
          </w:tcPr>
          <w:p w14:paraId="16DF86F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4AD0F8C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规范</w:t>
            </w:r>
          </w:p>
        </w:tc>
        <w:tc>
          <w:tcPr>
            <w:tcW w:w="929" w:type="pct"/>
            <w:tcBorders>
              <w:tl2br w:val="nil"/>
              <w:tr2bl w:val="nil"/>
            </w:tcBorders>
            <w:shd w:val="clear" w:color="auto" w:fill="auto"/>
            <w:vAlign w:val="center"/>
          </w:tcPr>
          <w:p w14:paraId="48630E6C"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考量项目实施单位会计基础工作是否规范，财务制度、内控制度是否健全，会计核算是否规范，会计档案资料是否完备</w:t>
            </w:r>
          </w:p>
        </w:tc>
        <w:tc>
          <w:tcPr>
            <w:tcW w:w="1668" w:type="pct"/>
            <w:tcBorders>
              <w:tl2br w:val="nil"/>
              <w:tr2bl w:val="nil"/>
            </w:tcBorders>
            <w:shd w:val="clear" w:color="auto" w:fill="auto"/>
            <w:vAlign w:val="center"/>
          </w:tcPr>
          <w:p w14:paraId="737D3C89"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根据实际情况进行定性评价。评级为“规范”得权重分的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；评级为“较规范”得权重分的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；评级为“不规范”不得分。</w:t>
            </w:r>
          </w:p>
        </w:tc>
        <w:tc>
          <w:tcPr>
            <w:tcW w:w="331" w:type="pct"/>
            <w:tcBorders>
              <w:tl2br w:val="nil"/>
              <w:tr2bl w:val="nil"/>
            </w:tcBorders>
            <w:shd w:val="clear" w:color="auto" w:fill="auto"/>
            <w:vAlign w:val="center"/>
          </w:tcPr>
          <w:p w14:paraId="0159B5FC"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3.75</w:t>
            </w:r>
          </w:p>
        </w:tc>
      </w:tr>
      <w:tr w:rsidR="009F2BB5" w14:paraId="02A2E0FD" w14:textId="77777777">
        <w:trPr>
          <w:trHeight w:val="960"/>
        </w:trPr>
        <w:tc>
          <w:tcPr>
            <w:tcW w:w="332" w:type="pct"/>
            <w:vMerge/>
            <w:tcBorders>
              <w:tl2br w:val="nil"/>
              <w:tr2bl w:val="nil"/>
            </w:tcBorders>
            <w:vAlign w:val="center"/>
          </w:tcPr>
          <w:p w14:paraId="01D30D33"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017EF7C5"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5D130A14"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B22 </w:t>
            </w:r>
            <w:r>
              <w:rPr>
                <w:rFonts w:ascii="仿宋" w:eastAsia="仿宋" w:hAnsi="仿宋" w:cs="宋体" w:hint="eastAsia"/>
                <w:color w:val="000000"/>
                <w:kern w:val="0"/>
                <w:sz w:val="20"/>
                <w:szCs w:val="20"/>
              </w:rPr>
              <w:t>资金使用合规性</w:t>
            </w:r>
          </w:p>
        </w:tc>
        <w:tc>
          <w:tcPr>
            <w:tcW w:w="261" w:type="pct"/>
            <w:tcBorders>
              <w:tl2br w:val="nil"/>
              <w:tr2bl w:val="nil"/>
            </w:tcBorders>
            <w:shd w:val="clear" w:color="auto" w:fill="auto"/>
            <w:vAlign w:val="center"/>
          </w:tcPr>
          <w:p w14:paraId="1FAEFA4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11</w:t>
            </w:r>
          </w:p>
        </w:tc>
        <w:tc>
          <w:tcPr>
            <w:tcW w:w="332" w:type="pct"/>
            <w:tcBorders>
              <w:tl2br w:val="nil"/>
              <w:tr2bl w:val="nil"/>
            </w:tcBorders>
            <w:shd w:val="clear" w:color="auto" w:fill="auto"/>
            <w:vAlign w:val="center"/>
          </w:tcPr>
          <w:p w14:paraId="0BF8A05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05EE37F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合规</w:t>
            </w:r>
          </w:p>
        </w:tc>
        <w:tc>
          <w:tcPr>
            <w:tcW w:w="929" w:type="pct"/>
            <w:tcBorders>
              <w:tl2br w:val="nil"/>
              <w:tr2bl w:val="nil"/>
            </w:tcBorders>
            <w:shd w:val="clear" w:color="auto" w:fill="auto"/>
            <w:vAlign w:val="center"/>
          </w:tcPr>
          <w:p w14:paraId="7B567757"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考量项目中财政资金使用的合理性</w:t>
            </w:r>
          </w:p>
        </w:tc>
        <w:tc>
          <w:tcPr>
            <w:tcW w:w="1668" w:type="pct"/>
            <w:tcBorders>
              <w:tl2br w:val="nil"/>
              <w:tr2bl w:val="nil"/>
            </w:tcBorders>
            <w:shd w:val="clear" w:color="auto" w:fill="auto"/>
            <w:vAlign w:val="center"/>
          </w:tcPr>
          <w:p w14:paraId="32C2CA29"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根据实际情况进行定性评价。评级为“合规”得权重分的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；评级为“较合规”得权重分的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；评级为“不合规”不得分。</w:t>
            </w:r>
          </w:p>
        </w:tc>
        <w:tc>
          <w:tcPr>
            <w:tcW w:w="331" w:type="pct"/>
            <w:tcBorders>
              <w:tl2br w:val="nil"/>
              <w:tr2bl w:val="nil"/>
            </w:tcBorders>
            <w:shd w:val="clear" w:color="auto" w:fill="auto"/>
            <w:vAlign w:val="center"/>
          </w:tcPr>
          <w:p w14:paraId="3E0A8727"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5</w:t>
            </w:r>
          </w:p>
        </w:tc>
      </w:tr>
      <w:tr w:rsidR="009F2BB5" w14:paraId="13DB3C78" w14:textId="77777777">
        <w:trPr>
          <w:trHeight w:val="960"/>
        </w:trPr>
        <w:tc>
          <w:tcPr>
            <w:tcW w:w="332" w:type="pct"/>
            <w:vMerge w:val="restart"/>
            <w:tcBorders>
              <w:tl2br w:val="nil"/>
              <w:tr2bl w:val="nil"/>
            </w:tcBorders>
            <w:shd w:val="clear" w:color="auto" w:fill="auto"/>
            <w:vAlign w:val="center"/>
          </w:tcPr>
          <w:p w14:paraId="592926E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C</w:t>
            </w:r>
            <w:r>
              <w:rPr>
                <w:rFonts w:ascii="仿宋" w:eastAsia="仿宋" w:hAnsi="仿宋" w:cs="宋体" w:hint="eastAsia"/>
                <w:color w:val="000000"/>
                <w:kern w:val="0"/>
                <w:sz w:val="20"/>
                <w:szCs w:val="20"/>
              </w:rPr>
              <w:t>、项目产出</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21</w:t>
            </w:r>
            <w:r>
              <w:rPr>
                <w:rFonts w:ascii="仿宋" w:eastAsia="仿宋" w:hAnsi="仿宋" w:cs="宋体" w:hint="eastAsia"/>
                <w:color w:val="000000"/>
                <w:kern w:val="0"/>
                <w:sz w:val="20"/>
                <w:szCs w:val="20"/>
              </w:rPr>
              <w:t>分</w:t>
            </w:r>
            <w:r>
              <w:rPr>
                <w:rFonts w:ascii="仿宋" w:eastAsia="仿宋" w:hAnsi="仿宋" w:cs="宋体" w:hint="eastAsia"/>
                <w:color w:val="000000"/>
                <w:kern w:val="0"/>
                <w:sz w:val="20"/>
                <w:szCs w:val="20"/>
              </w:rPr>
              <w:t>）</w:t>
            </w:r>
          </w:p>
        </w:tc>
        <w:tc>
          <w:tcPr>
            <w:tcW w:w="332" w:type="pct"/>
            <w:vMerge w:val="restart"/>
            <w:tcBorders>
              <w:tl2br w:val="nil"/>
              <w:tr2bl w:val="nil"/>
            </w:tcBorders>
            <w:shd w:val="clear" w:color="auto" w:fill="auto"/>
            <w:vAlign w:val="center"/>
          </w:tcPr>
          <w:p w14:paraId="1B41B83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C1 </w:t>
            </w:r>
            <w:r>
              <w:rPr>
                <w:rFonts w:ascii="仿宋" w:eastAsia="仿宋" w:hAnsi="仿宋" w:cs="宋体" w:hint="eastAsia"/>
                <w:color w:val="000000"/>
                <w:kern w:val="0"/>
                <w:sz w:val="20"/>
                <w:szCs w:val="20"/>
              </w:rPr>
              <w:t>项目</w:t>
            </w:r>
            <w:r>
              <w:rPr>
                <w:rFonts w:ascii="仿宋" w:eastAsia="仿宋" w:hAnsi="仿宋" w:cs="宋体" w:hint="eastAsia"/>
                <w:color w:val="000000"/>
                <w:kern w:val="0"/>
                <w:sz w:val="20"/>
                <w:szCs w:val="20"/>
              </w:rPr>
              <w:t>实施</w:t>
            </w:r>
            <w:r>
              <w:rPr>
                <w:rFonts w:ascii="仿宋" w:eastAsia="仿宋" w:hAnsi="仿宋" w:cs="宋体" w:hint="eastAsia"/>
                <w:color w:val="000000"/>
                <w:kern w:val="0"/>
                <w:sz w:val="20"/>
                <w:szCs w:val="20"/>
              </w:rPr>
              <w:t>产出</w:t>
            </w:r>
            <w:r>
              <w:rPr>
                <w:rFonts w:ascii="仿宋" w:eastAsia="仿宋" w:hAnsi="仿宋" w:cs="宋体" w:hint="eastAsia"/>
                <w:color w:val="000000"/>
                <w:kern w:val="0"/>
                <w:sz w:val="20"/>
                <w:szCs w:val="20"/>
              </w:rPr>
              <w:t>情况</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21</w:t>
            </w:r>
            <w:r>
              <w:rPr>
                <w:rFonts w:ascii="仿宋" w:eastAsia="仿宋" w:hAnsi="仿宋" w:cs="宋体" w:hint="eastAsia"/>
                <w:color w:val="000000"/>
                <w:kern w:val="0"/>
                <w:sz w:val="20"/>
                <w:szCs w:val="20"/>
              </w:rPr>
              <w:t>分）</w:t>
            </w:r>
          </w:p>
        </w:tc>
        <w:tc>
          <w:tcPr>
            <w:tcW w:w="473" w:type="pct"/>
            <w:tcBorders>
              <w:tl2br w:val="nil"/>
              <w:tr2bl w:val="nil"/>
            </w:tcBorders>
            <w:shd w:val="clear" w:color="auto" w:fill="auto"/>
            <w:vAlign w:val="center"/>
          </w:tcPr>
          <w:p w14:paraId="56F48D65"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C11 </w:t>
            </w:r>
            <w:r>
              <w:rPr>
                <w:rFonts w:ascii="仿宋" w:eastAsia="仿宋" w:hAnsi="仿宋" w:cs="宋体" w:hint="eastAsia"/>
                <w:color w:val="000000"/>
                <w:kern w:val="0"/>
                <w:sz w:val="20"/>
                <w:szCs w:val="20"/>
              </w:rPr>
              <w:t>渔业设施项目建设完成率</w:t>
            </w:r>
          </w:p>
        </w:tc>
        <w:tc>
          <w:tcPr>
            <w:tcW w:w="261" w:type="pct"/>
            <w:tcBorders>
              <w:tl2br w:val="nil"/>
              <w:tr2bl w:val="nil"/>
            </w:tcBorders>
            <w:shd w:val="clear" w:color="auto" w:fill="auto"/>
            <w:vAlign w:val="center"/>
          </w:tcPr>
          <w:p w14:paraId="1ECBC2E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12</w:t>
            </w:r>
          </w:p>
        </w:tc>
        <w:tc>
          <w:tcPr>
            <w:tcW w:w="332" w:type="pct"/>
            <w:tcBorders>
              <w:tl2br w:val="nil"/>
              <w:tr2bl w:val="nil"/>
            </w:tcBorders>
            <w:shd w:val="clear" w:color="auto" w:fill="auto"/>
            <w:vAlign w:val="center"/>
          </w:tcPr>
          <w:p w14:paraId="2ECA7F7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c>
          <w:tcPr>
            <w:tcW w:w="337" w:type="pct"/>
            <w:tcBorders>
              <w:tl2br w:val="nil"/>
              <w:tr2bl w:val="nil"/>
            </w:tcBorders>
            <w:shd w:val="clear" w:color="auto" w:fill="auto"/>
            <w:vAlign w:val="center"/>
          </w:tcPr>
          <w:p w14:paraId="200EFCE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929" w:type="pct"/>
            <w:tcBorders>
              <w:tl2br w:val="nil"/>
              <w:tr2bl w:val="nil"/>
            </w:tcBorders>
            <w:shd w:val="clear" w:color="auto" w:fill="auto"/>
            <w:vAlign w:val="center"/>
          </w:tcPr>
          <w:p w14:paraId="192443D3"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考量评价范围内渔业设施项目建设完成情况。水生生物保护及科普宣传项目</w:t>
            </w:r>
          </w:p>
        </w:tc>
        <w:tc>
          <w:tcPr>
            <w:tcW w:w="1668" w:type="pct"/>
            <w:tcBorders>
              <w:tl2br w:val="nil"/>
              <w:tr2bl w:val="nil"/>
            </w:tcBorders>
            <w:shd w:val="clear" w:color="auto" w:fill="auto"/>
            <w:vAlign w:val="center"/>
          </w:tcPr>
          <w:p w14:paraId="2EDE1742"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渔业设施项目建设完成率达到</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及以上得满分，每减少</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个百分点扣一分，扣完为止。</w:t>
            </w:r>
          </w:p>
        </w:tc>
        <w:tc>
          <w:tcPr>
            <w:tcW w:w="331" w:type="pct"/>
            <w:tcBorders>
              <w:tl2br w:val="nil"/>
              <w:tr2bl w:val="nil"/>
            </w:tcBorders>
            <w:shd w:val="clear" w:color="auto" w:fill="auto"/>
            <w:vAlign w:val="center"/>
          </w:tcPr>
          <w:p w14:paraId="1B5DE686"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4</w:t>
            </w:r>
          </w:p>
        </w:tc>
      </w:tr>
      <w:tr w:rsidR="009F2BB5" w14:paraId="71A95339" w14:textId="77777777">
        <w:trPr>
          <w:trHeight w:val="1200"/>
        </w:trPr>
        <w:tc>
          <w:tcPr>
            <w:tcW w:w="332" w:type="pct"/>
            <w:vMerge/>
            <w:tcBorders>
              <w:tl2br w:val="nil"/>
              <w:tr2bl w:val="nil"/>
            </w:tcBorders>
            <w:vAlign w:val="center"/>
          </w:tcPr>
          <w:p w14:paraId="489BF950"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02DB9F63"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38F23FE1"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C12 </w:t>
            </w:r>
            <w:r>
              <w:rPr>
                <w:rFonts w:ascii="仿宋" w:eastAsia="仿宋" w:hAnsi="仿宋" w:cs="宋体" w:hint="eastAsia"/>
                <w:color w:val="000000"/>
                <w:kern w:val="0"/>
                <w:sz w:val="20"/>
                <w:szCs w:val="20"/>
              </w:rPr>
              <w:t>渔业设施项目建设及时率</w:t>
            </w:r>
          </w:p>
        </w:tc>
        <w:tc>
          <w:tcPr>
            <w:tcW w:w="261" w:type="pct"/>
            <w:tcBorders>
              <w:tl2br w:val="nil"/>
              <w:tr2bl w:val="nil"/>
            </w:tcBorders>
            <w:shd w:val="clear" w:color="auto" w:fill="auto"/>
            <w:vAlign w:val="center"/>
          </w:tcPr>
          <w:p w14:paraId="53978C4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13</w:t>
            </w:r>
          </w:p>
        </w:tc>
        <w:tc>
          <w:tcPr>
            <w:tcW w:w="332" w:type="pct"/>
            <w:tcBorders>
              <w:tl2br w:val="nil"/>
              <w:tr2bl w:val="nil"/>
            </w:tcBorders>
            <w:shd w:val="clear" w:color="auto" w:fill="auto"/>
            <w:vAlign w:val="center"/>
          </w:tcPr>
          <w:p w14:paraId="6086C48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337" w:type="pct"/>
            <w:tcBorders>
              <w:tl2br w:val="nil"/>
              <w:tr2bl w:val="nil"/>
            </w:tcBorders>
            <w:shd w:val="clear" w:color="auto" w:fill="auto"/>
            <w:vAlign w:val="center"/>
          </w:tcPr>
          <w:p w14:paraId="2DF7D39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929" w:type="pct"/>
            <w:tcBorders>
              <w:tl2br w:val="nil"/>
              <w:tr2bl w:val="nil"/>
            </w:tcBorders>
            <w:shd w:val="clear" w:color="auto" w:fill="auto"/>
            <w:vAlign w:val="center"/>
          </w:tcPr>
          <w:p w14:paraId="089D64FD"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考量评价范围内渔业设施项目建设及时</w:t>
            </w:r>
            <w:r>
              <w:rPr>
                <w:rFonts w:ascii="仿宋" w:eastAsia="仿宋" w:hAnsi="仿宋" w:cs="宋体" w:hint="eastAsia"/>
                <w:kern w:val="0"/>
                <w:sz w:val="20"/>
                <w:szCs w:val="20"/>
              </w:rPr>
              <w:t>完成</w:t>
            </w:r>
            <w:r>
              <w:rPr>
                <w:rFonts w:ascii="仿宋" w:eastAsia="仿宋" w:hAnsi="仿宋" w:cs="宋体" w:hint="eastAsia"/>
                <w:kern w:val="0"/>
                <w:sz w:val="20"/>
                <w:szCs w:val="20"/>
              </w:rPr>
              <w:t>情况。渔业设施项目建设及时率</w:t>
            </w:r>
            <w:r>
              <w:rPr>
                <w:rFonts w:ascii="仿宋" w:eastAsia="仿宋" w:hAnsi="仿宋" w:cs="宋体" w:hint="eastAsia"/>
                <w:kern w:val="0"/>
                <w:sz w:val="20"/>
                <w:szCs w:val="20"/>
              </w:rPr>
              <w:t>=</w:t>
            </w:r>
            <w:r>
              <w:rPr>
                <w:rFonts w:ascii="仿宋" w:eastAsia="仿宋" w:hAnsi="仿宋" w:cs="宋体" w:hint="eastAsia"/>
                <w:kern w:val="0"/>
                <w:sz w:val="20"/>
                <w:szCs w:val="20"/>
              </w:rPr>
              <w:t>（实际按时建设项目数量</w:t>
            </w:r>
            <w:r>
              <w:rPr>
                <w:rFonts w:ascii="仿宋" w:eastAsia="仿宋" w:hAnsi="仿宋" w:cs="宋体" w:hint="eastAsia"/>
                <w:kern w:val="0"/>
                <w:sz w:val="20"/>
                <w:szCs w:val="20"/>
              </w:rPr>
              <w:t>/</w:t>
            </w:r>
            <w:r>
              <w:rPr>
                <w:rFonts w:ascii="仿宋" w:eastAsia="仿宋" w:hAnsi="仿宋" w:cs="宋体" w:hint="eastAsia"/>
                <w:kern w:val="0"/>
                <w:sz w:val="20"/>
                <w:szCs w:val="20"/>
              </w:rPr>
              <w:t>按计划时间建设完成项目数量）</w:t>
            </w:r>
            <w:r>
              <w:rPr>
                <w:rFonts w:ascii="仿宋" w:eastAsia="仿宋" w:hAnsi="仿宋" w:cs="宋体" w:hint="eastAsia"/>
                <w:kern w:val="0"/>
                <w:sz w:val="20"/>
                <w:szCs w:val="20"/>
              </w:rPr>
              <w:t>*100%</w:t>
            </w:r>
          </w:p>
        </w:tc>
        <w:tc>
          <w:tcPr>
            <w:tcW w:w="1668" w:type="pct"/>
            <w:tcBorders>
              <w:tl2br w:val="nil"/>
              <w:tr2bl w:val="nil"/>
            </w:tcBorders>
            <w:shd w:val="clear" w:color="auto" w:fill="auto"/>
            <w:vAlign w:val="center"/>
          </w:tcPr>
          <w:p w14:paraId="698E3EC3"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渔业设施项目建设及时率达到</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及以上得满分，每减少</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个百分点扣一分，扣完为止。</w:t>
            </w:r>
          </w:p>
        </w:tc>
        <w:tc>
          <w:tcPr>
            <w:tcW w:w="331" w:type="pct"/>
            <w:tcBorders>
              <w:tl2br w:val="nil"/>
              <w:tr2bl w:val="nil"/>
            </w:tcBorders>
            <w:shd w:val="clear" w:color="auto" w:fill="auto"/>
            <w:vAlign w:val="center"/>
          </w:tcPr>
          <w:p w14:paraId="1FBD8622"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r>
      <w:tr w:rsidR="009F2BB5" w14:paraId="2EE0828D" w14:textId="77777777">
        <w:trPr>
          <w:trHeight w:val="1200"/>
        </w:trPr>
        <w:tc>
          <w:tcPr>
            <w:tcW w:w="332" w:type="pct"/>
            <w:vMerge/>
            <w:tcBorders>
              <w:tl2br w:val="nil"/>
              <w:tr2bl w:val="nil"/>
            </w:tcBorders>
            <w:vAlign w:val="center"/>
          </w:tcPr>
          <w:p w14:paraId="50506162"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49AE69DD"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04D77B68"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C13 </w:t>
            </w:r>
            <w:r>
              <w:rPr>
                <w:rFonts w:ascii="仿宋" w:eastAsia="仿宋" w:hAnsi="仿宋" w:cs="宋体" w:hint="eastAsia"/>
                <w:color w:val="000000"/>
                <w:kern w:val="0"/>
                <w:sz w:val="20"/>
                <w:szCs w:val="20"/>
              </w:rPr>
              <w:t>养殖池塘生态化改造完成率</w:t>
            </w:r>
          </w:p>
        </w:tc>
        <w:tc>
          <w:tcPr>
            <w:tcW w:w="261" w:type="pct"/>
            <w:tcBorders>
              <w:tl2br w:val="nil"/>
              <w:tr2bl w:val="nil"/>
            </w:tcBorders>
            <w:shd w:val="clear" w:color="auto" w:fill="auto"/>
            <w:vAlign w:val="center"/>
          </w:tcPr>
          <w:p w14:paraId="16E5701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14</w:t>
            </w:r>
          </w:p>
        </w:tc>
        <w:tc>
          <w:tcPr>
            <w:tcW w:w="332" w:type="pct"/>
            <w:tcBorders>
              <w:tl2br w:val="nil"/>
              <w:tr2bl w:val="nil"/>
            </w:tcBorders>
            <w:shd w:val="clear" w:color="auto" w:fill="auto"/>
            <w:vAlign w:val="center"/>
          </w:tcPr>
          <w:p w14:paraId="0F99DBE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690F5DA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929" w:type="pct"/>
            <w:tcBorders>
              <w:tl2br w:val="nil"/>
              <w:tr2bl w:val="nil"/>
            </w:tcBorders>
            <w:shd w:val="clear" w:color="auto" w:fill="auto"/>
            <w:vAlign w:val="center"/>
          </w:tcPr>
          <w:p w14:paraId="370827FC"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考量评价范围内养殖池塘生态化改造完成情况。养殖池塘生态化改造完成率</w:t>
            </w:r>
            <w:r>
              <w:rPr>
                <w:rFonts w:ascii="仿宋" w:eastAsia="仿宋" w:hAnsi="仿宋" w:cs="宋体" w:hint="eastAsia"/>
                <w:kern w:val="0"/>
                <w:sz w:val="20"/>
                <w:szCs w:val="20"/>
              </w:rPr>
              <w:t>=</w:t>
            </w:r>
            <w:r>
              <w:rPr>
                <w:rFonts w:ascii="仿宋" w:eastAsia="仿宋" w:hAnsi="仿宋" w:cs="宋体" w:hint="eastAsia"/>
                <w:kern w:val="0"/>
                <w:sz w:val="20"/>
                <w:szCs w:val="20"/>
              </w:rPr>
              <w:t>（实际建设完成项目数量</w:t>
            </w:r>
            <w:r>
              <w:rPr>
                <w:rFonts w:ascii="仿宋" w:eastAsia="仿宋" w:hAnsi="仿宋" w:cs="宋体" w:hint="eastAsia"/>
                <w:kern w:val="0"/>
                <w:sz w:val="20"/>
                <w:szCs w:val="20"/>
              </w:rPr>
              <w:t>/</w:t>
            </w:r>
            <w:r>
              <w:rPr>
                <w:rFonts w:ascii="仿宋" w:eastAsia="仿宋" w:hAnsi="仿宋" w:cs="宋体" w:hint="eastAsia"/>
                <w:kern w:val="0"/>
                <w:sz w:val="20"/>
                <w:szCs w:val="20"/>
              </w:rPr>
              <w:t>计划建设项目完成数量）</w:t>
            </w:r>
            <w:r>
              <w:rPr>
                <w:rFonts w:ascii="仿宋" w:eastAsia="仿宋" w:hAnsi="仿宋" w:cs="宋体" w:hint="eastAsia"/>
                <w:kern w:val="0"/>
                <w:sz w:val="20"/>
                <w:szCs w:val="20"/>
              </w:rPr>
              <w:t>*100%</w:t>
            </w:r>
          </w:p>
        </w:tc>
        <w:tc>
          <w:tcPr>
            <w:tcW w:w="1668" w:type="pct"/>
            <w:tcBorders>
              <w:tl2br w:val="nil"/>
              <w:tr2bl w:val="nil"/>
            </w:tcBorders>
            <w:shd w:val="clear" w:color="auto" w:fill="auto"/>
            <w:vAlign w:val="center"/>
          </w:tcPr>
          <w:p w14:paraId="46836A93"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养殖池塘生态化改造完成率达到</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得满分，每减少</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个百分点扣一分，扣完为止。</w:t>
            </w:r>
          </w:p>
        </w:tc>
        <w:tc>
          <w:tcPr>
            <w:tcW w:w="331" w:type="pct"/>
            <w:tcBorders>
              <w:tl2br w:val="nil"/>
              <w:tr2bl w:val="nil"/>
            </w:tcBorders>
            <w:shd w:val="clear" w:color="auto" w:fill="auto"/>
            <w:vAlign w:val="center"/>
          </w:tcPr>
          <w:p w14:paraId="1EF1EB35"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3</w:t>
            </w:r>
          </w:p>
        </w:tc>
      </w:tr>
      <w:tr w:rsidR="009F2BB5" w14:paraId="37F8CF5F" w14:textId="77777777">
        <w:trPr>
          <w:trHeight w:val="515"/>
        </w:trPr>
        <w:tc>
          <w:tcPr>
            <w:tcW w:w="332" w:type="pct"/>
            <w:vMerge/>
            <w:tcBorders>
              <w:tl2br w:val="nil"/>
              <w:tr2bl w:val="nil"/>
            </w:tcBorders>
            <w:vAlign w:val="center"/>
          </w:tcPr>
          <w:p w14:paraId="56E4F066"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70AC6175"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00DDF75A"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C14</w:t>
            </w:r>
            <w:r>
              <w:rPr>
                <w:rFonts w:ascii="仿宋" w:eastAsia="仿宋" w:hAnsi="仿宋" w:cs="宋体" w:hint="eastAsia"/>
                <w:color w:val="000000"/>
                <w:kern w:val="0"/>
                <w:sz w:val="20"/>
                <w:szCs w:val="20"/>
              </w:rPr>
              <w:t>养殖池塘生</w:t>
            </w:r>
            <w:r>
              <w:rPr>
                <w:rFonts w:ascii="仿宋" w:eastAsia="仿宋" w:hAnsi="仿宋" w:cs="宋体" w:hint="eastAsia"/>
                <w:color w:val="000000"/>
                <w:kern w:val="0"/>
                <w:sz w:val="20"/>
                <w:szCs w:val="20"/>
              </w:rPr>
              <w:lastRenderedPageBreak/>
              <w:t>态化改造及时率</w:t>
            </w:r>
          </w:p>
        </w:tc>
        <w:tc>
          <w:tcPr>
            <w:tcW w:w="261" w:type="pct"/>
            <w:tcBorders>
              <w:tl2br w:val="nil"/>
              <w:tr2bl w:val="nil"/>
            </w:tcBorders>
            <w:shd w:val="clear" w:color="auto" w:fill="auto"/>
            <w:vAlign w:val="center"/>
          </w:tcPr>
          <w:p w14:paraId="70C3325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lastRenderedPageBreak/>
              <w:t>15</w:t>
            </w:r>
          </w:p>
        </w:tc>
        <w:tc>
          <w:tcPr>
            <w:tcW w:w="332" w:type="pct"/>
            <w:tcBorders>
              <w:tl2br w:val="nil"/>
              <w:tr2bl w:val="nil"/>
            </w:tcBorders>
            <w:shd w:val="clear" w:color="auto" w:fill="auto"/>
            <w:vAlign w:val="center"/>
          </w:tcPr>
          <w:p w14:paraId="1ACCA4E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337" w:type="pct"/>
            <w:tcBorders>
              <w:tl2br w:val="nil"/>
              <w:tr2bl w:val="nil"/>
            </w:tcBorders>
            <w:shd w:val="clear" w:color="auto" w:fill="auto"/>
            <w:vAlign w:val="center"/>
          </w:tcPr>
          <w:p w14:paraId="0F02B60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929" w:type="pct"/>
            <w:tcBorders>
              <w:tl2br w:val="nil"/>
              <w:tr2bl w:val="nil"/>
            </w:tcBorders>
            <w:shd w:val="clear" w:color="auto" w:fill="auto"/>
            <w:vAlign w:val="center"/>
          </w:tcPr>
          <w:p w14:paraId="45C2B467"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考量评价范围内养殖池塘生态化改造</w:t>
            </w:r>
            <w:r>
              <w:rPr>
                <w:rFonts w:ascii="仿宋" w:eastAsia="仿宋" w:hAnsi="仿宋" w:cs="宋体" w:hint="eastAsia"/>
                <w:kern w:val="0"/>
                <w:sz w:val="20"/>
                <w:szCs w:val="20"/>
              </w:rPr>
              <w:lastRenderedPageBreak/>
              <w:t>及时完成</w:t>
            </w:r>
            <w:r>
              <w:rPr>
                <w:rFonts w:ascii="仿宋" w:eastAsia="仿宋" w:hAnsi="仿宋" w:cs="宋体" w:hint="eastAsia"/>
                <w:kern w:val="0"/>
                <w:sz w:val="20"/>
                <w:szCs w:val="20"/>
              </w:rPr>
              <w:t>情况。养殖池塘生态化改造及时率</w:t>
            </w:r>
            <w:r>
              <w:rPr>
                <w:rFonts w:ascii="仿宋" w:eastAsia="仿宋" w:hAnsi="仿宋" w:cs="宋体" w:hint="eastAsia"/>
                <w:kern w:val="0"/>
                <w:sz w:val="20"/>
                <w:szCs w:val="20"/>
              </w:rPr>
              <w:t>=</w:t>
            </w:r>
            <w:r>
              <w:rPr>
                <w:rFonts w:ascii="仿宋" w:eastAsia="仿宋" w:hAnsi="仿宋" w:cs="宋体" w:hint="eastAsia"/>
                <w:kern w:val="0"/>
                <w:sz w:val="20"/>
                <w:szCs w:val="20"/>
              </w:rPr>
              <w:t>（实际按时建设项目数量</w:t>
            </w:r>
            <w:r>
              <w:rPr>
                <w:rFonts w:ascii="仿宋" w:eastAsia="仿宋" w:hAnsi="仿宋" w:cs="宋体" w:hint="eastAsia"/>
                <w:kern w:val="0"/>
                <w:sz w:val="20"/>
                <w:szCs w:val="20"/>
              </w:rPr>
              <w:t>/</w:t>
            </w:r>
            <w:r>
              <w:rPr>
                <w:rFonts w:ascii="仿宋" w:eastAsia="仿宋" w:hAnsi="仿宋" w:cs="宋体" w:hint="eastAsia"/>
                <w:kern w:val="0"/>
                <w:sz w:val="20"/>
                <w:szCs w:val="20"/>
              </w:rPr>
              <w:t>按计划时间建设完成项目数量）</w:t>
            </w:r>
            <w:r>
              <w:rPr>
                <w:rFonts w:ascii="仿宋" w:eastAsia="仿宋" w:hAnsi="仿宋" w:cs="宋体" w:hint="eastAsia"/>
                <w:kern w:val="0"/>
                <w:sz w:val="20"/>
                <w:szCs w:val="20"/>
              </w:rPr>
              <w:t>*100%</w:t>
            </w:r>
          </w:p>
        </w:tc>
        <w:tc>
          <w:tcPr>
            <w:tcW w:w="1668" w:type="pct"/>
            <w:tcBorders>
              <w:tl2br w:val="nil"/>
              <w:tr2bl w:val="nil"/>
            </w:tcBorders>
            <w:shd w:val="clear" w:color="auto" w:fill="auto"/>
            <w:vAlign w:val="center"/>
          </w:tcPr>
          <w:p w14:paraId="65B430B1"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lastRenderedPageBreak/>
              <w:t>养殖池塘生态化改造及时率达到</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及以上得满分，每减少</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个百分点扣一</w:t>
            </w:r>
            <w:r>
              <w:rPr>
                <w:rFonts w:ascii="仿宋" w:eastAsia="仿宋" w:hAnsi="仿宋" w:cs="宋体" w:hint="eastAsia"/>
                <w:color w:val="000000"/>
                <w:kern w:val="0"/>
                <w:sz w:val="20"/>
                <w:szCs w:val="20"/>
              </w:rPr>
              <w:lastRenderedPageBreak/>
              <w:t>分，扣完为止。</w:t>
            </w:r>
          </w:p>
        </w:tc>
        <w:tc>
          <w:tcPr>
            <w:tcW w:w="331" w:type="pct"/>
            <w:tcBorders>
              <w:tl2br w:val="nil"/>
              <w:tr2bl w:val="nil"/>
            </w:tcBorders>
            <w:shd w:val="clear" w:color="auto" w:fill="auto"/>
            <w:vAlign w:val="center"/>
          </w:tcPr>
          <w:p w14:paraId="4B83853B"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lastRenderedPageBreak/>
              <w:t>3</w:t>
            </w:r>
          </w:p>
        </w:tc>
      </w:tr>
      <w:tr w:rsidR="009F2BB5" w14:paraId="0D8FFBDE" w14:textId="77777777">
        <w:trPr>
          <w:trHeight w:val="885"/>
        </w:trPr>
        <w:tc>
          <w:tcPr>
            <w:tcW w:w="332" w:type="pct"/>
            <w:vMerge/>
            <w:tcBorders>
              <w:tl2br w:val="nil"/>
              <w:tr2bl w:val="nil"/>
            </w:tcBorders>
            <w:vAlign w:val="center"/>
          </w:tcPr>
          <w:p w14:paraId="5E947A4E"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5FA25211"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7A238ACB"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C1</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 xml:space="preserve"> </w:t>
            </w:r>
            <w:r>
              <w:rPr>
                <w:rFonts w:ascii="仿宋" w:eastAsia="仿宋" w:hAnsi="仿宋" w:cs="宋体" w:hint="eastAsia"/>
                <w:color w:val="000000"/>
                <w:kern w:val="0"/>
                <w:sz w:val="20"/>
                <w:szCs w:val="20"/>
              </w:rPr>
              <w:t>科普宣传完成率</w:t>
            </w:r>
          </w:p>
        </w:tc>
        <w:tc>
          <w:tcPr>
            <w:tcW w:w="261" w:type="pct"/>
            <w:tcBorders>
              <w:tl2br w:val="nil"/>
              <w:tr2bl w:val="nil"/>
            </w:tcBorders>
            <w:shd w:val="clear" w:color="auto" w:fill="auto"/>
            <w:vAlign w:val="center"/>
          </w:tcPr>
          <w:p w14:paraId="378B851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17</w:t>
            </w:r>
          </w:p>
        </w:tc>
        <w:tc>
          <w:tcPr>
            <w:tcW w:w="332" w:type="pct"/>
            <w:tcBorders>
              <w:tl2br w:val="nil"/>
              <w:tr2bl w:val="nil"/>
            </w:tcBorders>
            <w:shd w:val="clear" w:color="auto" w:fill="auto"/>
            <w:vAlign w:val="center"/>
          </w:tcPr>
          <w:p w14:paraId="5A7C91E4"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w:t>
            </w:r>
          </w:p>
        </w:tc>
        <w:tc>
          <w:tcPr>
            <w:tcW w:w="337" w:type="pct"/>
            <w:tcBorders>
              <w:tl2br w:val="nil"/>
              <w:tr2bl w:val="nil"/>
            </w:tcBorders>
            <w:shd w:val="clear" w:color="auto" w:fill="auto"/>
            <w:vAlign w:val="center"/>
          </w:tcPr>
          <w:p w14:paraId="58EA685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100%</w:t>
            </w:r>
          </w:p>
        </w:tc>
        <w:tc>
          <w:tcPr>
            <w:tcW w:w="929" w:type="pct"/>
            <w:tcBorders>
              <w:tl2br w:val="nil"/>
              <w:tr2bl w:val="nil"/>
            </w:tcBorders>
            <w:shd w:val="clear" w:color="auto" w:fill="auto"/>
            <w:vAlign w:val="center"/>
          </w:tcPr>
          <w:p w14:paraId="5C760411"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考量评价范围内水生生物保护及科普宣传项目完成情况，水生生物保护及科普宣传完成率</w:t>
            </w:r>
            <w:r>
              <w:rPr>
                <w:rFonts w:ascii="仿宋" w:eastAsia="仿宋" w:hAnsi="仿宋" w:cs="宋体" w:hint="eastAsia"/>
                <w:kern w:val="0"/>
                <w:sz w:val="20"/>
                <w:szCs w:val="20"/>
              </w:rPr>
              <w:t>=</w:t>
            </w:r>
            <w:r>
              <w:rPr>
                <w:rFonts w:ascii="仿宋" w:eastAsia="仿宋" w:hAnsi="仿宋" w:cs="宋体" w:hint="eastAsia"/>
                <w:kern w:val="0"/>
                <w:sz w:val="20"/>
                <w:szCs w:val="20"/>
              </w:rPr>
              <w:t>（实际水生生物保护及科普宣传任务实际完成数量</w:t>
            </w:r>
            <w:r>
              <w:rPr>
                <w:rFonts w:ascii="仿宋" w:eastAsia="仿宋" w:hAnsi="仿宋" w:cs="宋体" w:hint="eastAsia"/>
                <w:kern w:val="0"/>
                <w:sz w:val="20"/>
                <w:szCs w:val="20"/>
              </w:rPr>
              <w:t>/</w:t>
            </w:r>
            <w:r>
              <w:rPr>
                <w:rFonts w:ascii="仿宋" w:eastAsia="仿宋" w:hAnsi="仿宋" w:cs="宋体" w:hint="eastAsia"/>
                <w:kern w:val="0"/>
                <w:sz w:val="20"/>
                <w:szCs w:val="20"/>
              </w:rPr>
              <w:t>计划水生生物保护及科普宣传任务完成数量）</w:t>
            </w:r>
            <w:r>
              <w:rPr>
                <w:rFonts w:ascii="仿宋" w:eastAsia="仿宋" w:hAnsi="仿宋" w:cs="宋体" w:hint="eastAsia"/>
                <w:kern w:val="0"/>
                <w:sz w:val="20"/>
                <w:szCs w:val="20"/>
              </w:rPr>
              <w:t>*100%</w:t>
            </w:r>
          </w:p>
        </w:tc>
        <w:tc>
          <w:tcPr>
            <w:tcW w:w="1668" w:type="pct"/>
            <w:tcBorders>
              <w:tl2br w:val="nil"/>
              <w:tr2bl w:val="nil"/>
            </w:tcBorders>
            <w:shd w:val="clear" w:color="auto" w:fill="auto"/>
            <w:vAlign w:val="center"/>
          </w:tcPr>
          <w:p w14:paraId="1B50747F"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水生生物保护及科普宣传项目任务内容完成率达到</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及以上得满分，每减少</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个百分点扣一分，扣完为止。</w:t>
            </w:r>
          </w:p>
        </w:tc>
        <w:tc>
          <w:tcPr>
            <w:tcW w:w="331" w:type="pct"/>
            <w:tcBorders>
              <w:tl2br w:val="nil"/>
              <w:tr2bl w:val="nil"/>
            </w:tcBorders>
            <w:shd w:val="clear" w:color="auto" w:fill="auto"/>
            <w:vAlign w:val="center"/>
          </w:tcPr>
          <w:p w14:paraId="07F350EA"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6</w:t>
            </w:r>
          </w:p>
        </w:tc>
      </w:tr>
      <w:tr w:rsidR="009F2BB5" w14:paraId="0732A562" w14:textId="77777777">
        <w:trPr>
          <w:trHeight w:val="960"/>
        </w:trPr>
        <w:tc>
          <w:tcPr>
            <w:tcW w:w="332" w:type="pct"/>
            <w:vMerge w:val="restart"/>
            <w:tcBorders>
              <w:tl2br w:val="nil"/>
              <w:tr2bl w:val="nil"/>
            </w:tcBorders>
            <w:shd w:val="clear" w:color="auto" w:fill="auto"/>
            <w:vAlign w:val="center"/>
          </w:tcPr>
          <w:p w14:paraId="21F09AA5"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D</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项目绩效</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39</w:t>
            </w:r>
            <w:r>
              <w:rPr>
                <w:rFonts w:ascii="仿宋" w:eastAsia="仿宋" w:hAnsi="仿宋" w:cs="宋体" w:hint="eastAsia"/>
                <w:color w:val="000000"/>
                <w:kern w:val="0"/>
                <w:sz w:val="20"/>
                <w:szCs w:val="20"/>
              </w:rPr>
              <w:t>分）</w:t>
            </w:r>
          </w:p>
          <w:p w14:paraId="6682FAC2" w14:textId="77777777" w:rsidR="009F2BB5" w:rsidRDefault="009F2BB5">
            <w:pPr>
              <w:widowControl/>
              <w:jc w:val="center"/>
              <w:rPr>
                <w:rFonts w:ascii="仿宋" w:eastAsia="仿宋" w:hAnsi="仿宋" w:cs="宋体"/>
                <w:color w:val="000000"/>
                <w:kern w:val="0"/>
                <w:sz w:val="20"/>
                <w:szCs w:val="20"/>
              </w:rPr>
            </w:pPr>
          </w:p>
        </w:tc>
        <w:tc>
          <w:tcPr>
            <w:tcW w:w="332" w:type="pct"/>
            <w:vMerge w:val="restart"/>
            <w:tcBorders>
              <w:tl2br w:val="nil"/>
              <w:tr2bl w:val="nil"/>
            </w:tcBorders>
            <w:shd w:val="clear" w:color="auto" w:fill="auto"/>
            <w:vAlign w:val="center"/>
          </w:tcPr>
          <w:p w14:paraId="7477414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D1</w:t>
            </w:r>
            <w:r>
              <w:rPr>
                <w:rFonts w:ascii="仿宋" w:eastAsia="仿宋" w:hAnsi="仿宋" w:cs="宋体" w:hint="eastAsia"/>
                <w:color w:val="000000"/>
                <w:kern w:val="0"/>
                <w:sz w:val="20"/>
                <w:szCs w:val="20"/>
              </w:rPr>
              <w:t>项目效益（</w:t>
            </w:r>
            <w:r>
              <w:rPr>
                <w:rFonts w:ascii="仿宋" w:eastAsia="仿宋" w:hAnsi="仿宋" w:cs="宋体" w:hint="eastAsia"/>
                <w:color w:val="000000"/>
                <w:kern w:val="0"/>
                <w:sz w:val="20"/>
                <w:szCs w:val="20"/>
              </w:rPr>
              <w:t>29</w:t>
            </w:r>
            <w:r>
              <w:rPr>
                <w:rFonts w:ascii="仿宋" w:eastAsia="仿宋" w:hAnsi="仿宋" w:cs="宋体" w:hint="eastAsia"/>
                <w:color w:val="000000"/>
                <w:kern w:val="0"/>
                <w:sz w:val="20"/>
                <w:szCs w:val="20"/>
              </w:rPr>
              <w:t>分）</w:t>
            </w:r>
          </w:p>
        </w:tc>
        <w:tc>
          <w:tcPr>
            <w:tcW w:w="473" w:type="pct"/>
            <w:tcBorders>
              <w:tl2br w:val="nil"/>
              <w:tr2bl w:val="nil"/>
            </w:tcBorders>
            <w:shd w:val="clear" w:color="auto" w:fill="auto"/>
            <w:vAlign w:val="center"/>
          </w:tcPr>
          <w:p w14:paraId="7AF92AE1"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D1</w:t>
            </w:r>
            <w:r>
              <w:rPr>
                <w:rFonts w:ascii="仿宋" w:eastAsia="仿宋" w:hAnsi="仿宋" w:cs="宋体" w:hint="eastAsia"/>
                <w:color w:val="000000"/>
                <w:kern w:val="0"/>
                <w:sz w:val="20"/>
                <w:szCs w:val="20"/>
              </w:rPr>
              <w:t xml:space="preserve">1 </w:t>
            </w:r>
            <w:r>
              <w:rPr>
                <w:rFonts w:ascii="仿宋" w:eastAsia="仿宋" w:hAnsi="仿宋" w:cs="宋体" w:hint="eastAsia"/>
                <w:color w:val="000000"/>
                <w:kern w:val="0"/>
                <w:sz w:val="20"/>
                <w:szCs w:val="20"/>
              </w:rPr>
              <w:t>改善渔业生态环境</w:t>
            </w:r>
          </w:p>
        </w:tc>
        <w:tc>
          <w:tcPr>
            <w:tcW w:w="261" w:type="pct"/>
            <w:tcBorders>
              <w:tl2br w:val="nil"/>
              <w:tr2bl w:val="nil"/>
            </w:tcBorders>
            <w:shd w:val="clear" w:color="auto" w:fill="auto"/>
            <w:vAlign w:val="center"/>
          </w:tcPr>
          <w:p w14:paraId="590EB4D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18</w:t>
            </w:r>
          </w:p>
        </w:tc>
        <w:tc>
          <w:tcPr>
            <w:tcW w:w="332" w:type="pct"/>
            <w:tcBorders>
              <w:tl2br w:val="nil"/>
              <w:tr2bl w:val="nil"/>
            </w:tcBorders>
            <w:shd w:val="clear" w:color="auto" w:fill="auto"/>
            <w:vAlign w:val="center"/>
          </w:tcPr>
          <w:p w14:paraId="5EAEC9AF"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61423B4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高</w:t>
            </w:r>
          </w:p>
        </w:tc>
        <w:tc>
          <w:tcPr>
            <w:tcW w:w="929" w:type="pct"/>
            <w:tcBorders>
              <w:tl2br w:val="nil"/>
              <w:tr2bl w:val="nil"/>
            </w:tcBorders>
            <w:shd w:val="clear" w:color="auto" w:fill="auto"/>
            <w:vAlign w:val="center"/>
          </w:tcPr>
          <w:p w14:paraId="5EA1DED5"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考量高效渔业设施建设后使用频率情况</w:t>
            </w:r>
          </w:p>
        </w:tc>
        <w:tc>
          <w:tcPr>
            <w:tcW w:w="1668" w:type="pct"/>
            <w:tcBorders>
              <w:tl2br w:val="nil"/>
              <w:tr2bl w:val="nil"/>
            </w:tcBorders>
            <w:shd w:val="clear" w:color="auto" w:fill="auto"/>
            <w:vAlign w:val="center"/>
          </w:tcPr>
          <w:p w14:paraId="20F25909"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根据实际情况进行定性评价。评级为“高”得权重分的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；评级为“较高”得权重分的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；评级为“不高”不得分。</w:t>
            </w:r>
          </w:p>
        </w:tc>
        <w:tc>
          <w:tcPr>
            <w:tcW w:w="331" w:type="pct"/>
            <w:tcBorders>
              <w:tl2br w:val="nil"/>
              <w:tr2bl w:val="nil"/>
            </w:tcBorders>
            <w:shd w:val="clear" w:color="auto" w:fill="auto"/>
            <w:vAlign w:val="center"/>
          </w:tcPr>
          <w:p w14:paraId="26C96B05"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5</w:t>
            </w:r>
          </w:p>
        </w:tc>
      </w:tr>
      <w:tr w:rsidR="009F2BB5" w14:paraId="1FCA269E" w14:textId="77777777">
        <w:trPr>
          <w:trHeight w:val="960"/>
        </w:trPr>
        <w:tc>
          <w:tcPr>
            <w:tcW w:w="332" w:type="pct"/>
            <w:vMerge/>
            <w:tcBorders>
              <w:tl2br w:val="nil"/>
              <w:tr2bl w:val="nil"/>
            </w:tcBorders>
            <w:shd w:val="clear" w:color="auto" w:fill="auto"/>
            <w:vAlign w:val="center"/>
          </w:tcPr>
          <w:p w14:paraId="3CAF27DD" w14:textId="77777777" w:rsidR="009F2BB5" w:rsidRDefault="009F2BB5">
            <w:pPr>
              <w:widowControl/>
              <w:jc w:val="center"/>
              <w:rPr>
                <w:rFonts w:ascii="仿宋" w:eastAsia="仿宋" w:hAnsi="仿宋" w:cs="宋体"/>
                <w:color w:val="000000"/>
                <w:kern w:val="0"/>
                <w:sz w:val="20"/>
                <w:szCs w:val="20"/>
              </w:rPr>
            </w:pPr>
          </w:p>
        </w:tc>
        <w:tc>
          <w:tcPr>
            <w:tcW w:w="332" w:type="pct"/>
            <w:vMerge/>
            <w:tcBorders>
              <w:tl2br w:val="nil"/>
              <w:tr2bl w:val="nil"/>
            </w:tcBorders>
            <w:shd w:val="clear" w:color="auto" w:fill="auto"/>
            <w:vAlign w:val="center"/>
          </w:tcPr>
          <w:p w14:paraId="17277446" w14:textId="77777777" w:rsidR="009F2BB5" w:rsidRDefault="009F2BB5">
            <w:pPr>
              <w:widowControl/>
              <w:jc w:val="center"/>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24944B0E"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D12</w:t>
            </w:r>
            <w:r>
              <w:rPr>
                <w:rFonts w:ascii="仿宋" w:eastAsia="仿宋" w:hAnsi="仿宋" w:cs="宋体" w:hint="eastAsia"/>
                <w:color w:val="000000"/>
                <w:kern w:val="0"/>
                <w:sz w:val="20"/>
                <w:szCs w:val="20"/>
              </w:rPr>
              <w:t>改善渔业生产条件</w:t>
            </w:r>
          </w:p>
        </w:tc>
        <w:tc>
          <w:tcPr>
            <w:tcW w:w="261" w:type="pct"/>
            <w:tcBorders>
              <w:tl2br w:val="nil"/>
              <w:tr2bl w:val="nil"/>
            </w:tcBorders>
            <w:shd w:val="clear" w:color="auto" w:fill="auto"/>
            <w:vAlign w:val="center"/>
          </w:tcPr>
          <w:p w14:paraId="193E70C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19</w:t>
            </w:r>
          </w:p>
        </w:tc>
        <w:tc>
          <w:tcPr>
            <w:tcW w:w="332" w:type="pct"/>
            <w:tcBorders>
              <w:tl2br w:val="nil"/>
              <w:tr2bl w:val="nil"/>
            </w:tcBorders>
            <w:shd w:val="clear" w:color="auto" w:fill="auto"/>
            <w:vAlign w:val="center"/>
          </w:tcPr>
          <w:p w14:paraId="73E0E63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21A8C08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有效改善</w:t>
            </w:r>
          </w:p>
        </w:tc>
        <w:tc>
          <w:tcPr>
            <w:tcW w:w="929" w:type="pct"/>
            <w:tcBorders>
              <w:tl2br w:val="nil"/>
              <w:tr2bl w:val="nil"/>
            </w:tcBorders>
            <w:shd w:val="clear" w:color="auto" w:fill="auto"/>
            <w:vAlign w:val="center"/>
          </w:tcPr>
          <w:p w14:paraId="13EC5753"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考量高效渔业设施建设后促进渔业生产条件改善情况</w:t>
            </w:r>
          </w:p>
        </w:tc>
        <w:tc>
          <w:tcPr>
            <w:tcW w:w="1668" w:type="pct"/>
            <w:tcBorders>
              <w:tl2br w:val="nil"/>
              <w:tr2bl w:val="nil"/>
            </w:tcBorders>
            <w:shd w:val="clear" w:color="auto" w:fill="auto"/>
            <w:vAlign w:val="center"/>
          </w:tcPr>
          <w:p w14:paraId="3438A579"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根据实际情况进行定性评价。评级为“有效改善”得权重分的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；评级为“较有效改善”得权重分的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；评级为“未改善”不得分。</w:t>
            </w:r>
          </w:p>
        </w:tc>
        <w:tc>
          <w:tcPr>
            <w:tcW w:w="331" w:type="pct"/>
            <w:tcBorders>
              <w:tl2br w:val="nil"/>
              <w:tr2bl w:val="nil"/>
            </w:tcBorders>
            <w:shd w:val="clear" w:color="auto" w:fill="auto"/>
            <w:vAlign w:val="center"/>
          </w:tcPr>
          <w:p w14:paraId="40BA1291"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5</w:t>
            </w:r>
          </w:p>
        </w:tc>
      </w:tr>
      <w:tr w:rsidR="009F2BB5" w14:paraId="312A6A39" w14:textId="77777777">
        <w:trPr>
          <w:trHeight w:val="960"/>
        </w:trPr>
        <w:tc>
          <w:tcPr>
            <w:tcW w:w="332" w:type="pct"/>
            <w:vMerge/>
            <w:tcBorders>
              <w:tl2br w:val="nil"/>
              <w:tr2bl w:val="nil"/>
            </w:tcBorders>
            <w:shd w:val="clear" w:color="auto" w:fill="auto"/>
            <w:vAlign w:val="center"/>
          </w:tcPr>
          <w:p w14:paraId="1F80D951" w14:textId="77777777" w:rsidR="009F2BB5" w:rsidRDefault="009F2BB5">
            <w:pPr>
              <w:widowControl/>
              <w:jc w:val="center"/>
              <w:rPr>
                <w:rFonts w:ascii="仿宋" w:eastAsia="仿宋" w:hAnsi="仿宋" w:cs="宋体"/>
                <w:color w:val="000000"/>
                <w:kern w:val="0"/>
                <w:sz w:val="20"/>
                <w:szCs w:val="20"/>
              </w:rPr>
            </w:pPr>
          </w:p>
        </w:tc>
        <w:tc>
          <w:tcPr>
            <w:tcW w:w="332" w:type="pct"/>
            <w:vMerge/>
            <w:tcBorders>
              <w:tl2br w:val="nil"/>
              <w:tr2bl w:val="nil"/>
            </w:tcBorders>
            <w:shd w:val="clear" w:color="auto" w:fill="auto"/>
            <w:vAlign w:val="center"/>
          </w:tcPr>
          <w:p w14:paraId="4E274A63" w14:textId="77777777" w:rsidR="009F2BB5" w:rsidRDefault="009F2BB5">
            <w:pPr>
              <w:widowControl/>
              <w:jc w:val="center"/>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40CD8B1D"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D13</w:t>
            </w:r>
            <w:r>
              <w:rPr>
                <w:rFonts w:ascii="仿宋" w:eastAsia="仿宋" w:hAnsi="仿宋" w:cs="宋体" w:hint="eastAsia"/>
                <w:color w:val="000000"/>
                <w:kern w:val="0"/>
                <w:sz w:val="20"/>
                <w:szCs w:val="20"/>
              </w:rPr>
              <w:t>促进水生生物保护</w:t>
            </w:r>
          </w:p>
        </w:tc>
        <w:tc>
          <w:tcPr>
            <w:tcW w:w="261" w:type="pct"/>
            <w:tcBorders>
              <w:tl2br w:val="nil"/>
              <w:tr2bl w:val="nil"/>
            </w:tcBorders>
            <w:shd w:val="clear" w:color="auto" w:fill="auto"/>
            <w:vAlign w:val="center"/>
          </w:tcPr>
          <w:p w14:paraId="77F9981D"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20</w:t>
            </w:r>
          </w:p>
        </w:tc>
        <w:tc>
          <w:tcPr>
            <w:tcW w:w="332" w:type="pct"/>
            <w:tcBorders>
              <w:tl2br w:val="nil"/>
              <w:tr2bl w:val="nil"/>
            </w:tcBorders>
            <w:shd w:val="clear" w:color="auto" w:fill="auto"/>
            <w:vAlign w:val="center"/>
          </w:tcPr>
          <w:p w14:paraId="6D2F1541"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4FCB66BB"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有效促进</w:t>
            </w:r>
          </w:p>
        </w:tc>
        <w:tc>
          <w:tcPr>
            <w:tcW w:w="929" w:type="pct"/>
            <w:tcBorders>
              <w:tl2br w:val="nil"/>
              <w:tr2bl w:val="nil"/>
            </w:tcBorders>
            <w:shd w:val="clear" w:color="auto" w:fill="auto"/>
            <w:vAlign w:val="center"/>
          </w:tcPr>
          <w:p w14:paraId="7BABBA6F"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考量高效渔业设施建设后促进渔业生态条件改善情况</w:t>
            </w:r>
          </w:p>
        </w:tc>
        <w:tc>
          <w:tcPr>
            <w:tcW w:w="1668" w:type="pct"/>
            <w:tcBorders>
              <w:tl2br w:val="nil"/>
              <w:tr2bl w:val="nil"/>
            </w:tcBorders>
            <w:shd w:val="clear" w:color="auto" w:fill="auto"/>
            <w:vAlign w:val="center"/>
          </w:tcPr>
          <w:p w14:paraId="75C6C712"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根据实际情况进行定性评价。评级为“有效改善”得权重分的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；评级为“较有效改善”得权重分的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；评级为“未改善”不得分。</w:t>
            </w:r>
          </w:p>
        </w:tc>
        <w:tc>
          <w:tcPr>
            <w:tcW w:w="331" w:type="pct"/>
            <w:tcBorders>
              <w:tl2br w:val="nil"/>
              <w:tr2bl w:val="nil"/>
            </w:tcBorders>
            <w:shd w:val="clear" w:color="auto" w:fill="auto"/>
            <w:vAlign w:val="center"/>
          </w:tcPr>
          <w:p w14:paraId="66733431"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5</w:t>
            </w:r>
          </w:p>
        </w:tc>
      </w:tr>
      <w:tr w:rsidR="009F2BB5" w14:paraId="63398309" w14:textId="77777777">
        <w:trPr>
          <w:trHeight w:val="960"/>
        </w:trPr>
        <w:tc>
          <w:tcPr>
            <w:tcW w:w="332" w:type="pct"/>
            <w:vMerge/>
            <w:tcBorders>
              <w:tl2br w:val="nil"/>
              <w:tr2bl w:val="nil"/>
            </w:tcBorders>
            <w:shd w:val="clear" w:color="auto" w:fill="auto"/>
            <w:vAlign w:val="center"/>
          </w:tcPr>
          <w:p w14:paraId="4E156043" w14:textId="77777777" w:rsidR="009F2BB5" w:rsidRDefault="009F2BB5">
            <w:pPr>
              <w:widowControl/>
              <w:jc w:val="center"/>
              <w:rPr>
                <w:rFonts w:ascii="仿宋" w:eastAsia="仿宋" w:hAnsi="仿宋" w:cs="宋体"/>
                <w:color w:val="000000"/>
                <w:kern w:val="0"/>
                <w:sz w:val="20"/>
                <w:szCs w:val="20"/>
              </w:rPr>
            </w:pPr>
          </w:p>
        </w:tc>
        <w:tc>
          <w:tcPr>
            <w:tcW w:w="332" w:type="pct"/>
            <w:vMerge/>
            <w:tcBorders>
              <w:tl2br w:val="nil"/>
              <w:tr2bl w:val="nil"/>
            </w:tcBorders>
            <w:shd w:val="clear" w:color="auto" w:fill="auto"/>
            <w:vAlign w:val="center"/>
          </w:tcPr>
          <w:p w14:paraId="0505FD09" w14:textId="77777777" w:rsidR="009F2BB5" w:rsidRDefault="009F2BB5">
            <w:pPr>
              <w:widowControl/>
              <w:jc w:val="center"/>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38ADB51C"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D1</w:t>
            </w:r>
            <w:r>
              <w:rPr>
                <w:rFonts w:ascii="仿宋" w:eastAsia="仿宋" w:hAnsi="仿宋" w:cs="宋体" w:hint="eastAsia"/>
                <w:color w:val="000000"/>
                <w:kern w:val="0"/>
                <w:sz w:val="20"/>
                <w:szCs w:val="20"/>
              </w:rPr>
              <w:t>4</w:t>
            </w:r>
            <w:r>
              <w:rPr>
                <w:rFonts w:ascii="仿宋" w:eastAsia="仿宋" w:hAnsi="仿宋" w:cs="宋体" w:hint="eastAsia"/>
                <w:color w:val="000000"/>
                <w:kern w:val="0"/>
                <w:sz w:val="20"/>
                <w:szCs w:val="20"/>
              </w:rPr>
              <w:t>促进渔业生产技术升级</w:t>
            </w:r>
          </w:p>
        </w:tc>
        <w:tc>
          <w:tcPr>
            <w:tcW w:w="261" w:type="pct"/>
            <w:tcBorders>
              <w:tl2br w:val="nil"/>
              <w:tr2bl w:val="nil"/>
            </w:tcBorders>
            <w:shd w:val="clear" w:color="auto" w:fill="auto"/>
            <w:vAlign w:val="center"/>
          </w:tcPr>
          <w:p w14:paraId="676A119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21</w:t>
            </w:r>
          </w:p>
        </w:tc>
        <w:tc>
          <w:tcPr>
            <w:tcW w:w="332" w:type="pct"/>
            <w:tcBorders>
              <w:tl2br w:val="nil"/>
              <w:tr2bl w:val="nil"/>
            </w:tcBorders>
            <w:shd w:val="clear" w:color="auto" w:fill="auto"/>
            <w:vAlign w:val="center"/>
          </w:tcPr>
          <w:p w14:paraId="7F13C76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c>
          <w:tcPr>
            <w:tcW w:w="337" w:type="pct"/>
            <w:tcBorders>
              <w:tl2br w:val="nil"/>
              <w:tr2bl w:val="nil"/>
            </w:tcBorders>
            <w:shd w:val="clear" w:color="auto" w:fill="auto"/>
            <w:vAlign w:val="center"/>
          </w:tcPr>
          <w:p w14:paraId="41FEF5B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有效促进</w:t>
            </w:r>
          </w:p>
        </w:tc>
        <w:tc>
          <w:tcPr>
            <w:tcW w:w="929" w:type="pct"/>
            <w:tcBorders>
              <w:tl2br w:val="nil"/>
              <w:tr2bl w:val="nil"/>
            </w:tcBorders>
            <w:shd w:val="clear" w:color="auto" w:fill="auto"/>
            <w:vAlign w:val="center"/>
          </w:tcPr>
          <w:p w14:paraId="3081D799"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考量高效渔业设施对渔业生产技术升级的促进作用</w:t>
            </w:r>
          </w:p>
        </w:tc>
        <w:tc>
          <w:tcPr>
            <w:tcW w:w="1668" w:type="pct"/>
            <w:tcBorders>
              <w:tl2br w:val="nil"/>
              <w:tr2bl w:val="nil"/>
            </w:tcBorders>
            <w:shd w:val="clear" w:color="auto" w:fill="auto"/>
            <w:vAlign w:val="center"/>
          </w:tcPr>
          <w:p w14:paraId="31ED5C8E"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根据实际情况进行定性评价。评级为“有效促进”得权重分的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；评级为“较有效促进”得权重分的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；评级为“未促进”不得分。</w:t>
            </w:r>
          </w:p>
        </w:tc>
        <w:tc>
          <w:tcPr>
            <w:tcW w:w="331" w:type="pct"/>
            <w:tcBorders>
              <w:tl2br w:val="nil"/>
              <w:tr2bl w:val="nil"/>
            </w:tcBorders>
            <w:shd w:val="clear" w:color="auto" w:fill="auto"/>
            <w:vAlign w:val="center"/>
          </w:tcPr>
          <w:p w14:paraId="27777C60"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4</w:t>
            </w:r>
          </w:p>
        </w:tc>
      </w:tr>
      <w:tr w:rsidR="009F2BB5" w14:paraId="2BFA5ED2" w14:textId="77777777">
        <w:trPr>
          <w:trHeight w:val="960"/>
        </w:trPr>
        <w:tc>
          <w:tcPr>
            <w:tcW w:w="332" w:type="pct"/>
            <w:vMerge/>
            <w:tcBorders>
              <w:tl2br w:val="nil"/>
              <w:tr2bl w:val="nil"/>
            </w:tcBorders>
            <w:shd w:val="clear" w:color="auto" w:fill="auto"/>
            <w:vAlign w:val="center"/>
          </w:tcPr>
          <w:p w14:paraId="42E27CA6" w14:textId="77777777" w:rsidR="009F2BB5" w:rsidRDefault="009F2BB5">
            <w:pPr>
              <w:widowControl/>
              <w:jc w:val="center"/>
              <w:rPr>
                <w:rFonts w:ascii="仿宋" w:eastAsia="仿宋" w:hAnsi="仿宋" w:cs="宋体"/>
                <w:color w:val="000000"/>
                <w:kern w:val="0"/>
                <w:sz w:val="20"/>
                <w:szCs w:val="20"/>
              </w:rPr>
            </w:pPr>
          </w:p>
        </w:tc>
        <w:tc>
          <w:tcPr>
            <w:tcW w:w="332" w:type="pct"/>
            <w:vMerge/>
            <w:tcBorders>
              <w:tl2br w:val="nil"/>
              <w:tr2bl w:val="nil"/>
            </w:tcBorders>
            <w:shd w:val="clear" w:color="auto" w:fill="auto"/>
            <w:vAlign w:val="center"/>
          </w:tcPr>
          <w:p w14:paraId="31368E64" w14:textId="77777777" w:rsidR="009F2BB5" w:rsidRDefault="009F2BB5">
            <w:pPr>
              <w:widowControl/>
              <w:jc w:val="center"/>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6C693A91"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D1</w:t>
            </w:r>
            <w:r>
              <w:rPr>
                <w:rFonts w:ascii="仿宋" w:eastAsia="仿宋" w:hAnsi="仿宋" w:cs="宋体" w:hint="eastAsia"/>
                <w:color w:val="000000"/>
                <w:kern w:val="0"/>
                <w:sz w:val="20"/>
                <w:szCs w:val="20"/>
              </w:rPr>
              <w:t xml:space="preserve">5 </w:t>
            </w:r>
            <w:r>
              <w:rPr>
                <w:rFonts w:ascii="仿宋" w:eastAsia="仿宋" w:hAnsi="仿宋" w:cs="宋体" w:hint="eastAsia"/>
                <w:color w:val="000000"/>
                <w:kern w:val="0"/>
                <w:sz w:val="20"/>
                <w:szCs w:val="20"/>
              </w:rPr>
              <w:t>促进渔业产量增加</w:t>
            </w:r>
          </w:p>
        </w:tc>
        <w:tc>
          <w:tcPr>
            <w:tcW w:w="261" w:type="pct"/>
            <w:tcBorders>
              <w:tl2br w:val="nil"/>
              <w:tr2bl w:val="nil"/>
            </w:tcBorders>
            <w:shd w:val="clear" w:color="auto" w:fill="auto"/>
            <w:vAlign w:val="center"/>
          </w:tcPr>
          <w:p w14:paraId="2DE6320C"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22</w:t>
            </w:r>
          </w:p>
        </w:tc>
        <w:tc>
          <w:tcPr>
            <w:tcW w:w="332" w:type="pct"/>
            <w:tcBorders>
              <w:tl2br w:val="nil"/>
              <w:tr2bl w:val="nil"/>
            </w:tcBorders>
            <w:shd w:val="clear" w:color="auto" w:fill="auto"/>
            <w:vAlign w:val="center"/>
          </w:tcPr>
          <w:p w14:paraId="1F8C320B" w14:textId="77777777" w:rsidR="009F2BB5" w:rsidRDefault="000F7468">
            <w:pPr>
              <w:widowControl/>
              <w:jc w:val="center"/>
              <w:rPr>
                <w:rFonts w:ascii="仿宋" w:eastAsia="仿宋" w:hAnsi="仿宋" w:cs="宋体"/>
                <w:color w:val="000000"/>
                <w:kern w:val="0"/>
                <w:sz w:val="20"/>
                <w:szCs w:val="20"/>
              </w:rPr>
            </w:pPr>
            <w:r>
              <w:rPr>
                <w:rFonts w:ascii="宋体" w:eastAsia="宋体" w:hAnsi="宋体" w:cs="宋体" w:hint="eastAsia"/>
                <w:color w:val="000000"/>
                <w:kern w:val="0"/>
                <w:sz w:val="20"/>
                <w:szCs w:val="20"/>
              </w:rPr>
              <w:t>5</w:t>
            </w:r>
          </w:p>
        </w:tc>
        <w:tc>
          <w:tcPr>
            <w:tcW w:w="337" w:type="pct"/>
            <w:tcBorders>
              <w:tl2br w:val="nil"/>
              <w:tr2bl w:val="nil"/>
            </w:tcBorders>
            <w:shd w:val="clear" w:color="auto" w:fill="auto"/>
            <w:vAlign w:val="center"/>
          </w:tcPr>
          <w:p w14:paraId="06CABE14"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万斤</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每亩</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每年</w:t>
            </w:r>
          </w:p>
        </w:tc>
        <w:tc>
          <w:tcPr>
            <w:tcW w:w="929" w:type="pct"/>
            <w:tcBorders>
              <w:tl2br w:val="nil"/>
              <w:tr2bl w:val="nil"/>
            </w:tcBorders>
            <w:shd w:val="clear" w:color="auto" w:fill="auto"/>
            <w:vAlign w:val="center"/>
          </w:tcPr>
          <w:p w14:paraId="1744ED56"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考量高效渔业设施对渔业产量增加的促进作用</w:t>
            </w:r>
          </w:p>
        </w:tc>
        <w:tc>
          <w:tcPr>
            <w:tcW w:w="1668" w:type="pct"/>
            <w:tcBorders>
              <w:tl2br w:val="nil"/>
              <w:tr2bl w:val="nil"/>
            </w:tcBorders>
            <w:shd w:val="clear" w:color="auto" w:fill="auto"/>
            <w:vAlign w:val="center"/>
          </w:tcPr>
          <w:p w14:paraId="0F0AFBD5"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根据实际情况进行定量评价。产量增加≥</w:t>
            </w:r>
            <w:r>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万斤</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每亩</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每年得权重分的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；增加</w:t>
            </w:r>
            <w:r>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万斤</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每亩</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每年≥产量增加≥增加</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万斤</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每亩</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每年得权重分的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；增加</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万斤</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每亩</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每年≥产量增</w:t>
            </w:r>
            <w:r>
              <w:rPr>
                <w:rFonts w:ascii="仿宋" w:eastAsia="仿宋" w:hAnsi="仿宋" w:cs="宋体" w:hint="eastAsia"/>
                <w:color w:val="000000"/>
                <w:kern w:val="0"/>
                <w:sz w:val="20"/>
                <w:szCs w:val="20"/>
              </w:rPr>
              <w:lastRenderedPageBreak/>
              <w:t>加≥增加</w:t>
            </w:r>
            <w:r>
              <w:rPr>
                <w:rFonts w:ascii="仿宋" w:eastAsia="仿宋" w:hAnsi="仿宋" w:cs="宋体" w:hint="eastAsia"/>
                <w:color w:val="000000"/>
                <w:kern w:val="0"/>
                <w:sz w:val="20"/>
                <w:szCs w:val="20"/>
              </w:rPr>
              <w:t>1</w:t>
            </w:r>
            <w:r>
              <w:rPr>
                <w:rFonts w:ascii="仿宋" w:eastAsia="仿宋" w:hAnsi="仿宋" w:cs="宋体" w:hint="eastAsia"/>
                <w:color w:val="000000"/>
                <w:kern w:val="0"/>
                <w:sz w:val="20"/>
                <w:szCs w:val="20"/>
              </w:rPr>
              <w:t>万斤</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每亩</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每年得权重分的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；增加</w:t>
            </w:r>
            <w:r>
              <w:rPr>
                <w:rFonts w:ascii="仿宋" w:eastAsia="仿宋" w:hAnsi="仿宋" w:cs="宋体" w:hint="eastAsia"/>
                <w:color w:val="000000"/>
                <w:kern w:val="0"/>
                <w:sz w:val="20"/>
                <w:szCs w:val="20"/>
              </w:rPr>
              <w:t>1</w:t>
            </w:r>
            <w:r>
              <w:rPr>
                <w:rFonts w:ascii="仿宋" w:eastAsia="仿宋" w:hAnsi="仿宋" w:cs="宋体" w:hint="eastAsia"/>
                <w:color w:val="000000"/>
                <w:kern w:val="0"/>
                <w:sz w:val="20"/>
                <w:szCs w:val="20"/>
              </w:rPr>
              <w:t>万斤</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每亩</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每年≥产量增加不得分。</w:t>
            </w:r>
          </w:p>
        </w:tc>
        <w:tc>
          <w:tcPr>
            <w:tcW w:w="331" w:type="pct"/>
            <w:tcBorders>
              <w:tl2br w:val="nil"/>
              <w:tr2bl w:val="nil"/>
            </w:tcBorders>
            <w:shd w:val="clear" w:color="auto" w:fill="auto"/>
            <w:vAlign w:val="center"/>
          </w:tcPr>
          <w:p w14:paraId="4D026503"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lastRenderedPageBreak/>
              <w:t>5</w:t>
            </w:r>
          </w:p>
        </w:tc>
      </w:tr>
      <w:tr w:rsidR="009F2BB5" w14:paraId="7F8164A4" w14:textId="77777777">
        <w:trPr>
          <w:trHeight w:val="960"/>
        </w:trPr>
        <w:tc>
          <w:tcPr>
            <w:tcW w:w="332" w:type="pct"/>
            <w:vMerge/>
            <w:tcBorders>
              <w:tl2br w:val="nil"/>
              <w:tr2bl w:val="nil"/>
            </w:tcBorders>
            <w:shd w:val="clear" w:color="auto" w:fill="auto"/>
            <w:vAlign w:val="center"/>
          </w:tcPr>
          <w:p w14:paraId="4D500AD2" w14:textId="77777777" w:rsidR="009F2BB5" w:rsidRDefault="009F2BB5">
            <w:pPr>
              <w:widowControl/>
              <w:jc w:val="center"/>
              <w:rPr>
                <w:rFonts w:ascii="仿宋" w:eastAsia="仿宋" w:hAnsi="仿宋" w:cs="宋体"/>
                <w:color w:val="000000"/>
                <w:kern w:val="0"/>
                <w:sz w:val="20"/>
                <w:szCs w:val="20"/>
              </w:rPr>
            </w:pPr>
          </w:p>
        </w:tc>
        <w:tc>
          <w:tcPr>
            <w:tcW w:w="332" w:type="pct"/>
            <w:vMerge/>
            <w:tcBorders>
              <w:tl2br w:val="nil"/>
              <w:tr2bl w:val="nil"/>
            </w:tcBorders>
            <w:shd w:val="clear" w:color="auto" w:fill="auto"/>
            <w:vAlign w:val="center"/>
          </w:tcPr>
          <w:p w14:paraId="758368DD" w14:textId="77777777" w:rsidR="009F2BB5" w:rsidRDefault="009F2BB5">
            <w:pPr>
              <w:widowControl/>
              <w:jc w:val="center"/>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7A779683"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D1</w:t>
            </w:r>
            <w:r>
              <w:rPr>
                <w:rFonts w:ascii="仿宋" w:eastAsia="仿宋" w:hAnsi="仿宋" w:cs="宋体" w:hint="eastAsia"/>
                <w:color w:val="000000"/>
                <w:kern w:val="0"/>
                <w:sz w:val="20"/>
                <w:szCs w:val="20"/>
              </w:rPr>
              <w:t xml:space="preserve">6 </w:t>
            </w:r>
            <w:r>
              <w:rPr>
                <w:rFonts w:ascii="仿宋" w:eastAsia="仿宋" w:hAnsi="仿宋" w:cs="宋体" w:hint="eastAsia"/>
                <w:color w:val="000000"/>
                <w:kern w:val="0"/>
                <w:sz w:val="20"/>
                <w:szCs w:val="20"/>
              </w:rPr>
              <w:t>增加农业就业岗位</w:t>
            </w:r>
          </w:p>
        </w:tc>
        <w:tc>
          <w:tcPr>
            <w:tcW w:w="261" w:type="pct"/>
            <w:tcBorders>
              <w:tl2br w:val="nil"/>
              <w:tr2bl w:val="nil"/>
            </w:tcBorders>
            <w:shd w:val="clear" w:color="auto" w:fill="auto"/>
            <w:vAlign w:val="center"/>
          </w:tcPr>
          <w:p w14:paraId="712A8F9E"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23</w:t>
            </w:r>
          </w:p>
        </w:tc>
        <w:tc>
          <w:tcPr>
            <w:tcW w:w="332" w:type="pct"/>
            <w:tcBorders>
              <w:tl2br w:val="nil"/>
              <w:tr2bl w:val="nil"/>
            </w:tcBorders>
            <w:shd w:val="clear" w:color="auto" w:fill="auto"/>
            <w:vAlign w:val="center"/>
          </w:tcPr>
          <w:p w14:paraId="161F7F85" w14:textId="77777777" w:rsidR="009F2BB5" w:rsidRDefault="000F7468">
            <w:pPr>
              <w:widowControl/>
              <w:jc w:val="center"/>
              <w:rPr>
                <w:rFonts w:ascii="仿宋" w:eastAsia="仿宋" w:hAnsi="仿宋" w:cs="宋体"/>
                <w:color w:val="000000"/>
                <w:kern w:val="0"/>
                <w:sz w:val="20"/>
                <w:szCs w:val="20"/>
              </w:rPr>
            </w:pPr>
            <w:r>
              <w:rPr>
                <w:rFonts w:ascii="宋体" w:eastAsia="宋体" w:hAnsi="宋体" w:cs="宋体" w:hint="eastAsia"/>
                <w:color w:val="000000"/>
                <w:kern w:val="0"/>
                <w:sz w:val="20"/>
                <w:szCs w:val="20"/>
              </w:rPr>
              <w:t>5</w:t>
            </w:r>
          </w:p>
        </w:tc>
        <w:tc>
          <w:tcPr>
            <w:tcW w:w="337" w:type="pct"/>
            <w:tcBorders>
              <w:tl2br w:val="nil"/>
              <w:tr2bl w:val="nil"/>
            </w:tcBorders>
            <w:shd w:val="clear" w:color="auto" w:fill="auto"/>
            <w:vAlign w:val="center"/>
          </w:tcPr>
          <w:p w14:paraId="6D0FA8DD"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增加岗位</w:t>
            </w:r>
          </w:p>
          <w:p w14:paraId="50F3AAFC"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r>
              <w:rPr>
                <w:rFonts w:ascii="仿宋" w:eastAsia="仿宋" w:hAnsi="仿宋" w:cs="宋体" w:hint="eastAsia"/>
                <w:color w:val="000000"/>
                <w:kern w:val="0"/>
                <w:sz w:val="20"/>
                <w:szCs w:val="20"/>
              </w:rPr>
              <w:t>人以上</w:t>
            </w:r>
          </w:p>
        </w:tc>
        <w:tc>
          <w:tcPr>
            <w:tcW w:w="929" w:type="pct"/>
            <w:tcBorders>
              <w:tl2br w:val="nil"/>
              <w:tr2bl w:val="nil"/>
            </w:tcBorders>
            <w:shd w:val="clear" w:color="auto" w:fill="auto"/>
            <w:vAlign w:val="center"/>
          </w:tcPr>
          <w:p w14:paraId="00A9D14F"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考量高效渔业设施对渔业岗位增加的促进作用</w:t>
            </w:r>
          </w:p>
        </w:tc>
        <w:tc>
          <w:tcPr>
            <w:tcW w:w="1668" w:type="pct"/>
            <w:tcBorders>
              <w:tl2br w:val="nil"/>
              <w:tr2bl w:val="nil"/>
            </w:tcBorders>
            <w:shd w:val="clear" w:color="auto" w:fill="auto"/>
            <w:vAlign w:val="center"/>
          </w:tcPr>
          <w:p w14:paraId="5EF6B981"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根据实际情况进行定量评价。增加</w:t>
            </w:r>
            <w:r>
              <w:rPr>
                <w:rFonts w:ascii="仿宋" w:eastAsia="仿宋" w:hAnsi="仿宋" w:cs="宋体" w:hint="eastAsia"/>
                <w:color w:val="000000"/>
                <w:kern w:val="0"/>
                <w:sz w:val="20"/>
                <w:szCs w:val="20"/>
              </w:rPr>
              <w:t>4</w:t>
            </w:r>
            <w:r>
              <w:rPr>
                <w:rFonts w:ascii="仿宋" w:eastAsia="仿宋" w:hAnsi="仿宋" w:cs="宋体" w:hint="eastAsia"/>
                <w:color w:val="000000"/>
                <w:kern w:val="0"/>
                <w:sz w:val="20"/>
                <w:szCs w:val="20"/>
              </w:rPr>
              <w:t>个岗位以上得权重分的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；增加</w:t>
            </w:r>
            <w:r>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个岗位得权重分的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；增加</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个岗位得权重分的</w:t>
            </w:r>
            <w:r>
              <w:rPr>
                <w:rFonts w:ascii="仿宋" w:eastAsia="仿宋" w:hAnsi="仿宋" w:cs="宋体" w:hint="eastAsia"/>
                <w:color w:val="000000"/>
                <w:kern w:val="0"/>
                <w:sz w:val="20"/>
                <w:szCs w:val="20"/>
              </w:rPr>
              <w:t>51%</w:t>
            </w:r>
            <w:r>
              <w:rPr>
                <w:rFonts w:ascii="仿宋" w:eastAsia="仿宋" w:hAnsi="仿宋" w:cs="宋体" w:hint="eastAsia"/>
                <w:color w:val="000000"/>
                <w:kern w:val="0"/>
                <w:sz w:val="20"/>
                <w:szCs w:val="20"/>
              </w:rPr>
              <w:t>；增加</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个岗位以下不得分。</w:t>
            </w:r>
          </w:p>
        </w:tc>
        <w:tc>
          <w:tcPr>
            <w:tcW w:w="331" w:type="pct"/>
            <w:tcBorders>
              <w:tl2br w:val="nil"/>
              <w:tr2bl w:val="nil"/>
            </w:tcBorders>
            <w:shd w:val="clear" w:color="auto" w:fill="auto"/>
            <w:vAlign w:val="center"/>
          </w:tcPr>
          <w:p w14:paraId="35F47ADB"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5</w:t>
            </w:r>
          </w:p>
        </w:tc>
      </w:tr>
      <w:tr w:rsidR="009F2BB5" w14:paraId="5460D2E3" w14:textId="77777777">
        <w:trPr>
          <w:trHeight w:val="1397"/>
        </w:trPr>
        <w:tc>
          <w:tcPr>
            <w:tcW w:w="332" w:type="pct"/>
            <w:vMerge/>
            <w:tcBorders>
              <w:tl2br w:val="nil"/>
              <w:tr2bl w:val="nil"/>
            </w:tcBorders>
            <w:shd w:val="clear" w:color="auto" w:fill="auto"/>
            <w:vAlign w:val="center"/>
          </w:tcPr>
          <w:p w14:paraId="48E9081C" w14:textId="77777777" w:rsidR="009F2BB5" w:rsidRDefault="009F2BB5">
            <w:pPr>
              <w:widowControl/>
              <w:jc w:val="center"/>
              <w:rPr>
                <w:rFonts w:ascii="仿宋" w:eastAsia="仿宋" w:hAnsi="仿宋" w:cs="宋体"/>
                <w:color w:val="000000"/>
                <w:kern w:val="0"/>
                <w:sz w:val="20"/>
                <w:szCs w:val="20"/>
              </w:rPr>
            </w:pPr>
          </w:p>
        </w:tc>
        <w:tc>
          <w:tcPr>
            <w:tcW w:w="332" w:type="pct"/>
            <w:vMerge w:val="restart"/>
            <w:tcBorders>
              <w:tl2br w:val="nil"/>
              <w:tr2bl w:val="nil"/>
            </w:tcBorders>
            <w:shd w:val="clear" w:color="auto" w:fill="auto"/>
            <w:vAlign w:val="center"/>
          </w:tcPr>
          <w:p w14:paraId="2E85F063"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D</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可持续发展能力</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分）</w:t>
            </w:r>
          </w:p>
        </w:tc>
        <w:tc>
          <w:tcPr>
            <w:tcW w:w="473" w:type="pct"/>
            <w:tcBorders>
              <w:tl2br w:val="nil"/>
              <w:tr2bl w:val="nil"/>
            </w:tcBorders>
            <w:shd w:val="clear" w:color="auto" w:fill="auto"/>
            <w:vAlign w:val="center"/>
          </w:tcPr>
          <w:p w14:paraId="58916417"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 xml:space="preserve">1 </w:t>
            </w:r>
            <w:r>
              <w:rPr>
                <w:rFonts w:ascii="仿宋" w:eastAsia="仿宋" w:hAnsi="仿宋" w:cs="宋体" w:hint="eastAsia"/>
                <w:color w:val="000000"/>
                <w:kern w:val="0"/>
                <w:sz w:val="20"/>
                <w:szCs w:val="20"/>
              </w:rPr>
              <w:t>渔业生态环境建设社会宣传力度</w:t>
            </w:r>
          </w:p>
        </w:tc>
        <w:tc>
          <w:tcPr>
            <w:tcW w:w="261" w:type="pct"/>
            <w:tcBorders>
              <w:tl2br w:val="nil"/>
              <w:tr2bl w:val="nil"/>
            </w:tcBorders>
            <w:shd w:val="clear" w:color="auto" w:fill="auto"/>
            <w:vAlign w:val="center"/>
          </w:tcPr>
          <w:p w14:paraId="6D52807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24</w:t>
            </w:r>
          </w:p>
        </w:tc>
        <w:tc>
          <w:tcPr>
            <w:tcW w:w="332" w:type="pct"/>
            <w:tcBorders>
              <w:tl2br w:val="nil"/>
              <w:tr2bl w:val="nil"/>
            </w:tcBorders>
            <w:shd w:val="clear" w:color="auto" w:fill="auto"/>
            <w:vAlign w:val="center"/>
          </w:tcPr>
          <w:p w14:paraId="27F5875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337" w:type="pct"/>
            <w:tcBorders>
              <w:tl2br w:val="nil"/>
              <w:tr2bl w:val="nil"/>
            </w:tcBorders>
            <w:shd w:val="clear" w:color="auto" w:fill="auto"/>
            <w:vAlign w:val="center"/>
          </w:tcPr>
          <w:p w14:paraId="65CF9E59"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有效宣传</w:t>
            </w:r>
          </w:p>
        </w:tc>
        <w:tc>
          <w:tcPr>
            <w:tcW w:w="929" w:type="pct"/>
            <w:tcBorders>
              <w:tl2br w:val="nil"/>
              <w:tr2bl w:val="nil"/>
            </w:tcBorders>
            <w:shd w:val="clear" w:color="auto" w:fill="auto"/>
            <w:vAlign w:val="center"/>
          </w:tcPr>
          <w:p w14:paraId="19851E5B"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考量高效渔业设施社会宣传力度情况</w:t>
            </w:r>
          </w:p>
        </w:tc>
        <w:tc>
          <w:tcPr>
            <w:tcW w:w="1668" w:type="pct"/>
            <w:tcBorders>
              <w:tl2br w:val="nil"/>
              <w:tr2bl w:val="nil"/>
            </w:tcBorders>
            <w:shd w:val="clear" w:color="auto" w:fill="auto"/>
            <w:vAlign w:val="center"/>
          </w:tcPr>
          <w:p w14:paraId="38E24457"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根据实际情况进行定性评价。评级为“有效宣传”得权重分的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；评级为“较有效宣传”得权重分的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；评级为“无宣传”不得分。</w:t>
            </w:r>
          </w:p>
        </w:tc>
        <w:tc>
          <w:tcPr>
            <w:tcW w:w="331" w:type="pct"/>
            <w:tcBorders>
              <w:tl2br w:val="nil"/>
              <w:tr2bl w:val="nil"/>
            </w:tcBorders>
            <w:shd w:val="clear" w:color="auto" w:fill="auto"/>
            <w:vAlign w:val="center"/>
          </w:tcPr>
          <w:p w14:paraId="22A89AF2"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2</w:t>
            </w:r>
          </w:p>
        </w:tc>
      </w:tr>
      <w:tr w:rsidR="009F2BB5" w14:paraId="2E977B09" w14:textId="77777777">
        <w:trPr>
          <w:trHeight w:val="960"/>
        </w:trPr>
        <w:tc>
          <w:tcPr>
            <w:tcW w:w="332" w:type="pct"/>
            <w:vMerge/>
            <w:tcBorders>
              <w:tl2br w:val="nil"/>
              <w:tr2bl w:val="nil"/>
            </w:tcBorders>
            <w:vAlign w:val="center"/>
          </w:tcPr>
          <w:p w14:paraId="12CDC165"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400C62F9"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7C93D64B"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 xml:space="preserve">2 </w:t>
            </w:r>
            <w:r>
              <w:rPr>
                <w:rFonts w:ascii="仿宋" w:eastAsia="仿宋" w:hAnsi="仿宋" w:cs="宋体" w:hint="eastAsia"/>
                <w:color w:val="000000"/>
                <w:kern w:val="0"/>
                <w:sz w:val="20"/>
                <w:szCs w:val="20"/>
              </w:rPr>
              <w:t>高效渔业设施带动当地渔业发展力度</w:t>
            </w:r>
          </w:p>
        </w:tc>
        <w:tc>
          <w:tcPr>
            <w:tcW w:w="261" w:type="pct"/>
            <w:tcBorders>
              <w:tl2br w:val="nil"/>
              <w:tr2bl w:val="nil"/>
            </w:tcBorders>
            <w:shd w:val="clear" w:color="auto" w:fill="auto"/>
            <w:vAlign w:val="center"/>
          </w:tcPr>
          <w:p w14:paraId="6CB86580"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25</w:t>
            </w:r>
          </w:p>
        </w:tc>
        <w:tc>
          <w:tcPr>
            <w:tcW w:w="332" w:type="pct"/>
            <w:tcBorders>
              <w:tl2br w:val="nil"/>
              <w:tr2bl w:val="nil"/>
            </w:tcBorders>
            <w:shd w:val="clear" w:color="auto" w:fill="auto"/>
            <w:vAlign w:val="center"/>
          </w:tcPr>
          <w:p w14:paraId="76CF1EF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337" w:type="pct"/>
            <w:tcBorders>
              <w:tl2br w:val="nil"/>
              <w:tr2bl w:val="nil"/>
            </w:tcBorders>
            <w:shd w:val="clear" w:color="auto" w:fill="auto"/>
            <w:vAlign w:val="center"/>
          </w:tcPr>
          <w:p w14:paraId="026EE482"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有效带动</w:t>
            </w:r>
          </w:p>
        </w:tc>
        <w:tc>
          <w:tcPr>
            <w:tcW w:w="929" w:type="pct"/>
            <w:tcBorders>
              <w:tl2br w:val="nil"/>
              <w:tr2bl w:val="nil"/>
            </w:tcBorders>
            <w:shd w:val="clear" w:color="auto" w:fill="auto"/>
            <w:vAlign w:val="center"/>
          </w:tcPr>
          <w:p w14:paraId="1F2F4B77"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考量高效渔业设施带动当地渔业发展力度情况</w:t>
            </w:r>
          </w:p>
        </w:tc>
        <w:tc>
          <w:tcPr>
            <w:tcW w:w="1668" w:type="pct"/>
            <w:tcBorders>
              <w:tl2br w:val="nil"/>
              <w:tr2bl w:val="nil"/>
            </w:tcBorders>
            <w:shd w:val="clear" w:color="auto" w:fill="auto"/>
            <w:vAlign w:val="center"/>
          </w:tcPr>
          <w:p w14:paraId="474761B5"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根据实际情况进行定性评价。评级为“有效带动”得权重分的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；评级为“较有效带动”得权重分的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；评级为“无带动作用”不得分。</w:t>
            </w:r>
          </w:p>
        </w:tc>
        <w:tc>
          <w:tcPr>
            <w:tcW w:w="331" w:type="pct"/>
            <w:tcBorders>
              <w:tl2br w:val="nil"/>
              <w:tr2bl w:val="nil"/>
            </w:tcBorders>
            <w:shd w:val="clear" w:color="auto" w:fill="auto"/>
            <w:vAlign w:val="center"/>
          </w:tcPr>
          <w:p w14:paraId="15F4B8E6"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2</w:t>
            </w:r>
          </w:p>
        </w:tc>
      </w:tr>
      <w:tr w:rsidR="009F2BB5" w14:paraId="38290BBD" w14:textId="77777777">
        <w:trPr>
          <w:trHeight w:val="960"/>
        </w:trPr>
        <w:tc>
          <w:tcPr>
            <w:tcW w:w="332" w:type="pct"/>
            <w:vMerge/>
            <w:tcBorders>
              <w:tl2br w:val="nil"/>
              <w:tr2bl w:val="nil"/>
            </w:tcBorders>
            <w:vAlign w:val="center"/>
          </w:tcPr>
          <w:p w14:paraId="2B148289" w14:textId="77777777" w:rsidR="009F2BB5" w:rsidRDefault="009F2BB5">
            <w:pPr>
              <w:widowControl/>
              <w:jc w:val="left"/>
              <w:rPr>
                <w:rFonts w:ascii="仿宋" w:eastAsia="仿宋" w:hAnsi="仿宋" w:cs="宋体"/>
                <w:color w:val="000000"/>
                <w:kern w:val="0"/>
                <w:sz w:val="20"/>
                <w:szCs w:val="20"/>
              </w:rPr>
            </w:pPr>
          </w:p>
        </w:tc>
        <w:tc>
          <w:tcPr>
            <w:tcW w:w="332" w:type="pct"/>
            <w:vMerge/>
            <w:tcBorders>
              <w:tl2br w:val="nil"/>
              <w:tr2bl w:val="nil"/>
            </w:tcBorders>
            <w:vAlign w:val="center"/>
          </w:tcPr>
          <w:p w14:paraId="6E03B6E4" w14:textId="77777777" w:rsidR="009F2BB5" w:rsidRDefault="009F2BB5">
            <w:pPr>
              <w:widowControl/>
              <w:jc w:val="left"/>
              <w:rPr>
                <w:rFonts w:ascii="仿宋" w:eastAsia="仿宋" w:hAnsi="仿宋" w:cs="宋体"/>
                <w:color w:val="000000"/>
                <w:kern w:val="0"/>
                <w:sz w:val="20"/>
                <w:szCs w:val="20"/>
              </w:rPr>
            </w:pPr>
          </w:p>
        </w:tc>
        <w:tc>
          <w:tcPr>
            <w:tcW w:w="473" w:type="pct"/>
            <w:tcBorders>
              <w:tl2br w:val="nil"/>
              <w:tr2bl w:val="nil"/>
            </w:tcBorders>
            <w:shd w:val="clear" w:color="auto" w:fill="auto"/>
            <w:vAlign w:val="center"/>
          </w:tcPr>
          <w:p w14:paraId="0EC2D1C2"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w:t>
            </w:r>
            <w:r>
              <w:rPr>
                <w:rFonts w:ascii="仿宋" w:eastAsia="仿宋" w:hAnsi="仿宋" w:cs="宋体" w:hint="eastAsia"/>
                <w:color w:val="000000"/>
                <w:kern w:val="0"/>
                <w:sz w:val="20"/>
                <w:szCs w:val="20"/>
              </w:rPr>
              <w:t>2</w:t>
            </w:r>
            <w:r>
              <w:rPr>
                <w:rFonts w:ascii="仿宋" w:eastAsia="仿宋" w:hAnsi="仿宋" w:cs="宋体" w:hint="eastAsia"/>
                <w:color w:val="000000"/>
                <w:kern w:val="0"/>
                <w:sz w:val="20"/>
                <w:szCs w:val="20"/>
              </w:rPr>
              <w:t xml:space="preserve">3 </w:t>
            </w:r>
            <w:r>
              <w:rPr>
                <w:rFonts w:ascii="仿宋" w:eastAsia="仿宋" w:hAnsi="仿宋" w:cs="宋体" w:hint="eastAsia"/>
                <w:color w:val="000000"/>
                <w:kern w:val="0"/>
                <w:sz w:val="20"/>
                <w:szCs w:val="20"/>
              </w:rPr>
              <w:t>保护水生生物意识提升情况</w:t>
            </w:r>
          </w:p>
        </w:tc>
        <w:tc>
          <w:tcPr>
            <w:tcW w:w="261" w:type="pct"/>
            <w:tcBorders>
              <w:tl2br w:val="nil"/>
              <w:tr2bl w:val="nil"/>
            </w:tcBorders>
            <w:shd w:val="clear" w:color="auto" w:fill="auto"/>
            <w:vAlign w:val="center"/>
          </w:tcPr>
          <w:p w14:paraId="34842796"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26</w:t>
            </w:r>
          </w:p>
        </w:tc>
        <w:tc>
          <w:tcPr>
            <w:tcW w:w="332" w:type="pct"/>
            <w:tcBorders>
              <w:tl2br w:val="nil"/>
              <w:tr2bl w:val="nil"/>
            </w:tcBorders>
            <w:shd w:val="clear" w:color="auto" w:fill="auto"/>
            <w:vAlign w:val="center"/>
          </w:tcPr>
          <w:p w14:paraId="42BAEC9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337" w:type="pct"/>
            <w:tcBorders>
              <w:tl2br w:val="nil"/>
              <w:tr2bl w:val="nil"/>
            </w:tcBorders>
            <w:shd w:val="clear" w:color="auto" w:fill="auto"/>
            <w:vAlign w:val="center"/>
          </w:tcPr>
          <w:p w14:paraId="42DCCF0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有效提升</w:t>
            </w:r>
          </w:p>
        </w:tc>
        <w:tc>
          <w:tcPr>
            <w:tcW w:w="929" w:type="pct"/>
            <w:tcBorders>
              <w:tl2br w:val="nil"/>
              <w:tr2bl w:val="nil"/>
            </w:tcBorders>
            <w:shd w:val="clear" w:color="auto" w:fill="auto"/>
            <w:vAlign w:val="center"/>
          </w:tcPr>
          <w:p w14:paraId="080857B6"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考量社会利用高效渔业设施意识提升情况。</w:t>
            </w:r>
          </w:p>
        </w:tc>
        <w:tc>
          <w:tcPr>
            <w:tcW w:w="1668" w:type="pct"/>
            <w:tcBorders>
              <w:tl2br w:val="nil"/>
              <w:tr2bl w:val="nil"/>
            </w:tcBorders>
            <w:shd w:val="clear" w:color="auto" w:fill="auto"/>
            <w:vAlign w:val="center"/>
          </w:tcPr>
          <w:p w14:paraId="1467552C"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根据实际情况进行定性评价。评级为“有效提升”得权重分的</w:t>
            </w:r>
            <w:r>
              <w:rPr>
                <w:rFonts w:ascii="仿宋" w:eastAsia="仿宋" w:hAnsi="仿宋" w:cs="宋体" w:hint="eastAsia"/>
                <w:color w:val="000000"/>
                <w:kern w:val="0"/>
                <w:sz w:val="20"/>
                <w:szCs w:val="20"/>
              </w:rPr>
              <w:t>100%</w:t>
            </w:r>
            <w:r>
              <w:rPr>
                <w:rFonts w:ascii="仿宋" w:eastAsia="仿宋" w:hAnsi="仿宋" w:cs="宋体" w:hint="eastAsia"/>
                <w:color w:val="000000"/>
                <w:kern w:val="0"/>
                <w:sz w:val="20"/>
                <w:szCs w:val="20"/>
              </w:rPr>
              <w:t>；评级为“较有效提升”得权重分的</w:t>
            </w:r>
            <w:r>
              <w:rPr>
                <w:rFonts w:ascii="仿宋" w:eastAsia="仿宋" w:hAnsi="仿宋" w:cs="宋体" w:hint="eastAsia"/>
                <w:color w:val="000000"/>
                <w:kern w:val="0"/>
                <w:sz w:val="20"/>
                <w:szCs w:val="20"/>
              </w:rPr>
              <w:t>75%</w:t>
            </w:r>
            <w:r>
              <w:rPr>
                <w:rFonts w:ascii="仿宋" w:eastAsia="仿宋" w:hAnsi="仿宋" w:cs="宋体" w:hint="eastAsia"/>
                <w:color w:val="000000"/>
                <w:kern w:val="0"/>
                <w:sz w:val="20"/>
                <w:szCs w:val="20"/>
              </w:rPr>
              <w:t>；评级为“中等”得权重分的</w:t>
            </w:r>
            <w:r>
              <w:rPr>
                <w:rFonts w:ascii="仿宋" w:eastAsia="仿宋" w:hAnsi="仿宋" w:cs="宋体" w:hint="eastAsia"/>
                <w:color w:val="000000"/>
                <w:kern w:val="0"/>
                <w:sz w:val="20"/>
                <w:szCs w:val="20"/>
              </w:rPr>
              <w:t>50%</w:t>
            </w:r>
            <w:r>
              <w:rPr>
                <w:rFonts w:ascii="仿宋" w:eastAsia="仿宋" w:hAnsi="仿宋" w:cs="宋体" w:hint="eastAsia"/>
                <w:color w:val="000000"/>
                <w:kern w:val="0"/>
                <w:sz w:val="20"/>
                <w:szCs w:val="20"/>
              </w:rPr>
              <w:t>；评级为“未提升”不得分。</w:t>
            </w:r>
          </w:p>
        </w:tc>
        <w:tc>
          <w:tcPr>
            <w:tcW w:w="331" w:type="pct"/>
            <w:tcBorders>
              <w:tl2br w:val="nil"/>
              <w:tr2bl w:val="nil"/>
            </w:tcBorders>
            <w:shd w:val="clear" w:color="auto" w:fill="auto"/>
            <w:vAlign w:val="center"/>
          </w:tcPr>
          <w:p w14:paraId="7BFFC9E0"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1</w:t>
            </w:r>
          </w:p>
        </w:tc>
      </w:tr>
      <w:tr w:rsidR="009F2BB5" w14:paraId="5AFD10CA" w14:textId="77777777">
        <w:trPr>
          <w:trHeight w:val="1325"/>
        </w:trPr>
        <w:tc>
          <w:tcPr>
            <w:tcW w:w="332" w:type="pct"/>
            <w:vMerge/>
            <w:tcBorders>
              <w:tl2br w:val="nil"/>
              <w:tr2bl w:val="nil"/>
            </w:tcBorders>
            <w:shd w:val="clear" w:color="auto" w:fill="auto"/>
            <w:vAlign w:val="center"/>
          </w:tcPr>
          <w:p w14:paraId="2388458C" w14:textId="77777777" w:rsidR="009F2BB5" w:rsidRDefault="009F2BB5">
            <w:pPr>
              <w:widowControl/>
              <w:jc w:val="left"/>
              <w:rPr>
                <w:rFonts w:ascii="仿宋" w:eastAsia="仿宋" w:hAnsi="仿宋" w:cs="宋体"/>
                <w:kern w:val="0"/>
                <w:sz w:val="20"/>
                <w:szCs w:val="20"/>
              </w:rPr>
            </w:pPr>
          </w:p>
        </w:tc>
        <w:tc>
          <w:tcPr>
            <w:tcW w:w="332" w:type="pct"/>
            <w:tcBorders>
              <w:tl2br w:val="nil"/>
              <w:tr2bl w:val="nil"/>
            </w:tcBorders>
            <w:shd w:val="clear" w:color="auto" w:fill="auto"/>
            <w:vAlign w:val="center"/>
          </w:tcPr>
          <w:p w14:paraId="1349E288" w14:textId="77777777" w:rsidR="009F2BB5" w:rsidRDefault="000F7468">
            <w:pPr>
              <w:widowControl/>
              <w:jc w:val="left"/>
              <w:rPr>
                <w:rFonts w:ascii="仿宋" w:eastAsia="仿宋" w:hAnsi="仿宋" w:cs="宋体"/>
                <w:kern w:val="0"/>
                <w:sz w:val="20"/>
                <w:szCs w:val="20"/>
              </w:rPr>
            </w:pPr>
            <w:r>
              <w:rPr>
                <w:rFonts w:ascii="仿宋" w:eastAsia="仿宋" w:hAnsi="仿宋" w:cs="宋体" w:hint="eastAsia"/>
                <w:kern w:val="0"/>
                <w:sz w:val="20"/>
                <w:szCs w:val="20"/>
              </w:rPr>
              <w:t>D3</w:t>
            </w:r>
            <w:r>
              <w:rPr>
                <w:rFonts w:ascii="仿宋" w:eastAsia="仿宋" w:hAnsi="仿宋" w:cs="宋体" w:hint="eastAsia"/>
                <w:kern w:val="0"/>
                <w:sz w:val="20"/>
                <w:szCs w:val="20"/>
              </w:rPr>
              <w:t xml:space="preserve"> </w:t>
            </w:r>
            <w:r>
              <w:rPr>
                <w:rFonts w:ascii="仿宋" w:eastAsia="仿宋" w:hAnsi="仿宋" w:cs="宋体" w:hint="eastAsia"/>
                <w:kern w:val="0"/>
                <w:sz w:val="20"/>
                <w:szCs w:val="20"/>
              </w:rPr>
              <w:t>社会满意度（</w:t>
            </w:r>
            <w:r>
              <w:rPr>
                <w:rFonts w:ascii="仿宋" w:eastAsia="仿宋" w:hAnsi="仿宋" w:cs="宋体" w:hint="eastAsia"/>
                <w:kern w:val="0"/>
                <w:sz w:val="20"/>
                <w:szCs w:val="20"/>
              </w:rPr>
              <w:t>5</w:t>
            </w:r>
            <w:r>
              <w:rPr>
                <w:rFonts w:ascii="仿宋" w:eastAsia="仿宋" w:hAnsi="仿宋" w:cs="宋体" w:hint="eastAsia"/>
                <w:kern w:val="0"/>
                <w:sz w:val="20"/>
                <w:szCs w:val="20"/>
              </w:rPr>
              <w:t>分）</w:t>
            </w:r>
          </w:p>
        </w:tc>
        <w:tc>
          <w:tcPr>
            <w:tcW w:w="473" w:type="pct"/>
            <w:tcBorders>
              <w:tl2br w:val="nil"/>
              <w:tr2bl w:val="nil"/>
            </w:tcBorders>
            <w:shd w:val="clear" w:color="auto" w:fill="auto"/>
            <w:vAlign w:val="center"/>
          </w:tcPr>
          <w:p w14:paraId="7CA31278"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D3</w:t>
            </w:r>
            <w:r>
              <w:rPr>
                <w:rFonts w:ascii="仿宋" w:eastAsia="仿宋" w:hAnsi="仿宋" w:cs="宋体" w:hint="eastAsia"/>
                <w:color w:val="000000"/>
                <w:kern w:val="0"/>
                <w:sz w:val="20"/>
                <w:szCs w:val="20"/>
              </w:rPr>
              <w:t>1</w:t>
            </w:r>
            <w:r>
              <w:rPr>
                <w:rFonts w:ascii="仿宋" w:eastAsia="仿宋" w:hAnsi="仿宋" w:cs="宋体" w:hint="eastAsia"/>
                <w:color w:val="000000"/>
                <w:kern w:val="0"/>
                <w:sz w:val="20"/>
                <w:szCs w:val="20"/>
              </w:rPr>
              <w:t>项目实施社会满意度</w:t>
            </w:r>
          </w:p>
        </w:tc>
        <w:tc>
          <w:tcPr>
            <w:tcW w:w="261" w:type="pct"/>
            <w:tcBorders>
              <w:tl2br w:val="nil"/>
              <w:tr2bl w:val="nil"/>
            </w:tcBorders>
            <w:shd w:val="clear" w:color="auto" w:fill="auto"/>
            <w:vAlign w:val="center"/>
          </w:tcPr>
          <w:p w14:paraId="6E2A4B7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27</w:t>
            </w:r>
          </w:p>
        </w:tc>
        <w:tc>
          <w:tcPr>
            <w:tcW w:w="332" w:type="pct"/>
            <w:tcBorders>
              <w:tl2br w:val="nil"/>
              <w:tr2bl w:val="nil"/>
            </w:tcBorders>
            <w:shd w:val="clear" w:color="auto" w:fill="auto"/>
            <w:vAlign w:val="center"/>
          </w:tcPr>
          <w:p w14:paraId="27B06538"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337" w:type="pct"/>
            <w:tcBorders>
              <w:tl2br w:val="nil"/>
              <w:tr2bl w:val="nil"/>
            </w:tcBorders>
            <w:shd w:val="clear" w:color="auto" w:fill="auto"/>
            <w:vAlign w:val="center"/>
          </w:tcPr>
          <w:p w14:paraId="6B34A03A" w14:textId="77777777" w:rsidR="009F2BB5" w:rsidRDefault="000F7468">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90%</w:t>
            </w:r>
          </w:p>
        </w:tc>
        <w:tc>
          <w:tcPr>
            <w:tcW w:w="929" w:type="pct"/>
            <w:tcBorders>
              <w:tl2br w:val="nil"/>
              <w:tr2bl w:val="nil"/>
            </w:tcBorders>
            <w:shd w:val="clear" w:color="auto" w:fill="auto"/>
            <w:vAlign w:val="center"/>
          </w:tcPr>
          <w:p w14:paraId="0542844F"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考量社会公众对高效渔业设施项目实施的满意情况</w:t>
            </w:r>
          </w:p>
        </w:tc>
        <w:tc>
          <w:tcPr>
            <w:tcW w:w="1668" w:type="pct"/>
            <w:tcBorders>
              <w:tl2br w:val="nil"/>
              <w:tr2bl w:val="nil"/>
            </w:tcBorders>
            <w:shd w:val="clear" w:color="auto" w:fill="auto"/>
            <w:vAlign w:val="center"/>
          </w:tcPr>
          <w:p w14:paraId="2387795B" w14:textId="77777777" w:rsidR="009F2BB5" w:rsidRDefault="000F7468">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社会满意率达到</w:t>
            </w:r>
            <w:r>
              <w:rPr>
                <w:rFonts w:ascii="仿宋" w:eastAsia="仿宋" w:hAnsi="仿宋" w:cs="宋体" w:hint="eastAsia"/>
                <w:color w:val="000000"/>
                <w:kern w:val="0"/>
                <w:sz w:val="20"/>
                <w:szCs w:val="20"/>
              </w:rPr>
              <w:t>90%</w:t>
            </w:r>
            <w:r>
              <w:rPr>
                <w:rFonts w:ascii="仿宋" w:eastAsia="仿宋" w:hAnsi="仿宋" w:cs="宋体" w:hint="eastAsia"/>
                <w:color w:val="000000"/>
                <w:kern w:val="0"/>
                <w:sz w:val="20"/>
                <w:szCs w:val="20"/>
              </w:rPr>
              <w:t>及以上得满分，每降低一个百分点，扣减权重分的</w:t>
            </w:r>
            <w:r>
              <w:rPr>
                <w:rFonts w:ascii="仿宋" w:eastAsia="仿宋" w:hAnsi="仿宋" w:cs="宋体" w:hint="eastAsia"/>
                <w:color w:val="000000"/>
                <w:kern w:val="0"/>
                <w:sz w:val="20"/>
                <w:szCs w:val="20"/>
              </w:rPr>
              <w:t>5%</w:t>
            </w:r>
            <w:r>
              <w:rPr>
                <w:rFonts w:ascii="仿宋" w:eastAsia="仿宋" w:hAnsi="仿宋" w:cs="宋体" w:hint="eastAsia"/>
                <w:color w:val="000000"/>
                <w:kern w:val="0"/>
                <w:sz w:val="20"/>
                <w:szCs w:val="20"/>
              </w:rPr>
              <w:t>，扣完即止。</w:t>
            </w:r>
          </w:p>
        </w:tc>
        <w:tc>
          <w:tcPr>
            <w:tcW w:w="331" w:type="pct"/>
            <w:tcBorders>
              <w:tl2br w:val="nil"/>
              <w:tr2bl w:val="nil"/>
            </w:tcBorders>
            <w:shd w:val="clear" w:color="auto" w:fill="auto"/>
            <w:vAlign w:val="center"/>
          </w:tcPr>
          <w:p w14:paraId="1CB5C2D1"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5</w:t>
            </w:r>
          </w:p>
        </w:tc>
      </w:tr>
      <w:tr w:rsidR="009F2BB5" w14:paraId="7CAF8CF7" w14:textId="77777777">
        <w:trPr>
          <w:trHeight w:val="270"/>
        </w:trPr>
        <w:tc>
          <w:tcPr>
            <w:tcW w:w="1139" w:type="pct"/>
            <w:gridSpan w:val="3"/>
            <w:tcBorders>
              <w:tl2br w:val="nil"/>
              <w:tr2bl w:val="nil"/>
            </w:tcBorders>
            <w:shd w:val="clear" w:color="auto" w:fill="auto"/>
            <w:vAlign w:val="center"/>
          </w:tcPr>
          <w:p w14:paraId="786860B4" w14:textId="77777777" w:rsidR="009F2BB5" w:rsidRDefault="000F7468">
            <w:pPr>
              <w:widowControl/>
              <w:jc w:val="left"/>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 xml:space="preserve">　</w:t>
            </w:r>
          </w:p>
        </w:tc>
        <w:tc>
          <w:tcPr>
            <w:tcW w:w="261" w:type="pct"/>
            <w:tcBorders>
              <w:tl2br w:val="nil"/>
              <w:tr2bl w:val="nil"/>
            </w:tcBorders>
            <w:shd w:val="clear" w:color="auto" w:fill="auto"/>
            <w:vAlign w:val="center"/>
          </w:tcPr>
          <w:p w14:paraId="025B6007" w14:textId="77777777" w:rsidR="009F2BB5" w:rsidRDefault="009F2BB5">
            <w:pPr>
              <w:widowControl/>
              <w:jc w:val="center"/>
              <w:rPr>
                <w:rFonts w:ascii="仿宋" w:eastAsia="仿宋" w:hAnsi="仿宋" w:cs="宋体"/>
                <w:color w:val="000000"/>
                <w:kern w:val="0"/>
                <w:sz w:val="20"/>
                <w:szCs w:val="20"/>
              </w:rPr>
            </w:pPr>
          </w:p>
        </w:tc>
        <w:tc>
          <w:tcPr>
            <w:tcW w:w="332" w:type="pct"/>
            <w:tcBorders>
              <w:tl2br w:val="nil"/>
              <w:tr2bl w:val="nil"/>
            </w:tcBorders>
            <w:shd w:val="clear" w:color="auto" w:fill="auto"/>
            <w:vAlign w:val="center"/>
          </w:tcPr>
          <w:p w14:paraId="0E602811"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100</w:t>
            </w:r>
          </w:p>
        </w:tc>
        <w:tc>
          <w:tcPr>
            <w:tcW w:w="337" w:type="pct"/>
            <w:tcBorders>
              <w:tl2br w:val="nil"/>
              <w:tr2bl w:val="nil"/>
            </w:tcBorders>
            <w:shd w:val="clear" w:color="auto" w:fill="auto"/>
            <w:vAlign w:val="center"/>
          </w:tcPr>
          <w:p w14:paraId="5F8F7E1E"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 xml:space="preserve">　</w:t>
            </w:r>
          </w:p>
        </w:tc>
        <w:tc>
          <w:tcPr>
            <w:tcW w:w="929" w:type="pct"/>
            <w:tcBorders>
              <w:tl2br w:val="nil"/>
              <w:tr2bl w:val="nil"/>
            </w:tcBorders>
            <w:shd w:val="clear" w:color="auto" w:fill="auto"/>
            <w:vAlign w:val="center"/>
          </w:tcPr>
          <w:p w14:paraId="0BDBD6F1" w14:textId="77777777" w:rsidR="009F2BB5" w:rsidRDefault="000F7468">
            <w:pPr>
              <w:widowControl/>
              <w:jc w:val="left"/>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 xml:space="preserve">　</w:t>
            </w:r>
          </w:p>
        </w:tc>
        <w:tc>
          <w:tcPr>
            <w:tcW w:w="1668" w:type="pct"/>
            <w:tcBorders>
              <w:tl2br w:val="nil"/>
              <w:tr2bl w:val="nil"/>
            </w:tcBorders>
            <w:shd w:val="clear" w:color="auto" w:fill="auto"/>
            <w:vAlign w:val="center"/>
          </w:tcPr>
          <w:p w14:paraId="55FC5CE6" w14:textId="77777777" w:rsidR="009F2BB5" w:rsidRDefault="000F7468">
            <w:pPr>
              <w:widowControl/>
              <w:jc w:val="left"/>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 xml:space="preserve">　</w:t>
            </w:r>
          </w:p>
        </w:tc>
        <w:tc>
          <w:tcPr>
            <w:tcW w:w="331" w:type="pct"/>
            <w:tcBorders>
              <w:tl2br w:val="nil"/>
              <w:tr2bl w:val="nil"/>
            </w:tcBorders>
            <w:shd w:val="clear" w:color="auto" w:fill="auto"/>
            <w:vAlign w:val="center"/>
          </w:tcPr>
          <w:p w14:paraId="0337FCE3" w14:textId="77777777" w:rsidR="009F2BB5" w:rsidRDefault="000F7468">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18"/>
                <w:szCs w:val="18"/>
              </w:rPr>
              <w:t>90</w:t>
            </w:r>
            <w:r>
              <w:rPr>
                <w:rFonts w:ascii="仿宋" w:eastAsia="仿宋" w:hAnsi="仿宋" w:cs="宋体" w:hint="eastAsia"/>
                <w:b/>
                <w:bCs/>
                <w:color w:val="000000"/>
                <w:kern w:val="0"/>
                <w:sz w:val="18"/>
                <w:szCs w:val="18"/>
              </w:rPr>
              <w:t>.</w:t>
            </w:r>
            <w:r>
              <w:rPr>
                <w:rFonts w:ascii="仿宋" w:eastAsia="仿宋" w:hAnsi="仿宋" w:cs="宋体" w:hint="eastAsia"/>
                <w:b/>
                <w:bCs/>
                <w:color w:val="000000"/>
                <w:kern w:val="0"/>
                <w:sz w:val="18"/>
                <w:szCs w:val="18"/>
              </w:rPr>
              <w:t>7</w:t>
            </w:r>
            <w:r>
              <w:rPr>
                <w:rFonts w:ascii="仿宋" w:eastAsia="仿宋" w:hAnsi="仿宋" w:cs="宋体" w:hint="eastAsia"/>
                <w:b/>
                <w:bCs/>
                <w:color w:val="000000"/>
                <w:kern w:val="0"/>
                <w:sz w:val="18"/>
                <w:szCs w:val="18"/>
              </w:rPr>
              <w:t>5</w:t>
            </w:r>
          </w:p>
        </w:tc>
      </w:tr>
    </w:tbl>
    <w:p w14:paraId="2F23688E" w14:textId="77777777" w:rsidR="009F2BB5" w:rsidRDefault="000F7468">
      <w:pPr>
        <w:widowControl/>
        <w:spacing w:line="360" w:lineRule="exact"/>
        <w:ind w:firstLineChars="200" w:firstLine="480"/>
        <w:jc w:val="left"/>
        <w:rPr>
          <w:rFonts w:ascii="方正仿宋_GBK" w:eastAsia="方正仿宋_GBK" w:hAnsi="宋体"/>
          <w:color w:val="000000"/>
          <w:kern w:val="0"/>
          <w:sz w:val="24"/>
          <w:szCs w:val="24"/>
        </w:rPr>
      </w:pPr>
      <w:r>
        <w:rPr>
          <w:rFonts w:ascii="方正仿宋_GBK" w:eastAsia="方正仿宋_GBK" w:hAnsi="宋体"/>
          <w:color w:val="000000"/>
          <w:kern w:val="0"/>
          <w:sz w:val="24"/>
          <w:szCs w:val="24"/>
        </w:rPr>
        <w:t>扣分情况说明：</w:t>
      </w:r>
    </w:p>
    <w:p w14:paraId="07CCA103" w14:textId="77777777" w:rsidR="009F2BB5" w:rsidRDefault="000F7468">
      <w:pPr>
        <w:widowControl/>
        <w:spacing w:line="360" w:lineRule="exact"/>
        <w:ind w:firstLineChars="200" w:firstLine="480"/>
        <w:jc w:val="left"/>
        <w:rPr>
          <w:rFonts w:ascii="方正仿宋_GBK" w:eastAsia="方正仿宋_GBK" w:hAnsi="宋体"/>
          <w:color w:val="000000"/>
          <w:kern w:val="0"/>
          <w:sz w:val="24"/>
          <w:szCs w:val="24"/>
        </w:rPr>
      </w:pPr>
      <w:r>
        <w:rPr>
          <w:rFonts w:ascii="方正仿宋_GBK" w:eastAsia="方正仿宋_GBK" w:hAnsi="宋体" w:hint="eastAsia"/>
          <w:color w:val="000000"/>
          <w:kern w:val="0"/>
          <w:sz w:val="24"/>
          <w:szCs w:val="24"/>
        </w:rPr>
        <w:t>A21</w:t>
      </w:r>
      <w:r>
        <w:rPr>
          <w:rFonts w:ascii="方正仿宋_GBK" w:eastAsia="方正仿宋_GBK" w:hAnsi="宋体" w:hint="eastAsia"/>
          <w:color w:val="000000"/>
          <w:kern w:val="0"/>
          <w:sz w:val="24"/>
          <w:szCs w:val="24"/>
        </w:rPr>
        <w:t>预算执行率：</w:t>
      </w:r>
      <w:r>
        <w:rPr>
          <w:rFonts w:ascii="方正仿宋_GBK" w:eastAsia="方正仿宋_GBK" w:hAnsi="宋体" w:hint="eastAsia"/>
          <w:color w:val="000000"/>
          <w:kern w:val="0"/>
          <w:sz w:val="24"/>
          <w:szCs w:val="24"/>
        </w:rPr>
        <w:t>因</w:t>
      </w:r>
      <w:r>
        <w:rPr>
          <w:rFonts w:ascii="方正仿宋_GBK" w:eastAsia="方正仿宋_GBK" w:hAnsi="宋体" w:hint="eastAsia"/>
          <w:color w:val="000000"/>
          <w:kern w:val="0"/>
          <w:sz w:val="24"/>
          <w:szCs w:val="24"/>
        </w:rPr>
        <w:t>202</w:t>
      </w:r>
      <w:r>
        <w:rPr>
          <w:rFonts w:ascii="方正仿宋_GBK" w:eastAsia="方正仿宋_GBK" w:hAnsi="宋体" w:hint="eastAsia"/>
          <w:color w:val="000000"/>
          <w:kern w:val="0"/>
          <w:sz w:val="24"/>
          <w:szCs w:val="24"/>
        </w:rPr>
        <w:t>4</w:t>
      </w:r>
      <w:r>
        <w:rPr>
          <w:rFonts w:ascii="方正仿宋_GBK" w:eastAsia="方正仿宋_GBK" w:hAnsi="宋体" w:hint="eastAsia"/>
          <w:color w:val="000000"/>
          <w:kern w:val="0"/>
          <w:sz w:val="24"/>
          <w:szCs w:val="24"/>
        </w:rPr>
        <w:t>年</w:t>
      </w:r>
      <w:r>
        <w:rPr>
          <w:rFonts w:ascii="方正仿宋_GBK" w:eastAsia="方正仿宋_GBK" w:hAnsi="宋体" w:hint="eastAsia"/>
          <w:color w:val="000000"/>
          <w:kern w:val="0"/>
          <w:sz w:val="24"/>
          <w:szCs w:val="24"/>
        </w:rPr>
        <w:t>平均资金拨付</w:t>
      </w:r>
      <w:r>
        <w:rPr>
          <w:rFonts w:ascii="方正仿宋_GBK" w:eastAsia="方正仿宋_GBK" w:hAnsi="宋体" w:hint="eastAsia"/>
          <w:color w:val="000000"/>
          <w:kern w:val="0"/>
          <w:sz w:val="24"/>
          <w:szCs w:val="24"/>
        </w:rPr>
        <w:t>率</w:t>
      </w:r>
      <w:r>
        <w:rPr>
          <w:rFonts w:ascii="方正仿宋_GBK" w:eastAsia="方正仿宋_GBK" w:hAnsi="宋体" w:hint="eastAsia"/>
          <w:color w:val="000000"/>
          <w:kern w:val="0"/>
          <w:sz w:val="24"/>
          <w:szCs w:val="24"/>
        </w:rPr>
        <w:t>为</w:t>
      </w:r>
      <w:r>
        <w:rPr>
          <w:rFonts w:ascii="方正仿宋_GBK" w:eastAsia="方正仿宋_GBK" w:hAnsi="宋体" w:hint="eastAsia"/>
          <w:color w:val="000000"/>
          <w:kern w:val="0"/>
          <w:sz w:val="24"/>
          <w:szCs w:val="24"/>
        </w:rPr>
        <w:t>47.62</w:t>
      </w:r>
      <w:r>
        <w:rPr>
          <w:rFonts w:ascii="方正仿宋_GBK" w:eastAsia="方正仿宋_GBK" w:hAnsi="宋体"/>
          <w:color w:val="000000"/>
          <w:kern w:val="0"/>
          <w:sz w:val="24"/>
          <w:szCs w:val="24"/>
        </w:rPr>
        <w:t>%</w:t>
      </w:r>
      <w:r>
        <w:rPr>
          <w:rFonts w:ascii="方正仿宋_GBK" w:eastAsia="方正仿宋_GBK" w:hAnsi="宋体"/>
          <w:color w:val="000000"/>
          <w:kern w:val="0"/>
          <w:sz w:val="24"/>
          <w:szCs w:val="24"/>
        </w:rPr>
        <w:t>，</w:t>
      </w:r>
      <w:r>
        <w:rPr>
          <w:rFonts w:ascii="方正仿宋_GBK" w:eastAsia="方正仿宋_GBK" w:hAnsi="宋体" w:hint="eastAsia"/>
          <w:color w:val="000000"/>
          <w:kern w:val="0"/>
          <w:sz w:val="24"/>
          <w:szCs w:val="24"/>
        </w:rPr>
        <w:t>偏低，扣</w:t>
      </w:r>
      <w:r>
        <w:rPr>
          <w:rFonts w:ascii="方正仿宋_GBK" w:eastAsia="方正仿宋_GBK" w:hAnsi="宋体" w:hint="eastAsia"/>
          <w:color w:val="000000"/>
          <w:kern w:val="0"/>
          <w:sz w:val="24"/>
          <w:szCs w:val="24"/>
        </w:rPr>
        <w:t>5</w:t>
      </w:r>
      <w:r>
        <w:rPr>
          <w:rFonts w:ascii="方正仿宋_GBK" w:eastAsia="方正仿宋_GBK" w:hAnsi="宋体" w:hint="eastAsia"/>
          <w:color w:val="000000"/>
          <w:kern w:val="0"/>
          <w:sz w:val="24"/>
          <w:szCs w:val="24"/>
        </w:rPr>
        <w:t>分，得</w:t>
      </w:r>
      <w:r>
        <w:rPr>
          <w:rFonts w:ascii="方正仿宋_GBK" w:eastAsia="方正仿宋_GBK" w:hAnsi="宋体" w:hint="eastAsia"/>
          <w:color w:val="000000"/>
          <w:kern w:val="0"/>
          <w:sz w:val="24"/>
          <w:szCs w:val="24"/>
        </w:rPr>
        <w:t>0</w:t>
      </w:r>
      <w:r>
        <w:rPr>
          <w:rFonts w:ascii="方正仿宋_GBK" w:eastAsia="方正仿宋_GBK" w:hAnsi="宋体" w:hint="eastAsia"/>
          <w:color w:val="000000"/>
          <w:kern w:val="0"/>
          <w:sz w:val="24"/>
          <w:szCs w:val="24"/>
        </w:rPr>
        <w:t>分</w:t>
      </w:r>
      <w:r>
        <w:rPr>
          <w:rFonts w:ascii="方正仿宋_GBK" w:eastAsia="方正仿宋_GBK" w:hAnsi="宋体" w:hint="eastAsia"/>
          <w:color w:val="000000"/>
          <w:kern w:val="0"/>
          <w:sz w:val="24"/>
          <w:szCs w:val="24"/>
        </w:rPr>
        <w:t>。</w:t>
      </w:r>
    </w:p>
    <w:p w14:paraId="0109A3BD" w14:textId="77777777" w:rsidR="009F2BB5" w:rsidRDefault="000F7468">
      <w:pPr>
        <w:spacing w:line="360" w:lineRule="exact"/>
        <w:ind w:firstLineChars="200" w:firstLine="480"/>
        <w:rPr>
          <w:rFonts w:ascii="方正仿宋_GBK" w:eastAsia="方正仿宋_GBK" w:hAnsi="宋体"/>
          <w:color w:val="000000"/>
          <w:kern w:val="0"/>
          <w:sz w:val="24"/>
          <w:szCs w:val="24"/>
        </w:rPr>
      </w:pPr>
      <w:r>
        <w:rPr>
          <w:rFonts w:ascii="方正仿宋_GBK" w:eastAsia="方正仿宋_GBK" w:hAnsi="宋体" w:hint="eastAsia"/>
          <w:color w:val="000000"/>
          <w:kern w:val="0"/>
          <w:sz w:val="24"/>
          <w:szCs w:val="24"/>
        </w:rPr>
        <w:t xml:space="preserve">B13 </w:t>
      </w:r>
      <w:r>
        <w:rPr>
          <w:rFonts w:ascii="方正仿宋_GBK" w:eastAsia="方正仿宋_GBK" w:hAnsi="宋体" w:hint="eastAsia"/>
          <w:color w:val="000000"/>
          <w:kern w:val="0"/>
          <w:sz w:val="24"/>
          <w:szCs w:val="24"/>
        </w:rPr>
        <w:t>项目验收及时性：因有项目未及时验收，扣</w:t>
      </w:r>
      <w:r>
        <w:rPr>
          <w:rFonts w:ascii="方正仿宋_GBK" w:eastAsia="方正仿宋_GBK" w:hAnsi="宋体" w:hint="eastAsia"/>
          <w:color w:val="000000"/>
          <w:kern w:val="0"/>
          <w:sz w:val="24"/>
          <w:szCs w:val="24"/>
        </w:rPr>
        <w:t>1</w:t>
      </w:r>
      <w:r>
        <w:rPr>
          <w:rFonts w:ascii="方正仿宋_GBK" w:eastAsia="方正仿宋_GBK" w:hAnsi="宋体" w:hint="eastAsia"/>
          <w:color w:val="000000"/>
          <w:kern w:val="0"/>
          <w:sz w:val="24"/>
          <w:szCs w:val="24"/>
        </w:rPr>
        <w:t>分，得</w:t>
      </w:r>
      <w:r>
        <w:rPr>
          <w:rFonts w:ascii="方正仿宋_GBK" w:eastAsia="方正仿宋_GBK" w:hAnsi="宋体" w:hint="eastAsia"/>
          <w:color w:val="000000"/>
          <w:kern w:val="0"/>
          <w:sz w:val="24"/>
          <w:szCs w:val="24"/>
        </w:rPr>
        <w:t>1</w:t>
      </w:r>
      <w:r>
        <w:rPr>
          <w:rFonts w:ascii="方正仿宋_GBK" w:eastAsia="方正仿宋_GBK" w:hAnsi="宋体" w:hint="eastAsia"/>
          <w:color w:val="000000"/>
          <w:kern w:val="0"/>
          <w:sz w:val="24"/>
          <w:szCs w:val="24"/>
        </w:rPr>
        <w:t>分。</w:t>
      </w:r>
    </w:p>
    <w:p w14:paraId="5910777F" w14:textId="77777777" w:rsidR="009F2BB5" w:rsidRDefault="000F7468">
      <w:pPr>
        <w:spacing w:line="360" w:lineRule="exact"/>
        <w:ind w:firstLineChars="200" w:firstLine="480"/>
        <w:rPr>
          <w:rFonts w:ascii="方正仿宋_GBK" w:eastAsia="方正仿宋_GBK" w:hAnsi="宋体"/>
          <w:color w:val="000000"/>
          <w:kern w:val="0"/>
          <w:sz w:val="24"/>
          <w:szCs w:val="24"/>
        </w:rPr>
      </w:pPr>
      <w:r>
        <w:rPr>
          <w:rFonts w:ascii="方正仿宋_GBK" w:eastAsia="方正仿宋_GBK" w:hAnsi="宋体" w:hint="eastAsia"/>
          <w:color w:val="000000"/>
          <w:kern w:val="0"/>
          <w:sz w:val="24"/>
          <w:szCs w:val="24"/>
        </w:rPr>
        <w:t xml:space="preserve">B21 </w:t>
      </w:r>
      <w:r>
        <w:rPr>
          <w:rFonts w:ascii="方正仿宋_GBK" w:eastAsia="方正仿宋_GBK" w:hAnsi="宋体" w:hint="eastAsia"/>
          <w:color w:val="000000"/>
          <w:kern w:val="0"/>
          <w:sz w:val="24"/>
          <w:szCs w:val="24"/>
        </w:rPr>
        <w:t>财务管理规范：项目实施单位会计基础工作评价为较规范，</w:t>
      </w:r>
      <w:bookmarkStart w:id="30" w:name="OLE_LINK27"/>
      <w:bookmarkStart w:id="31" w:name="OLE_LINK26"/>
      <w:r>
        <w:rPr>
          <w:rFonts w:ascii="方正仿宋_GBK" w:eastAsia="方正仿宋_GBK" w:hAnsi="宋体" w:hint="eastAsia"/>
          <w:color w:val="000000"/>
          <w:kern w:val="0"/>
          <w:sz w:val="24"/>
          <w:szCs w:val="24"/>
        </w:rPr>
        <w:t>得分为分值的</w:t>
      </w:r>
      <w:r>
        <w:rPr>
          <w:rFonts w:ascii="方正仿宋_GBK" w:eastAsia="方正仿宋_GBK" w:hAnsi="宋体" w:hint="eastAsia"/>
          <w:color w:val="000000"/>
          <w:kern w:val="0"/>
          <w:sz w:val="24"/>
          <w:szCs w:val="24"/>
        </w:rPr>
        <w:t>75%</w:t>
      </w:r>
      <w:r>
        <w:rPr>
          <w:rFonts w:ascii="方正仿宋_GBK" w:eastAsia="方正仿宋_GBK" w:hAnsi="宋体" w:hint="eastAsia"/>
          <w:color w:val="000000"/>
          <w:kern w:val="0"/>
          <w:sz w:val="24"/>
          <w:szCs w:val="24"/>
        </w:rPr>
        <w:t>，扣</w:t>
      </w:r>
      <w:r>
        <w:rPr>
          <w:rFonts w:ascii="方正仿宋_GBK" w:eastAsia="方正仿宋_GBK" w:hAnsi="宋体" w:hint="eastAsia"/>
          <w:color w:val="000000"/>
          <w:kern w:val="0"/>
          <w:sz w:val="24"/>
          <w:szCs w:val="24"/>
        </w:rPr>
        <w:t>1.25</w:t>
      </w:r>
      <w:r>
        <w:rPr>
          <w:rFonts w:ascii="方正仿宋_GBK" w:eastAsia="方正仿宋_GBK" w:hAnsi="宋体" w:hint="eastAsia"/>
          <w:color w:val="000000"/>
          <w:kern w:val="0"/>
          <w:sz w:val="24"/>
          <w:szCs w:val="24"/>
        </w:rPr>
        <w:t>分，得</w:t>
      </w:r>
      <w:r>
        <w:rPr>
          <w:rFonts w:ascii="方正仿宋_GBK" w:eastAsia="方正仿宋_GBK" w:hAnsi="宋体" w:hint="eastAsia"/>
          <w:color w:val="000000"/>
          <w:kern w:val="0"/>
          <w:sz w:val="24"/>
          <w:szCs w:val="24"/>
        </w:rPr>
        <w:t>3.75</w:t>
      </w:r>
      <w:r>
        <w:rPr>
          <w:rFonts w:ascii="方正仿宋_GBK" w:eastAsia="方正仿宋_GBK" w:hAnsi="宋体" w:hint="eastAsia"/>
          <w:color w:val="000000"/>
          <w:kern w:val="0"/>
          <w:sz w:val="24"/>
          <w:szCs w:val="24"/>
        </w:rPr>
        <w:t>分</w:t>
      </w:r>
      <w:bookmarkEnd w:id="30"/>
      <w:bookmarkEnd w:id="31"/>
      <w:r>
        <w:rPr>
          <w:rFonts w:ascii="方正仿宋_GBK" w:eastAsia="方正仿宋_GBK" w:hAnsi="宋体" w:hint="eastAsia"/>
          <w:color w:val="000000"/>
          <w:kern w:val="0"/>
          <w:sz w:val="24"/>
          <w:szCs w:val="24"/>
        </w:rPr>
        <w:t>。</w:t>
      </w:r>
    </w:p>
    <w:p w14:paraId="554F32B8" w14:textId="77777777" w:rsidR="009F2BB5" w:rsidRDefault="000F7468">
      <w:pPr>
        <w:spacing w:line="360" w:lineRule="exact"/>
        <w:ind w:firstLineChars="200" w:firstLine="480"/>
        <w:rPr>
          <w:sz w:val="24"/>
          <w:szCs w:val="24"/>
        </w:rPr>
      </w:pPr>
      <w:r>
        <w:rPr>
          <w:rFonts w:ascii="方正仿宋_GBK" w:eastAsia="方正仿宋_GBK" w:hAnsi="宋体" w:hint="eastAsia"/>
          <w:color w:val="000000"/>
          <w:kern w:val="0"/>
          <w:sz w:val="24"/>
          <w:szCs w:val="24"/>
        </w:rPr>
        <w:t xml:space="preserve">C13 </w:t>
      </w:r>
      <w:bookmarkStart w:id="32" w:name="OLE_LINK105"/>
      <w:r>
        <w:rPr>
          <w:rFonts w:ascii="方正仿宋_GBK" w:eastAsia="方正仿宋_GBK" w:hAnsi="宋体" w:hint="eastAsia"/>
          <w:color w:val="000000"/>
          <w:kern w:val="0"/>
          <w:sz w:val="24"/>
          <w:szCs w:val="24"/>
        </w:rPr>
        <w:t>养殖池塘生态化改造</w:t>
      </w:r>
      <w:bookmarkEnd w:id="32"/>
      <w:r>
        <w:rPr>
          <w:rFonts w:ascii="方正仿宋_GBK" w:eastAsia="方正仿宋_GBK" w:hAnsi="宋体" w:hint="eastAsia"/>
          <w:color w:val="000000"/>
          <w:kern w:val="0"/>
          <w:sz w:val="24"/>
          <w:szCs w:val="24"/>
        </w:rPr>
        <w:t>完成率：考量评价范围</w:t>
      </w:r>
      <w:r>
        <w:rPr>
          <w:rFonts w:ascii="方正仿宋_GBK" w:eastAsia="方正仿宋_GBK" w:hAnsi="宋体" w:hint="eastAsia"/>
          <w:color w:val="000000"/>
          <w:kern w:val="0"/>
          <w:sz w:val="24"/>
          <w:szCs w:val="24"/>
        </w:rPr>
        <w:t>的</w:t>
      </w:r>
      <w:r>
        <w:rPr>
          <w:rFonts w:ascii="方正仿宋_GBK" w:eastAsia="方正仿宋_GBK" w:hAnsi="宋体" w:hint="eastAsia"/>
          <w:color w:val="000000"/>
          <w:kern w:val="0"/>
          <w:sz w:val="24"/>
          <w:szCs w:val="24"/>
        </w:rPr>
        <w:t>养殖池塘生态化改造完成情况，</w:t>
      </w:r>
      <w:r>
        <w:rPr>
          <w:rFonts w:ascii="方正仿宋_GBK" w:eastAsia="方正仿宋_GBK" w:hAnsi="宋体" w:hint="eastAsia"/>
          <w:color w:val="000000"/>
          <w:kern w:val="0"/>
          <w:sz w:val="24"/>
          <w:szCs w:val="24"/>
        </w:rPr>
        <w:t>2023</w:t>
      </w:r>
      <w:bookmarkStart w:id="33" w:name="OLE_LINK106"/>
      <w:bookmarkStart w:id="34" w:name="OLE_LINK107"/>
      <w:r>
        <w:rPr>
          <w:rFonts w:ascii="方正仿宋_GBK" w:eastAsia="方正仿宋_GBK" w:hAnsi="宋体" w:hint="eastAsia"/>
          <w:color w:val="000000"/>
          <w:kern w:val="0"/>
          <w:sz w:val="24"/>
          <w:szCs w:val="24"/>
        </w:rPr>
        <w:t>-2024</w:t>
      </w:r>
      <w:r>
        <w:rPr>
          <w:rFonts w:ascii="方正仿宋_GBK" w:eastAsia="方正仿宋_GBK" w:hAnsi="宋体" w:hint="eastAsia"/>
          <w:color w:val="000000"/>
          <w:kern w:val="0"/>
          <w:sz w:val="24"/>
          <w:szCs w:val="24"/>
        </w:rPr>
        <w:t>年</w:t>
      </w:r>
      <w:r>
        <w:rPr>
          <w:rFonts w:ascii="方正仿宋_GBK" w:eastAsia="方正仿宋_GBK" w:hAnsi="宋体" w:hint="eastAsia"/>
          <w:color w:val="000000"/>
          <w:kern w:val="0"/>
          <w:sz w:val="24"/>
          <w:szCs w:val="24"/>
        </w:rPr>
        <w:t>养殖池塘生态化改造</w:t>
      </w:r>
      <w:bookmarkEnd w:id="33"/>
      <w:bookmarkEnd w:id="34"/>
      <w:r>
        <w:rPr>
          <w:rFonts w:ascii="方正仿宋_GBK" w:eastAsia="方正仿宋_GBK" w:hAnsi="宋体" w:hint="eastAsia"/>
          <w:color w:val="000000"/>
          <w:kern w:val="0"/>
          <w:sz w:val="24"/>
          <w:szCs w:val="24"/>
        </w:rPr>
        <w:t>基本都完成了，</w:t>
      </w:r>
      <w:r>
        <w:rPr>
          <w:rFonts w:ascii="方正仿宋_GBK" w:eastAsia="方正仿宋_GBK" w:hAnsi="宋体" w:hint="eastAsia"/>
          <w:color w:val="000000"/>
          <w:kern w:val="0"/>
          <w:sz w:val="24"/>
          <w:szCs w:val="24"/>
        </w:rPr>
        <w:t>2024</w:t>
      </w:r>
      <w:r>
        <w:rPr>
          <w:rFonts w:ascii="方正仿宋_GBK" w:eastAsia="方正仿宋_GBK" w:hAnsi="宋体" w:hint="eastAsia"/>
          <w:color w:val="000000"/>
          <w:kern w:val="0"/>
          <w:sz w:val="24"/>
          <w:szCs w:val="24"/>
        </w:rPr>
        <w:t>-2025</w:t>
      </w:r>
      <w:r>
        <w:rPr>
          <w:rFonts w:ascii="方正仿宋_GBK" w:eastAsia="方正仿宋_GBK" w:hAnsi="宋体" w:hint="eastAsia"/>
          <w:color w:val="000000"/>
          <w:kern w:val="0"/>
          <w:sz w:val="24"/>
          <w:szCs w:val="24"/>
        </w:rPr>
        <w:t>年养殖池塘生态化改造</w:t>
      </w:r>
      <w:bookmarkStart w:id="35" w:name="OLE_LINK108"/>
      <w:r>
        <w:rPr>
          <w:rFonts w:ascii="方正仿宋_GBK" w:eastAsia="方正仿宋_GBK" w:hAnsi="宋体" w:hint="eastAsia"/>
          <w:color w:val="000000"/>
          <w:kern w:val="0"/>
          <w:sz w:val="24"/>
          <w:szCs w:val="24"/>
        </w:rPr>
        <w:t>完成</w:t>
      </w:r>
      <w:r>
        <w:rPr>
          <w:rFonts w:ascii="方正仿宋_GBK" w:eastAsia="方正仿宋_GBK" w:hAnsi="宋体" w:hint="eastAsia"/>
          <w:color w:val="000000"/>
          <w:kern w:val="0"/>
          <w:sz w:val="24"/>
          <w:szCs w:val="24"/>
        </w:rPr>
        <w:t>80%</w:t>
      </w:r>
      <w:r>
        <w:rPr>
          <w:rFonts w:ascii="方正仿宋_GBK" w:eastAsia="方正仿宋_GBK" w:hAnsi="宋体" w:hint="eastAsia"/>
          <w:color w:val="000000"/>
          <w:kern w:val="0"/>
          <w:sz w:val="24"/>
          <w:szCs w:val="24"/>
        </w:rPr>
        <w:t>左右</w:t>
      </w:r>
      <w:bookmarkEnd w:id="35"/>
      <w:r>
        <w:rPr>
          <w:rFonts w:ascii="方正仿宋_GBK" w:eastAsia="方正仿宋_GBK" w:hAnsi="宋体" w:hint="eastAsia"/>
          <w:color w:val="000000"/>
          <w:kern w:val="0"/>
          <w:sz w:val="24"/>
          <w:szCs w:val="24"/>
        </w:rPr>
        <w:t>，</w:t>
      </w:r>
      <w:r>
        <w:rPr>
          <w:rFonts w:ascii="方正仿宋_GBK" w:eastAsia="方正仿宋_GBK" w:hAnsi="宋体" w:hint="eastAsia"/>
          <w:color w:val="000000"/>
          <w:kern w:val="0"/>
          <w:sz w:val="24"/>
          <w:szCs w:val="24"/>
        </w:rPr>
        <w:t>平均完成率</w:t>
      </w:r>
      <w:r>
        <w:rPr>
          <w:rFonts w:ascii="方正仿宋_GBK" w:eastAsia="方正仿宋_GBK" w:hAnsi="宋体" w:hint="eastAsia"/>
          <w:color w:val="000000"/>
          <w:kern w:val="0"/>
          <w:sz w:val="24"/>
          <w:szCs w:val="24"/>
        </w:rPr>
        <w:t>90%</w:t>
      </w:r>
      <w:r>
        <w:rPr>
          <w:rFonts w:ascii="方正仿宋_GBK" w:eastAsia="方正仿宋_GBK" w:hAnsi="宋体" w:hint="eastAsia"/>
          <w:color w:val="000000"/>
          <w:kern w:val="0"/>
          <w:sz w:val="24"/>
          <w:szCs w:val="24"/>
        </w:rPr>
        <w:t>左右，扣</w:t>
      </w:r>
      <w:r>
        <w:rPr>
          <w:rFonts w:ascii="方正仿宋_GBK" w:eastAsia="方正仿宋_GBK" w:hAnsi="宋体" w:hint="eastAsia"/>
          <w:color w:val="000000"/>
          <w:kern w:val="0"/>
          <w:sz w:val="24"/>
          <w:szCs w:val="24"/>
        </w:rPr>
        <w:t>2</w:t>
      </w:r>
      <w:r>
        <w:rPr>
          <w:rFonts w:ascii="方正仿宋_GBK" w:eastAsia="方正仿宋_GBK" w:hAnsi="宋体" w:hint="eastAsia"/>
          <w:color w:val="000000"/>
          <w:kern w:val="0"/>
          <w:sz w:val="24"/>
          <w:szCs w:val="24"/>
        </w:rPr>
        <w:t>分，得</w:t>
      </w:r>
      <w:r>
        <w:rPr>
          <w:rFonts w:ascii="方正仿宋_GBK" w:eastAsia="方正仿宋_GBK" w:hAnsi="宋体" w:hint="eastAsia"/>
          <w:color w:val="000000"/>
          <w:kern w:val="0"/>
          <w:sz w:val="24"/>
          <w:szCs w:val="24"/>
        </w:rPr>
        <w:t>3</w:t>
      </w:r>
      <w:r>
        <w:rPr>
          <w:rFonts w:ascii="方正仿宋_GBK" w:eastAsia="方正仿宋_GBK" w:hAnsi="宋体" w:hint="eastAsia"/>
          <w:color w:val="000000"/>
          <w:kern w:val="0"/>
          <w:sz w:val="24"/>
          <w:szCs w:val="24"/>
        </w:rPr>
        <w:t>分。</w:t>
      </w:r>
    </w:p>
    <w:sectPr w:rsidR="009F2BB5">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8AC4F" w14:textId="77777777" w:rsidR="000F7468" w:rsidRDefault="000F7468">
      <w:r>
        <w:separator/>
      </w:r>
    </w:p>
  </w:endnote>
  <w:endnote w:type="continuationSeparator" w:id="0">
    <w:p w14:paraId="458BECBF" w14:textId="77777777" w:rsidR="000F7468" w:rsidRDefault="000F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_GB2312">
    <w:altName w:val="仿宋"/>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6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940781"/>
    </w:sdtPr>
    <w:sdtEndPr>
      <w:rPr>
        <w:sz w:val="24"/>
        <w:szCs w:val="24"/>
      </w:rPr>
    </w:sdtEndPr>
    <w:sdtContent>
      <w:p w14:paraId="4BF4A24B" w14:textId="77777777" w:rsidR="009F2BB5" w:rsidRDefault="000F7468">
        <w:pPr>
          <w:pStyle w:val="a4"/>
        </w:pPr>
        <w:r>
          <w:ptab w:relativeTo="margin" w:alignment="center" w:leader="none"/>
        </w:r>
        <w:r>
          <w:rPr>
            <w:sz w:val="24"/>
            <w:szCs w:val="24"/>
          </w:rPr>
          <w:fldChar w:fldCharType="begin"/>
        </w:r>
        <w:r>
          <w:rPr>
            <w:sz w:val="24"/>
            <w:szCs w:val="24"/>
          </w:rPr>
          <w:instrText>PAGE   \* MERGEFORMAT</w:instrText>
        </w:r>
        <w:r>
          <w:rPr>
            <w:sz w:val="24"/>
            <w:szCs w:val="24"/>
          </w:rPr>
          <w:fldChar w:fldCharType="separate"/>
        </w:r>
        <w:r w:rsidR="00587AB0" w:rsidRPr="00587AB0">
          <w:rPr>
            <w:noProof/>
            <w:sz w:val="24"/>
            <w:szCs w:val="24"/>
            <w:lang w:val="zh-CN"/>
          </w:rPr>
          <w:t>1</w:t>
        </w:r>
        <w:r>
          <w:rPr>
            <w:sz w:val="24"/>
            <w:szCs w:val="24"/>
          </w:rPr>
          <w:fldChar w:fldCharType="end"/>
        </w:r>
      </w:p>
    </w:sdtContent>
  </w:sdt>
  <w:p w14:paraId="45968C49" w14:textId="77777777" w:rsidR="009F2BB5" w:rsidRDefault="009F2BB5">
    <w:pPr>
      <w:pStyle w:val="a4"/>
    </w:pPr>
  </w:p>
  <w:p w14:paraId="6B3F655F" w14:textId="77777777" w:rsidR="009F2BB5" w:rsidRDefault="009F2B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9AF7C" w14:textId="77777777" w:rsidR="000F7468" w:rsidRDefault="000F7468">
      <w:r>
        <w:separator/>
      </w:r>
    </w:p>
  </w:footnote>
  <w:footnote w:type="continuationSeparator" w:id="0">
    <w:p w14:paraId="2B38728D" w14:textId="77777777" w:rsidR="000F7468" w:rsidRDefault="000F7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4D57" w14:textId="77777777" w:rsidR="009F2BB5" w:rsidRDefault="009F2BB5">
    <w:pPr>
      <w:spacing w:line="600" w:lineRule="exact"/>
      <w:ind w:right="-409"/>
      <w:rPr>
        <w:rFonts w:ascii="黑体" w:eastAsia="黑体" w:hAnsi="黑体" w:cs="宋体"/>
        <w:spacing w:val="66"/>
        <w:szCs w:val="21"/>
        <w:u w:val="single"/>
      </w:rPr>
    </w:pPr>
  </w:p>
  <w:p w14:paraId="46855FCE" w14:textId="77777777" w:rsidR="009F2BB5" w:rsidRDefault="009F2B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6D7EF"/>
    <w:multiLevelType w:val="singleLevel"/>
    <w:tmpl w:val="63E6D7E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2E4ZmM1NzA5ZWYwMjU5ZjQwMDJhNmZiYzllYWYifQ=="/>
  </w:docVars>
  <w:rsids>
    <w:rsidRoot w:val="00DD55FD"/>
    <w:rsid w:val="00022EA7"/>
    <w:rsid w:val="0002370D"/>
    <w:rsid w:val="00025009"/>
    <w:rsid w:val="00030062"/>
    <w:rsid w:val="0003108A"/>
    <w:rsid w:val="00040E20"/>
    <w:rsid w:val="000461E8"/>
    <w:rsid w:val="000461FA"/>
    <w:rsid w:val="0005559D"/>
    <w:rsid w:val="00056FC4"/>
    <w:rsid w:val="00057D95"/>
    <w:rsid w:val="00064C84"/>
    <w:rsid w:val="000676C3"/>
    <w:rsid w:val="000701BC"/>
    <w:rsid w:val="00076C37"/>
    <w:rsid w:val="0008306E"/>
    <w:rsid w:val="000C18C2"/>
    <w:rsid w:val="000D1E42"/>
    <w:rsid w:val="000E43AF"/>
    <w:rsid w:val="000F2DC7"/>
    <w:rsid w:val="000F7468"/>
    <w:rsid w:val="00103259"/>
    <w:rsid w:val="00103A73"/>
    <w:rsid w:val="001058EC"/>
    <w:rsid w:val="00114258"/>
    <w:rsid w:val="00117789"/>
    <w:rsid w:val="00121031"/>
    <w:rsid w:val="001636D8"/>
    <w:rsid w:val="00176623"/>
    <w:rsid w:val="00183E99"/>
    <w:rsid w:val="001843DE"/>
    <w:rsid w:val="00186F67"/>
    <w:rsid w:val="0019586B"/>
    <w:rsid w:val="001A3F7D"/>
    <w:rsid w:val="001A4871"/>
    <w:rsid w:val="001B2BE1"/>
    <w:rsid w:val="001B6A03"/>
    <w:rsid w:val="001B7B22"/>
    <w:rsid w:val="001D5B89"/>
    <w:rsid w:val="001D6163"/>
    <w:rsid w:val="001E0882"/>
    <w:rsid w:val="001E6332"/>
    <w:rsid w:val="001E63BF"/>
    <w:rsid w:val="001E6B10"/>
    <w:rsid w:val="001F7652"/>
    <w:rsid w:val="00221B86"/>
    <w:rsid w:val="00225D73"/>
    <w:rsid w:val="00232CD5"/>
    <w:rsid w:val="00240865"/>
    <w:rsid w:val="00260715"/>
    <w:rsid w:val="0027217B"/>
    <w:rsid w:val="00275277"/>
    <w:rsid w:val="00283A4E"/>
    <w:rsid w:val="00287993"/>
    <w:rsid w:val="002954BA"/>
    <w:rsid w:val="002A2440"/>
    <w:rsid w:val="002A75FE"/>
    <w:rsid w:val="002A79E4"/>
    <w:rsid w:val="002B5709"/>
    <w:rsid w:val="002C6235"/>
    <w:rsid w:val="002C69AF"/>
    <w:rsid w:val="002D5702"/>
    <w:rsid w:val="002F5408"/>
    <w:rsid w:val="00313404"/>
    <w:rsid w:val="00321CA7"/>
    <w:rsid w:val="00352455"/>
    <w:rsid w:val="00361BCC"/>
    <w:rsid w:val="00381129"/>
    <w:rsid w:val="003B0A13"/>
    <w:rsid w:val="003B7D92"/>
    <w:rsid w:val="003C0648"/>
    <w:rsid w:val="003C28D7"/>
    <w:rsid w:val="003C7D0E"/>
    <w:rsid w:val="003D3A68"/>
    <w:rsid w:val="003D5280"/>
    <w:rsid w:val="003E617C"/>
    <w:rsid w:val="003F367F"/>
    <w:rsid w:val="004046B9"/>
    <w:rsid w:val="00407E25"/>
    <w:rsid w:val="00415ABF"/>
    <w:rsid w:val="004311F1"/>
    <w:rsid w:val="00432FA6"/>
    <w:rsid w:val="0044578A"/>
    <w:rsid w:val="00450585"/>
    <w:rsid w:val="004615D1"/>
    <w:rsid w:val="004671E1"/>
    <w:rsid w:val="00473178"/>
    <w:rsid w:val="004B02BF"/>
    <w:rsid w:val="004B4586"/>
    <w:rsid w:val="004B4EA7"/>
    <w:rsid w:val="004C313D"/>
    <w:rsid w:val="004C4F58"/>
    <w:rsid w:val="004C7F50"/>
    <w:rsid w:val="004D155A"/>
    <w:rsid w:val="00502519"/>
    <w:rsid w:val="005100E3"/>
    <w:rsid w:val="005207AA"/>
    <w:rsid w:val="00522BB6"/>
    <w:rsid w:val="00525194"/>
    <w:rsid w:val="00565D38"/>
    <w:rsid w:val="00567BF9"/>
    <w:rsid w:val="00574EA5"/>
    <w:rsid w:val="0058362D"/>
    <w:rsid w:val="00585C3A"/>
    <w:rsid w:val="00587AB0"/>
    <w:rsid w:val="005A1CBD"/>
    <w:rsid w:val="005C4D8D"/>
    <w:rsid w:val="005D32B0"/>
    <w:rsid w:val="005E1B93"/>
    <w:rsid w:val="005E551F"/>
    <w:rsid w:val="005F1F90"/>
    <w:rsid w:val="005F4BA7"/>
    <w:rsid w:val="00604A99"/>
    <w:rsid w:val="006111CF"/>
    <w:rsid w:val="00616A2A"/>
    <w:rsid w:val="006218CB"/>
    <w:rsid w:val="0062766D"/>
    <w:rsid w:val="00632AA9"/>
    <w:rsid w:val="00633A43"/>
    <w:rsid w:val="0063643F"/>
    <w:rsid w:val="00660343"/>
    <w:rsid w:val="00681722"/>
    <w:rsid w:val="006903CD"/>
    <w:rsid w:val="00693DF9"/>
    <w:rsid w:val="006952FF"/>
    <w:rsid w:val="006B058B"/>
    <w:rsid w:val="006B4349"/>
    <w:rsid w:val="006C0417"/>
    <w:rsid w:val="006E00B5"/>
    <w:rsid w:val="00711429"/>
    <w:rsid w:val="00711553"/>
    <w:rsid w:val="0071587C"/>
    <w:rsid w:val="007209BC"/>
    <w:rsid w:val="00734DBD"/>
    <w:rsid w:val="0076251A"/>
    <w:rsid w:val="007630DD"/>
    <w:rsid w:val="007860E0"/>
    <w:rsid w:val="0079540E"/>
    <w:rsid w:val="00795606"/>
    <w:rsid w:val="00795820"/>
    <w:rsid w:val="00797771"/>
    <w:rsid w:val="007B699C"/>
    <w:rsid w:val="007C78EE"/>
    <w:rsid w:val="007E02B1"/>
    <w:rsid w:val="007F5441"/>
    <w:rsid w:val="00835B00"/>
    <w:rsid w:val="0086110D"/>
    <w:rsid w:val="00875240"/>
    <w:rsid w:val="00894C29"/>
    <w:rsid w:val="008A23B9"/>
    <w:rsid w:val="008F270C"/>
    <w:rsid w:val="00900386"/>
    <w:rsid w:val="00902A6A"/>
    <w:rsid w:val="00906B46"/>
    <w:rsid w:val="00910D18"/>
    <w:rsid w:val="009258AB"/>
    <w:rsid w:val="00932AEC"/>
    <w:rsid w:val="009615D9"/>
    <w:rsid w:val="00962D5A"/>
    <w:rsid w:val="00971B72"/>
    <w:rsid w:val="009767A4"/>
    <w:rsid w:val="0097711C"/>
    <w:rsid w:val="009828DF"/>
    <w:rsid w:val="00997596"/>
    <w:rsid w:val="009B76FC"/>
    <w:rsid w:val="009C14B7"/>
    <w:rsid w:val="009C7D75"/>
    <w:rsid w:val="009D49F6"/>
    <w:rsid w:val="009D5C7F"/>
    <w:rsid w:val="009E3AD1"/>
    <w:rsid w:val="009E6BB1"/>
    <w:rsid w:val="009F2BB5"/>
    <w:rsid w:val="009F2DDD"/>
    <w:rsid w:val="00A07134"/>
    <w:rsid w:val="00A15187"/>
    <w:rsid w:val="00A17BF9"/>
    <w:rsid w:val="00A209E5"/>
    <w:rsid w:val="00A264B3"/>
    <w:rsid w:val="00A3252F"/>
    <w:rsid w:val="00A506D3"/>
    <w:rsid w:val="00A50D81"/>
    <w:rsid w:val="00A600D4"/>
    <w:rsid w:val="00A60269"/>
    <w:rsid w:val="00A74BE8"/>
    <w:rsid w:val="00A74ED4"/>
    <w:rsid w:val="00A80545"/>
    <w:rsid w:val="00A954EF"/>
    <w:rsid w:val="00AA2071"/>
    <w:rsid w:val="00AE2349"/>
    <w:rsid w:val="00B0414A"/>
    <w:rsid w:val="00B23BF1"/>
    <w:rsid w:val="00B3071D"/>
    <w:rsid w:val="00B53119"/>
    <w:rsid w:val="00B601FE"/>
    <w:rsid w:val="00B67E61"/>
    <w:rsid w:val="00B85BAF"/>
    <w:rsid w:val="00BB7CCF"/>
    <w:rsid w:val="00BC1311"/>
    <w:rsid w:val="00BC6AED"/>
    <w:rsid w:val="00BD1691"/>
    <w:rsid w:val="00BF0373"/>
    <w:rsid w:val="00BF792B"/>
    <w:rsid w:val="00C06142"/>
    <w:rsid w:val="00C310B2"/>
    <w:rsid w:val="00C41E81"/>
    <w:rsid w:val="00C43769"/>
    <w:rsid w:val="00C43DC7"/>
    <w:rsid w:val="00C465B0"/>
    <w:rsid w:val="00C46716"/>
    <w:rsid w:val="00C55289"/>
    <w:rsid w:val="00C569B5"/>
    <w:rsid w:val="00C610AE"/>
    <w:rsid w:val="00C631DA"/>
    <w:rsid w:val="00C6461C"/>
    <w:rsid w:val="00C677A1"/>
    <w:rsid w:val="00C74493"/>
    <w:rsid w:val="00C8155D"/>
    <w:rsid w:val="00C81B1F"/>
    <w:rsid w:val="00C96B05"/>
    <w:rsid w:val="00C97E2D"/>
    <w:rsid w:val="00CA48E0"/>
    <w:rsid w:val="00CA492C"/>
    <w:rsid w:val="00CB53D0"/>
    <w:rsid w:val="00CB5A0F"/>
    <w:rsid w:val="00CB6E11"/>
    <w:rsid w:val="00CC354B"/>
    <w:rsid w:val="00CC423A"/>
    <w:rsid w:val="00CC52D6"/>
    <w:rsid w:val="00CD72CC"/>
    <w:rsid w:val="00CE69C3"/>
    <w:rsid w:val="00CE6DCF"/>
    <w:rsid w:val="00CF3F75"/>
    <w:rsid w:val="00D17A44"/>
    <w:rsid w:val="00D2503A"/>
    <w:rsid w:val="00D326D5"/>
    <w:rsid w:val="00D32850"/>
    <w:rsid w:val="00D32E69"/>
    <w:rsid w:val="00D41C69"/>
    <w:rsid w:val="00D50C00"/>
    <w:rsid w:val="00D51DB7"/>
    <w:rsid w:val="00D6440C"/>
    <w:rsid w:val="00D85B61"/>
    <w:rsid w:val="00D93210"/>
    <w:rsid w:val="00D97E65"/>
    <w:rsid w:val="00DA64BF"/>
    <w:rsid w:val="00DC418A"/>
    <w:rsid w:val="00DC6BA4"/>
    <w:rsid w:val="00DD3D32"/>
    <w:rsid w:val="00DD55FD"/>
    <w:rsid w:val="00DE5191"/>
    <w:rsid w:val="00DF1FE3"/>
    <w:rsid w:val="00DF570D"/>
    <w:rsid w:val="00E0515D"/>
    <w:rsid w:val="00E05EB5"/>
    <w:rsid w:val="00E16620"/>
    <w:rsid w:val="00E30D2E"/>
    <w:rsid w:val="00E330BD"/>
    <w:rsid w:val="00E40A80"/>
    <w:rsid w:val="00E56825"/>
    <w:rsid w:val="00E66EBC"/>
    <w:rsid w:val="00E736B2"/>
    <w:rsid w:val="00E81909"/>
    <w:rsid w:val="00E8451A"/>
    <w:rsid w:val="00E92131"/>
    <w:rsid w:val="00E93328"/>
    <w:rsid w:val="00E94C5F"/>
    <w:rsid w:val="00EB243A"/>
    <w:rsid w:val="00EC2D80"/>
    <w:rsid w:val="00ED17D9"/>
    <w:rsid w:val="00ED609A"/>
    <w:rsid w:val="00ED7123"/>
    <w:rsid w:val="00EE5EBB"/>
    <w:rsid w:val="00EF49C2"/>
    <w:rsid w:val="00F01946"/>
    <w:rsid w:val="00F02314"/>
    <w:rsid w:val="00F2023F"/>
    <w:rsid w:val="00F310F3"/>
    <w:rsid w:val="00F33EC7"/>
    <w:rsid w:val="00F36F0F"/>
    <w:rsid w:val="00F4239A"/>
    <w:rsid w:val="00F466AF"/>
    <w:rsid w:val="00F54459"/>
    <w:rsid w:val="00F83B51"/>
    <w:rsid w:val="00F87EC9"/>
    <w:rsid w:val="00F91B1C"/>
    <w:rsid w:val="00F9661A"/>
    <w:rsid w:val="00F96676"/>
    <w:rsid w:val="00F97F94"/>
    <w:rsid w:val="00FF06E5"/>
    <w:rsid w:val="00FF2393"/>
    <w:rsid w:val="00FF48C5"/>
    <w:rsid w:val="00FF591B"/>
    <w:rsid w:val="025E2671"/>
    <w:rsid w:val="04F355BF"/>
    <w:rsid w:val="06DC13F5"/>
    <w:rsid w:val="078A20ED"/>
    <w:rsid w:val="08940A1A"/>
    <w:rsid w:val="0A8C13D9"/>
    <w:rsid w:val="0E8635A5"/>
    <w:rsid w:val="10F863AD"/>
    <w:rsid w:val="1182193A"/>
    <w:rsid w:val="15A07AED"/>
    <w:rsid w:val="173B4EA1"/>
    <w:rsid w:val="1CAF3A2D"/>
    <w:rsid w:val="248C58EF"/>
    <w:rsid w:val="2B857627"/>
    <w:rsid w:val="2ED77841"/>
    <w:rsid w:val="39DE6B96"/>
    <w:rsid w:val="3DBB4B46"/>
    <w:rsid w:val="3FAF1CD0"/>
    <w:rsid w:val="417D3453"/>
    <w:rsid w:val="41FF2E86"/>
    <w:rsid w:val="429D0D58"/>
    <w:rsid w:val="45560852"/>
    <w:rsid w:val="48B37581"/>
    <w:rsid w:val="4E6A40B2"/>
    <w:rsid w:val="54CB15A9"/>
    <w:rsid w:val="5CA96097"/>
    <w:rsid w:val="5D6E7AB1"/>
    <w:rsid w:val="5DBE369D"/>
    <w:rsid w:val="5FDF22F0"/>
    <w:rsid w:val="60655B12"/>
    <w:rsid w:val="69352C42"/>
    <w:rsid w:val="724E7ED2"/>
    <w:rsid w:val="79AE5B79"/>
    <w:rsid w:val="7A49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autoRedefine/>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spacing w:before="260" w:after="260" w:line="416" w:lineRule="auto"/>
      <w:outlineLvl w:val="2"/>
    </w:pPr>
    <w:rPr>
      <w:rFonts w:eastAsia="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unhideWhenUsed/>
    <w:qFormat/>
    <w:pPr>
      <w:snapToGrid w:val="0"/>
      <w:jc w:val="left"/>
    </w:pPr>
    <w:rPr>
      <w:sz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autoRedefine/>
    <w:uiPriority w:val="39"/>
    <w:qFormat/>
    <w:rPr>
      <w:kern w:val="2"/>
      <w:sz w:val="21"/>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styleId="aa">
    <w:name w:val="footnote reference"/>
    <w:uiPriority w:val="99"/>
    <w:unhideWhenUsed/>
    <w:qFormat/>
    <w:rPr>
      <w:vertAlign w:val="superscript"/>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 w:type="paragraph" w:styleId="ab">
    <w:name w:val="List Paragraph"/>
    <w:basedOn w:val="a"/>
    <w:autoRedefine/>
    <w:uiPriority w:val="34"/>
    <w:qFormat/>
    <w:pPr>
      <w:ind w:firstLineChars="200" w:firstLine="420"/>
    </w:pPr>
    <w:rPr>
      <w14:ligatures w14:val="standardContextual"/>
    </w:r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21">
    <w:name w:val="font21"/>
    <w:basedOn w:val="a0"/>
    <w:autoRedefine/>
    <w:qFormat/>
    <w:rPr>
      <w:rFonts w:ascii="宋体" w:eastAsia="宋体" w:hAnsi="宋体" w:cs="宋体" w:hint="eastAsia"/>
      <w:color w:val="000000"/>
      <w:sz w:val="20"/>
      <w:szCs w:val="20"/>
      <w:u w:val="none"/>
    </w:rPr>
  </w:style>
  <w:style w:type="paragraph" w:customStyle="1" w:styleId="ac">
    <w:name w:val="段"/>
    <w:next w:val="a"/>
    <w:autoRedefine/>
    <w:qFormat/>
    <w:pPr>
      <w:autoSpaceDE w:val="0"/>
      <w:autoSpaceDN w:val="0"/>
      <w:ind w:firstLine="200"/>
      <w:jc w:val="both"/>
    </w:pPr>
    <w:rPr>
      <w:rFonts w:ascii="宋体"/>
      <w:sz w:val="21"/>
      <w:szCs w:val="22"/>
    </w:rPr>
  </w:style>
  <w:style w:type="paragraph" w:customStyle="1" w:styleId="30">
    <w:name w:val="闻政标题3"/>
    <w:basedOn w:val="3"/>
    <w:qFormat/>
    <w:pPr>
      <w:spacing w:before="120" w:after="60" w:line="500" w:lineRule="exact"/>
      <w:jc w:val="left"/>
      <w:outlineLvl w:val="0"/>
    </w:pPr>
    <w:rPr>
      <w:rFonts w:ascii="黑体" w:eastAsia="黑体" w:hAnsi="黑体"/>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autoRedefine/>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spacing w:before="260" w:after="260" w:line="416" w:lineRule="auto"/>
      <w:outlineLvl w:val="2"/>
    </w:pPr>
    <w:rPr>
      <w:rFonts w:eastAsia="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unhideWhenUsed/>
    <w:qFormat/>
    <w:pPr>
      <w:snapToGrid w:val="0"/>
      <w:jc w:val="left"/>
    </w:pPr>
    <w:rPr>
      <w:sz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autoRedefine/>
    <w:uiPriority w:val="39"/>
    <w:qFormat/>
    <w:rPr>
      <w:kern w:val="2"/>
      <w:sz w:val="21"/>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styleId="aa">
    <w:name w:val="footnote reference"/>
    <w:uiPriority w:val="99"/>
    <w:unhideWhenUsed/>
    <w:qFormat/>
    <w:rPr>
      <w:vertAlign w:val="superscript"/>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 w:type="paragraph" w:styleId="ab">
    <w:name w:val="List Paragraph"/>
    <w:basedOn w:val="a"/>
    <w:autoRedefine/>
    <w:uiPriority w:val="34"/>
    <w:qFormat/>
    <w:pPr>
      <w:ind w:firstLineChars="200" w:firstLine="420"/>
    </w:pPr>
    <w:rPr>
      <w14:ligatures w14:val="standardContextual"/>
    </w:r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21">
    <w:name w:val="font21"/>
    <w:basedOn w:val="a0"/>
    <w:autoRedefine/>
    <w:qFormat/>
    <w:rPr>
      <w:rFonts w:ascii="宋体" w:eastAsia="宋体" w:hAnsi="宋体" w:cs="宋体" w:hint="eastAsia"/>
      <w:color w:val="000000"/>
      <w:sz w:val="20"/>
      <w:szCs w:val="20"/>
      <w:u w:val="none"/>
    </w:rPr>
  </w:style>
  <w:style w:type="paragraph" w:customStyle="1" w:styleId="ac">
    <w:name w:val="段"/>
    <w:next w:val="a"/>
    <w:autoRedefine/>
    <w:qFormat/>
    <w:pPr>
      <w:autoSpaceDE w:val="0"/>
      <w:autoSpaceDN w:val="0"/>
      <w:ind w:firstLine="200"/>
      <w:jc w:val="both"/>
    </w:pPr>
    <w:rPr>
      <w:rFonts w:ascii="宋体"/>
      <w:sz w:val="21"/>
      <w:szCs w:val="22"/>
    </w:rPr>
  </w:style>
  <w:style w:type="paragraph" w:customStyle="1" w:styleId="30">
    <w:name w:val="闻政标题3"/>
    <w:basedOn w:val="3"/>
    <w:qFormat/>
    <w:pPr>
      <w:spacing w:before="120" w:after="60" w:line="500" w:lineRule="exact"/>
      <w:jc w:val="left"/>
      <w:outlineLvl w:val="0"/>
    </w:pPr>
    <w:rPr>
      <w:rFonts w:ascii="黑体" w:eastAsia="黑体" w:hAnsi="黑体"/>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524F-D30D-4215-BBF1-FABD4F39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1662</Words>
  <Characters>9475</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lenovo1</cp:lastModifiedBy>
  <cp:revision>3</cp:revision>
  <cp:lastPrinted>2025-07-04T04:15:00Z</cp:lastPrinted>
  <dcterms:created xsi:type="dcterms:W3CDTF">2025-06-21T05:52:00Z</dcterms:created>
  <dcterms:modified xsi:type="dcterms:W3CDTF">2025-07-07T01:35:00Z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CDC9762A58A546BAB1223CA0B7FA2A1E_13</vt:lpwstr>
  </property>
  <property fmtid="{D5CDD505-2E9C-101B-9397-08002B2CF9AE}" pid="4" name="KSOTemplateDocerSaveRecord">
    <vt:lpwstr>eyJoZGlkIjoiMzkyNWJhODhkMjQ3YzMxNDE1ODYyM2YwMWM1ZmZjMjAifQ==</vt:lpwstr>
  </property>
</Properties>
</file>