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27" w:rsidRDefault="0025473E">
      <w:pPr>
        <w:widowControl/>
        <w:spacing w:line="560" w:lineRule="exact"/>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2024年度南京市蔬菜科学研究所</w:t>
      </w:r>
    </w:p>
    <w:p w:rsidR="00E43F27" w:rsidRDefault="0025473E">
      <w:pPr>
        <w:widowControl/>
        <w:spacing w:line="560" w:lineRule="exact"/>
        <w:jc w:val="center"/>
        <w:rPr>
          <w:rFonts w:ascii="方正小标宋简体" w:eastAsia="方正小标宋简体" w:hAnsi="仿宋" w:cs="宋体"/>
          <w:color w:val="000000" w:themeColor="text1"/>
          <w:kern w:val="0"/>
          <w:sz w:val="36"/>
          <w:szCs w:val="36"/>
        </w:rPr>
      </w:pPr>
      <w:r>
        <w:rPr>
          <w:rFonts w:ascii="方正小标宋简体" w:eastAsia="方正小标宋简体" w:hAnsi="仿宋" w:hint="eastAsia"/>
          <w:color w:val="000000" w:themeColor="text1"/>
          <w:sz w:val="36"/>
          <w:szCs w:val="36"/>
        </w:rPr>
        <w:t>整体预算绩效自评价报告</w:t>
      </w:r>
    </w:p>
    <w:p w:rsidR="00E43F27" w:rsidRDefault="00E43F27">
      <w:pPr>
        <w:widowControl/>
        <w:spacing w:line="560" w:lineRule="exact"/>
        <w:ind w:firstLineChars="200" w:firstLine="643"/>
        <w:rPr>
          <w:rFonts w:ascii="仿宋" w:eastAsia="仿宋" w:hAnsi="仿宋" w:cs="宋体"/>
          <w:b/>
          <w:bCs/>
          <w:color w:val="000000" w:themeColor="text1"/>
          <w:kern w:val="0"/>
          <w:sz w:val="32"/>
          <w:szCs w:val="32"/>
        </w:rPr>
      </w:pPr>
    </w:p>
    <w:p w:rsidR="00E43F27" w:rsidRDefault="0025473E">
      <w:pPr>
        <w:widowControl/>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一、单位基本情况</w:t>
      </w:r>
    </w:p>
    <w:p w:rsidR="00E43F27" w:rsidRDefault="0025473E">
      <w:pPr>
        <w:widowControl/>
        <w:spacing w:line="560" w:lineRule="exact"/>
        <w:ind w:firstLineChars="200" w:firstLine="640"/>
        <w:rPr>
          <w:rFonts w:ascii="楷体" w:eastAsia="楷体" w:hAnsi="楷体" w:cs="宋体"/>
          <w:color w:val="000000" w:themeColor="text1"/>
          <w:kern w:val="0"/>
          <w:sz w:val="32"/>
          <w:szCs w:val="32"/>
        </w:rPr>
      </w:pPr>
      <w:r>
        <w:rPr>
          <w:rFonts w:ascii="楷体" w:eastAsia="楷体" w:hAnsi="楷体" w:cs="宋体" w:hint="eastAsia"/>
          <w:color w:val="000000" w:themeColor="text1"/>
          <w:kern w:val="0"/>
          <w:sz w:val="32"/>
          <w:szCs w:val="32"/>
        </w:rPr>
        <w:t>(</w:t>
      </w:r>
      <w:proofErr w:type="gramStart"/>
      <w:r>
        <w:rPr>
          <w:rFonts w:ascii="楷体" w:eastAsia="楷体" w:hAnsi="楷体" w:cs="宋体" w:hint="eastAsia"/>
          <w:color w:val="000000" w:themeColor="text1"/>
          <w:kern w:val="0"/>
          <w:sz w:val="32"/>
          <w:szCs w:val="32"/>
        </w:rPr>
        <w:t>一</w:t>
      </w:r>
      <w:proofErr w:type="gramEnd"/>
      <w:r>
        <w:rPr>
          <w:rFonts w:ascii="楷体" w:eastAsia="楷体" w:hAnsi="楷体" w:cs="宋体" w:hint="eastAsia"/>
          <w:color w:val="000000" w:themeColor="text1"/>
          <w:kern w:val="0"/>
          <w:sz w:val="32"/>
          <w:szCs w:val="32"/>
        </w:rPr>
        <w:t>)单位概况</w:t>
      </w:r>
    </w:p>
    <w:p w:rsidR="00E43F27" w:rsidRDefault="0025473E">
      <w:p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color w:val="000000" w:themeColor="text1"/>
          <w:sz w:val="32"/>
          <w:szCs w:val="32"/>
        </w:rPr>
        <w:t>南京市蔬菜科学研究所（南京市花卉科学研究所）为全额财政拨款事业单位，属于南京市农业农村局二级预算单位，取得南京市</w:t>
      </w:r>
      <w:r>
        <w:rPr>
          <w:rFonts w:ascii="仿宋" w:eastAsia="仿宋" w:hAnsi="仿宋" w:hint="eastAsia"/>
          <w:bCs/>
          <w:color w:val="000000" w:themeColor="text1"/>
          <w:kern w:val="0"/>
          <w:sz w:val="32"/>
          <w:szCs w:val="32"/>
        </w:rPr>
        <w:t>事业单位登记管理局颁发的事业单位法人证书，统一社会信用代码12320100425801356F。法定代表人黄忠阳。经费来源全额拨款。开办资金1101万元。地址为南京市玄武区龙</w:t>
      </w:r>
      <w:proofErr w:type="gramStart"/>
      <w:r>
        <w:rPr>
          <w:rFonts w:ascii="仿宋" w:eastAsia="仿宋" w:hAnsi="仿宋" w:hint="eastAsia"/>
          <w:bCs/>
          <w:color w:val="000000" w:themeColor="text1"/>
          <w:kern w:val="0"/>
          <w:sz w:val="32"/>
          <w:szCs w:val="32"/>
        </w:rPr>
        <w:t>蟠</w:t>
      </w:r>
      <w:proofErr w:type="gramEnd"/>
      <w:r>
        <w:rPr>
          <w:rFonts w:ascii="仿宋" w:eastAsia="仿宋" w:hAnsi="仿宋" w:hint="eastAsia"/>
          <w:bCs/>
          <w:color w:val="000000" w:themeColor="text1"/>
          <w:kern w:val="0"/>
          <w:sz w:val="32"/>
          <w:szCs w:val="32"/>
        </w:rPr>
        <w:t>路183号。主要职责是开展蔬菜花卉种质资源收集保护、新品种引进培育和示范推广工作；开展蔬菜花卉病虫害发生规律及防治技术研究工作；开展土壤地力提升和设施蔬菜连作障碍防控技术研究推广；承担蔬菜、花卉技术标准的制定、指导；开展蔬菜花卉共性技术研究推广、培训工作。</w:t>
      </w:r>
    </w:p>
    <w:p w:rsidR="00E43F27" w:rsidRDefault="0025473E">
      <w:pPr>
        <w:widowControl/>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内设蔬菜研究室、生态环境与土壤研究室、种质资源研究室、综合管理办公室、园区管理办公室、财务与资产管理办公室。截</w:t>
      </w:r>
      <w:r w:rsidR="001B7BA6">
        <w:rPr>
          <w:rFonts w:ascii="仿宋" w:eastAsia="仿宋" w:hAnsi="仿宋" w:hint="eastAsia"/>
          <w:color w:val="000000" w:themeColor="text1"/>
          <w:sz w:val="32"/>
          <w:szCs w:val="32"/>
        </w:rPr>
        <w:t>至</w:t>
      </w:r>
      <w:r>
        <w:rPr>
          <w:rFonts w:ascii="仿宋" w:eastAsia="仿宋" w:hAnsi="仿宋" w:hint="eastAsia"/>
          <w:color w:val="000000" w:themeColor="text1"/>
          <w:sz w:val="32"/>
          <w:szCs w:val="32"/>
        </w:rPr>
        <w:t>2024年12月，核定事业编制为67人，编外人员编制20人。现实有工作人员74人，其中事业编人员56人，较去年多2人（因退休2人，离职1人，新招考进4人、退伍安置1人），编外人员18人，较去年多1人（新招聘1人）。</w:t>
      </w:r>
    </w:p>
    <w:p w:rsidR="00E43F27" w:rsidRDefault="0025473E">
      <w:pPr>
        <w:spacing w:line="560" w:lineRule="exact"/>
        <w:ind w:firstLineChars="200" w:firstLine="640"/>
        <w:rPr>
          <w:rFonts w:ascii="楷体" w:eastAsia="楷体" w:hAnsi="楷体" w:cs="宋体"/>
          <w:color w:val="000000" w:themeColor="text1"/>
          <w:kern w:val="0"/>
          <w:sz w:val="32"/>
          <w:szCs w:val="32"/>
        </w:rPr>
      </w:pPr>
      <w:r>
        <w:rPr>
          <w:rFonts w:ascii="仿宋" w:eastAsia="仿宋" w:hAnsi="仿宋" w:hint="eastAsia"/>
          <w:color w:val="000000" w:themeColor="text1"/>
          <w:kern w:val="0"/>
          <w:sz w:val="32"/>
          <w:szCs w:val="32"/>
        </w:rPr>
        <w:t>在江宁区横溪建有南京市蔬菜科学研究</w:t>
      </w:r>
      <w:proofErr w:type="gramStart"/>
      <w:r>
        <w:rPr>
          <w:rFonts w:ascii="仿宋" w:eastAsia="仿宋" w:hAnsi="仿宋" w:hint="eastAsia"/>
          <w:color w:val="000000" w:themeColor="text1"/>
          <w:kern w:val="0"/>
          <w:sz w:val="32"/>
          <w:szCs w:val="32"/>
        </w:rPr>
        <w:t>所蔬菜</w:t>
      </w:r>
      <w:proofErr w:type="gramEnd"/>
      <w:r>
        <w:rPr>
          <w:rFonts w:ascii="仿宋" w:eastAsia="仿宋" w:hAnsi="仿宋" w:hint="eastAsia"/>
          <w:color w:val="000000" w:themeColor="text1"/>
          <w:kern w:val="0"/>
          <w:sz w:val="32"/>
          <w:szCs w:val="32"/>
        </w:rPr>
        <w:t>科技园，1997年始建，占地1020亩。已成为集科研、生产、展示、培训、辐射带动能力强的多功能园区。</w:t>
      </w:r>
      <w:r>
        <w:rPr>
          <w:rFonts w:ascii="仿宋" w:eastAsia="仿宋" w:hAnsi="仿宋" w:cs="Arial" w:hint="eastAsia"/>
          <w:color w:val="000000" w:themeColor="text1"/>
          <w:kern w:val="0"/>
          <w:sz w:val="32"/>
          <w:szCs w:val="32"/>
        </w:rPr>
        <w:t>被评为(授牌）</w:t>
      </w:r>
      <w:r>
        <w:rPr>
          <w:rFonts w:ascii="仿宋" w:eastAsia="仿宋" w:hAnsi="仿宋" w:cs="仿宋_GB2312" w:hint="eastAsia"/>
          <w:color w:val="000000" w:themeColor="text1"/>
          <w:kern w:val="0"/>
          <w:sz w:val="32"/>
          <w:szCs w:val="32"/>
        </w:rPr>
        <w:t>农业部南方工厂</w:t>
      </w:r>
      <w:r>
        <w:rPr>
          <w:rFonts w:ascii="仿宋" w:eastAsia="仿宋" w:hAnsi="仿宋" w:cs="仿宋_GB2312" w:hint="eastAsia"/>
          <w:color w:val="000000" w:themeColor="text1"/>
          <w:kern w:val="0"/>
          <w:sz w:val="32"/>
          <w:szCs w:val="32"/>
        </w:rPr>
        <w:lastRenderedPageBreak/>
        <w:t>化育苗中心、江苏省第一批农业科技园、江苏省现代农业产业园、江苏省蔬菜科技综合展示基地等。</w:t>
      </w:r>
    </w:p>
    <w:p w:rsidR="00E43F27" w:rsidRDefault="0025473E">
      <w:pPr>
        <w:widowControl/>
        <w:spacing w:line="560" w:lineRule="exact"/>
        <w:ind w:firstLineChars="200" w:firstLine="640"/>
        <w:rPr>
          <w:rFonts w:ascii="楷体" w:eastAsia="楷体" w:hAnsi="楷体" w:cs="宋体"/>
          <w:color w:val="000000" w:themeColor="text1"/>
          <w:kern w:val="0"/>
          <w:sz w:val="32"/>
          <w:szCs w:val="32"/>
        </w:rPr>
      </w:pPr>
      <w:r>
        <w:rPr>
          <w:rFonts w:ascii="楷体" w:eastAsia="楷体" w:hAnsi="楷体" w:cs="宋体" w:hint="eastAsia"/>
          <w:color w:val="000000" w:themeColor="text1"/>
          <w:kern w:val="0"/>
          <w:sz w:val="32"/>
          <w:szCs w:val="32"/>
        </w:rPr>
        <w:t>（二）单位收支情况</w:t>
      </w:r>
    </w:p>
    <w:p w:rsidR="00E43F27" w:rsidRDefault="0025473E">
      <w:pPr>
        <w:widowControl/>
        <w:spacing w:line="56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本年收入2802万元，本年支出2802万元。</w:t>
      </w:r>
    </w:p>
    <w:p w:rsidR="00E43F27" w:rsidRDefault="0025473E">
      <w:pPr>
        <w:numPr>
          <w:ilvl w:val="0"/>
          <w:numId w:val="1"/>
        </w:numPr>
        <w:tabs>
          <w:tab w:val="left" w:pos="4156"/>
        </w:tabs>
        <w:spacing w:line="560" w:lineRule="exact"/>
        <w:ind w:firstLineChars="200" w:firstLine="640"/>
        <w:rPr>
          <w:rFonts w:ascii="楷体" w:eastAsia="楷体" w:hAnsi="楷体" w:cs="宋体"/>
          <w:color w:val="000000" w:themeColor="text1"/>
          <w:kern w:val="0"/>
          <w:sz w:val="32"/>
          <w:szCs w:val="32"/>
        </w:rPr>
      </w:pPr>
      <w:r>
        <w:rPr>
          <w:rFonts w:ascii="楷体" w:eastAsia="楷体" w:hAnsi="楷体" w:cs="宋体" w:hint="eastAsia"/>
          <w:color w:val="000000" w:themeColor="text1"/>
          <w:kern w:val="0"/>
          <w:sz w:val="32"/>
          <w:szCs w:val="32"/>
        </w:rPr>
        <w:t>单位绩效目标</w:t>
      </w:r>
      <w:r>
        <w:rPr>
          <w:rFonts w:ascii="楷体" w:eastAsia="楷体" w:hAnsi="楷体" w:cs="宋体" w:hint="eastAsia"/>
          <w:color w:val="000000" w:themeColor="text1"/>
          <w:kern w:val="0"/>
          <w:sz w:val="32"/>
          <w:szCs w:val="32"/>
        </w:rPr>
        <w:tab/>
      </w:r>
    </w:p>
    <w:p w:rsidR="00E43F27" w:rsidRDefault="0025473E">
      <w:pPr>
        <w:numPr>
          <w:ilvl w:val="0"/>
          <w:numId w:val="2"/>
        </w:numPr>
        <w:spacing w:line="560" w:lineRule="exact"/>
        <w:ind w:firstLineChars="250" w:firstLine="800"/>
        <w:rPr>
          <w:rFonts w:ascii="仿宋" w:eastAsia="仿宋" w:hAnsi="仿宋"/>
          <w:bCs/>
          <w:color w:val="000000" w:themeColor="text1"/>
          <w:sz w:val="32"/>
          <w:szCs w:val="32"/>
        </w:rPr>
      </w:pPr>
      <w:r>
        <w:rPr>
          <w:rFonts w:ascii="仿宋" w:eastAsia="仿宋" w:hAnsi="仿宋" w:hint="eastAsia"/>
          <w:bCs/>
          <w:color w:val="000000" w:themeColor="text1"/>
          <w:sz w:val="32"/>
          <w:szCs w:val="32"/>
        </w:rPr>
        <w:t>科研工作目标。</w:t>
      </w:r>
    </w:p>
    <w:p w:rsidR="00E43F27" w:rsidRDefault="0025473E">
      <w:pPr>
        <w:numPr>
          <w:ilvl w:val="0"/>
          <w:numId w:val="3"/>
        </w:num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完成“江苏现代农业（西甜瓜）产业技术体系工厂化育苗创新团队”“江苏现代农业（西甜瓜）产业技术体系浦口推广示范基地”“江苏现代农业（蔬菜）产业技术体系南京推广示范基地”项目，达到省级考核排名前列。</w:t>
      </w:r>
    </w:p>
    <w:p w:rsidR="00E43F27" w:rsidRDefault="0025473E">
      <w:p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（2）完成省市两级种质资源保护利用项目、省种业振兴揭榜挂帅项目。新收集地方蔬菜种质资源5份，开展种质鉴定20份，提纯复壮5个品种。申请参加区试或审定新品种1个。</w:t>
      </w:r>
    </w:p>
    <w:p w:rsidR="00E43F27" w:rsidRDefault="0025473E">
      <w:p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（3）在本所蔬菜科技园区宜机化连栋塑料大棚内打造叶菜全程机械化技术示范样板。在</w:t>
      </w:r>
      <w:proofErr w:type="gramStart"/>
      <w:r>
        <w:rPr>
          <w:rFonts w:ascii="仿宋" w:eastAsia="仿宋" w:hAnsi="仿宋" w:hint="eastAsia"/>
          <w:bCs/>
          <w:color w:val="000000" w:themeColor="text1"/>
          <w:kern w:val="0"/>
          <w:sz w:val="32"/>
          <w:szCs w:val="32"/>
        </w:rPr>
        <w:t>浦口桥丰等</w:t>
      </w:r>
      <w:proofErr w:type="gramEnd"/>
      <w:r>
        <w:rPr>
          <w:rFonts w:ascii="仿宋" w:eastAsia="仿宋" w:hAnsi="仿宋" w:hint="eastAsia"/>
          <w:bCs/>
          <w:color w:val="000000" w:themeColor="text1"/>
          <w:kern w:val="0"/>
          <w:sz w:val="32"/>
          <w:szCs w:val="32"/>
        </w:rPr>
        <w:t xml:space="preserve">5个园区打造番茄产业四新技术示范样板。 </w:t>
      </w:r>
    </w:p>
    <w:p w:rsidR="00E43F27" w:rsidRDefault="0025473E">
      <w:pPr>
        <w:spacing w:line="56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kern w:val="0"/>
          <w:sz w:val="32"/>
          <w:szCs w:val="32"/>
        </w:rPr>
        <w:t>（4）积极申请科研成果。申报科技奖项2项，申请或授权专利2项，发表论文5篇。</w:t>
      </w:r>
    </w:p>
    <w:p w:rsidR="00E43F27" w:rsidRDefault="0025473E">
      <w:pPr>
        <w:spacing w:line="560" w:lineRule="exact"/>
        <w:ind w:firstLineChars="200" w:firstLine="640"/>
        <w:rPr>
          <w:rFonts w:ascii="仿宋" w:eastAsia="仿宋" w:hAnsi="仿宋"/>
          <w:bCs/>
          <w:color w:val="000000" w:themeColor="text1"/>
          <w:sz w:val="32"/>
          <w:szCs w:val="32"/>
        </w:rPr>
      </w:pPr>
      <w:r>
        <w:rPr>
          <w:rFonts w:ascii="仿宋" w:eastAsia="仿宋" w:hAnsi="仿宋"/>
          <w:bCs/>
          <w:color w:val="000000" w:themeColor="text1"/>
          <w:sz w:val="32"/>
          <w:szCs w:val="32"/>
        </w:rPr>
        <w:t>2</w:t>
      </w:r>
      <w:r>
        <w:rPr>
          <w:rFonts w:ascii="仿宋" w:eastAsia="仿宋" w:hAnsi="仿宋" w:hint="eastAsia"/>
          <w:bCs/>
          <w:color w:val="000000" w:themeColor="text1"/>
          <w:sz w:val="32"/>
          <w:szCs w:val="32"/>
        </w:rPr>
        <w:t>、农业科技服务工作目标。</w:t>
      </w:r>
    </w:p>
    <w:p w:rsidR="00E43F27" w:rsidRDefault="0025473E">
      <w:pPr>
        <w:spacing w:line="56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对全市20个重点农业主体开展科技服务，开展技术服务350人次，培训500人次。</w:t>
      </w:r>
    </w:p>
    <w:p w:rsidR="00E43F27" w:rsidRDefault="0025473E">
      <w:pPr>
        <w:spacing w:line="56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3、内部管理目标。</w:t>
      </w:r>
    </w:p>
    <w:p w:rsidR="00E43F27" w:rsidRDefault="0025473E">
      <w:p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严格落实安全生产责任制，加强内部安全管理，确保不发生安全事故。做好后勤服务保障，规范公务用车等方面内部管</w:t>
      </w:r>
      <w:r>
        <w:rPr>
          <w:rFonts w:ascii="仿宋" w:eastAsia="仿宋" w:hAnsi="仿宋" w:hint="eastAsia"/>
          <w:bCs/>
          <w:color w:val="000000" w:themeColor="text1"/>
          <w:kern w:val="0"/>
          <w:sz w:val="32"/>
          <w:szCs w:val="32"/>
        </w:rPr>
        <w:lastRenderedPageBreak/>
        <w:t>理工作，完善各项规章制度，加强制度落实。加强宣传工作，全年媒体报道、网络宣传等3次，全年至少报送5篇政务信息，2篇以上获</w:t>
      </w:r>
      <w:proofErr w:type="gramStart"/>
      <w:r>
        <w:rPr>
          <w:rFonts w:ascii="仿宋" w:eastAsia="仿宋" w:hAnsi="仿宋" w:hint="eastAsia"/>
          <w:bCs/>
          <w:color w:val="000000" w:themeColor="text1"/>
          <w:kern w:val="0"/>
          <w:sz w:val="32"/>
          <w:szCs w:val="32"/>
        </w:rPr>
        <w:t>市两办</w:t>
      </w:r>
      <w:proofErr w:type="gramEnd"/>
      <w:r>
        <w:rPr>
          <w:rFonts w:ascii="仿宋" w:eastAsia="仿宋" w:hAnsi="仿宋" w:hint="eastAsia"/>
          <w:bCs/>
          <w:color w:val="000000" w:themeColor="text1"/>
          <w:kern w:val="0"/>
          <w:sz w:val="32"/>
          <w:szCs w:val="32"/>
        </w:rPr>
        <w:t>《综合信息》或《每日要情》采用。</w:t>
      </w:r>
    </w:p>
    <w:p w:rsidR="00E43F27" w:rsidRDefault="0025473E">
      <w:pPr>
        <w:numPr>
          <w:ilvl w:val="0"/>
          <w:numId w:val="4"/>
        </w:numPr>
        <w:spacing w:line="56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党风廉政建设目标。</w:t>
      </w:r>
    </w:p>
    <w:p w:rsidR="00E43F27" w:rsidRDefault="0025473E">
      <w:pPr>
        <w:spacing w:line="560" w:lineRule="exact"/>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深入学习贯彻习近平新时代中国特色社会主义思想，学习贯彻党的二十大精神，筑牢“四个意识”，</w:t>
      </w:r>
      <w:r w:rsidR="001B7BA6">
        <w:rPr>
          <w:rFonts w:ascii="仿宋" w:eastAsia="仿宋" w:hAnsi="仿宋" w:hint="eastAsia"/>
          <w:bCs/>
          <w:color w:val="000000" w:themeColor="text1"/>
          <w:sz w:val="32"/>
          <w:szCs w:val="32"/>
        </w:rPr>
        <w:t>坚定</w:t>
      </w:r>
      <w:r>
        <w:rPr>
          <w:rFonts w:ascii="仿宋" w:eastAsia="仿宋" w:hAnsi="仿宋" w:hint="eastAsia"/>
          <w:bCs/>
          <w:color w:val="000000" w:themeColor="text1"/>
          <w:sz w:val="32"/>
          <w:szCs w:val="32"/>
        </w:rPr>
        <w:t>“四个自信”，坚决做到“两个维护”。认真学习《中国共产党支部工作条例</w:t>
      </w:r>
      <w:r w:rsidR="001B7BA6">
        <w:rPr>
          <w:rFonts w:ascii="仿宋" w:eastAsia="仿宋" w:hAnsi="仿宋" w:hint="eastAsia"/>
          <w:bCs/>
          <w:color w:val="000000" w:themeColor="text1"/>
          <w:sz w:val="32"/>
          <w:szCs w:val="32"/>
        </w:rPr>
        <w:t>（试行）</w:t>
      </w:r>
      <w:r>
        <w:rPr>
          <w:rFonts w:ascii="仿宋" w:eastAsia="仿宋" w:hAnsi="仿宋" w:hint="eastAsia"/>
          <w:bCs/>
          <w:color w:val="000000" w:themeColor="text1"/>
          <w:sz w:val="32"/>
          <w:szCs w:val="32"/>
        </w:rPr>
        <w:t>》，严格落实“三会一课”制度。加强学习</w:t>
      </w:r>
      <w:r>
        <w:rPr>
          <w:rFonts w:eastAsia="仿宋_GB2312"/>
          <w:bCs/>
          <w:color w:val="000000" w:themeColor="text1"/>
          <w:kern w:val="0"/>
          <w:sz w:val="32"/>
          <w:szCs w:val="32"/>
        </w:rPr>
        <w:t>《党史学习教育工作条例》《中国共产党巡视工作条例》《整治形式主义为基层减负若干规定》《中国共产党不合格党员组织处置办法》</w:t>
      </w:r>
      <w:r>
        <w:rPr>
          <w:rFonts w:ascii="仿宋" w:eastAsia="仿宋" w:hAnsi="仿宋" w:cs="宋体" w:hint="eastAsia"/>
          <w:bCs/>
          <w:color w:val="000000" w:themeColor="text1"/>
          <w:kern w:val="0"/>
          <w:sz w:val="32"/>
          <w:szCs w:val="32"/>
        </w:rPr>
        <w:t>等文件，</w:t>
      </w:r>
      <w:r>
        <w:rPr>
          <w:rFonts w:eastAsia="仿宋_GB2312"/>
          <w:bCs/>
          <w:color w:val="000000" w:themeColor="text1"/>
          <w:kern w:val="0"/>
          <w:sz w:val="32"/>
          <w:szCs w:val="32"/>
        </w:rPr>
        <w:t>加强党员党性教育</w:t>
      </w:r>
      <w:r>
        <w:rPr>
          <w:rFonts w:ascii="仿宋" w:eastAsia="仿宋" w:hAnsi="仿宋" w:hint="eastAsia"/>
          <w:bCs/>
          <w:color w:val="000000" w:themeColor="text1"/>
          <w:sz w:val="32"/>
          <w:szCs w:val="32"/>
        </w:rPr>
        <w:t>。</w:t>
      </w:r>
    </w:p>
    <w:p w:rsidR="00E43F27" w:rsidRDefault="0025473E">
      <w:pPr>
        <w:widowControl/>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二、评价结论</w:t>
      </w:r>
    </w:p>
    <w:p w:rsidR="00E43F27" w:rsidRDefault="0025473E">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单位决策及内控管理中决策制度、流程科学，严格按照“所三重一大”制度要求，对重点工作、重要事项召开所务会议研究决定。内控管理健全，设立内控工作领导小组，设置督查人员，对重点工作事项进行督查督办。所内中长期规划明确，目标任务分解至部门，加强部门目标任务的考核，确保目标任务完成。</w:t>
      </w:r>
    </w:p>
    <w:p w:rsidR="00E43F27" w:rsidRDefault="0025473E">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预算编制科学，与重点工作匹配度高。预算执行率高，严格按照“三公”经费预算执行，一年两次在中层干部会议上公开预决算信息。收支管理制度健全，报销审核管理严格。加强资产管理，资产管理制度完备，需政府采购的严格按照政府采购程序采购。基建项目管理</w:t>
      </w:r>
      <w:r w:rsidR="00A14347">
        <w:rPr>
          <w:rFonts w:ascii="仿宋" w:eastAsia="仿宋" w:hAnsi="仿宋" w:cs="仿宋" w:hint="eastAsia"/>
          <w:color w:val="000000" w:themeColor="text1"/>
          <w:kern w:val="0"/>
          <w:sz w:val="32"/>
          <w:szCs w:val="32"/>
        </w:rPr>
        <w:t>制度健全，项目立项、审批、建设、</w:t>
      </w:r>
      <w:r>
        <w:rPr>
          <w:rFonts w:ascii="仿宋" w:eastAsia="仿宋" w:hAnsi="仿宋" w:cs="仿宋" w:hint="eastAsia"/>
          <w:color w:val="000000" w:themeColor="text1"/>
          <w:kern w:val="0"/>
          <w:sz w:val="32"/>
          <w:szCs w:val="32"/>
        </w:rPr>
        <w:t>审计</w:t>
      </w:r>
      <w:r w:rsidR="00A14347">
        <w:rPr>
          <w:rFonts w:ascii="仿宋" w:eastAsia="仿宋" w:hAnsi="仿宋" w:cs="仿宋" w:hint="eastAsia"/>
          <w:color w:val="000000" w:themeColor="text1"/>
          <w:kern w:val="0"/>
          <w:sz w:val="32"/>
          <w:szCs w:val="32"/>
        </w:rPr>
        <w:t>、验收</w:t>
      </w:r>
      <w:r>
        <w:rPr>
          <w:rFonts w:ascii="仿宋" w:eastAsia="仿宋" w:hAnsi="仿宋" w:cs="仿宋" w:hint="eastAsia"/>
          <w:color w:val="000000" w:themeColor="text1"/>
          <w:kern w:val="0"/>
          <w:sz w:val="32"/>
          <w:szCs w:val="32"/>
        </w:rPr>
        <w:t>等流程健全。</w:t>
      </w:r>
    </w:p>
    <w:p w:rsidR="00E43F27" w:rsidRDefault="0025473E">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强化人才管理，加强单位人员的培训，制定了科学合理的绩效分配方案及各项工作奖励制度，充分调动了人员的积极性。</w:t>
      </w:r>
    </w:p>
    <w:p w:rsidR="00E43F27" w:rsidRDefault="0025473E">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单位履职尽责，完成了2024年度科研、科技服务、园区管理、内部管理、党建等工作目标任务，促进了南京农业增效、农民增收，提高了服务的农业企业、种植大户、农业园区的经济效益，获得社会广泛好评，取得了良好的社会效益。</w:t>
      </w:r>
      <w:proofErr w:type="gramStart"/>
      <w:r>
        <w:rPr>
          <w:rFonts w:ascii="仿宋" w:eastAsia="仿宋" w:hAnsi="仿宋" w:cs="仿宋" w:hint="eastAsia"/>
          <w:color w:val="000000" w:themeColor="text1"/>
          <w:kern w:val="0"/>
          <w:sz w:val="32"/>
          <w:szCs w:val="32"/>
        </w:rPr>
        <w:t>自评价</w:t>
      </w:r>
      <w:proofErr w:type="gramEnd"/>
      <w:r>
        <w:rPr>
          <w:rFonts w:ascii="仿宋" w:eastAsia="仿宋" w:hAnsi="仿宋" w:cs="仿宋" w:hint="eastAsia"/>
          <w:color w:val="000000" w:themeColor="text1"/>
          <w:kern w:val="0"/>
          <w:sz w:val="32"/>
          <w:szCs w:val="32"/>
        </w:rPr>
        <w:t>100分。</w:t>
      </w:r>
    </w:p>
    <w:p w:rsidR="00E43F27" w:rsidRDefault="0025473E">
      <w:pPr>
        <w:widowControl/>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三、部门履职成效</w:t>
      </w:r>
    </w:p>
    <w:p w:rsidR="00E43F27" w:rsidRDefault="0025473E">
      <w:pPr>
        <w:spacing w:line="560" w:lineRule="exact"/>
        <w:ind w:firstLineChars="200" w:firstLine="640"/>
        <w:rPr>
          <w:rFonts w:ascii="楷体" w:eastAsia="楷体" w:hAnsi="楷体" w:cs="仿宋"/>
          <w:color w:val="000000" w:themeColor="text1"/>
          <w:sz w:val="32"/>
          <w:szCs w:val="32"/>
        </w:rPr>
      </w:pPr>
      <w:r>
        <w:rPr>
          <w:rFonts w:ascii="楷体" w:eastAsia="楷体" w:hAnsi="楷体" w:cs="仿宋" w:hint="eastAsia"/>
          <w:color w:val="000000" w:themeColor="text1"/>
          <w:sz w:val="32"/>
          <w:szCs w:val="32"/>
        </w:rPr>
        <w:t>（一）高质量完成重点科研项目。</w:t>
      </w:r>
    </w:p>
    <w:p w:rsidR="00E43F27" w:rsidRDefault="002547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完成现代农业（西甜瓜）产业技术体系浦口项目，开展协同创新研究4项，集成单项技术1项，取得创新成果7项。省级验收考核第一。完成现代农业（蔬菜）产业技术体系项目，建立核心示范区1个，示范点5个；推广蔬菜优良品种11个，新技术3项；省级验收考核第一。完成现代农业（西甜瓜）产业技术体系工厂化育苗项目，形成技术规范1个、新技术1项；媒体宣传1次；申请专利1项，发表论文2篇；培训306人次，满意度100%。</w:t>
      </w:r>
    </w:p>
    <w:p w:rsidR="00E43F27" w:rsidRDefault="0025473E">
      <w:p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2、完成省市两级种质资源保护利用项目、省种业振兴揭榜挂帅项目。新收集地方蔬菜品种10个，授权地方品种鉴定方法专利2项。完成200多份地方种质繁育更新与田间鉴定，完成90多个地方蔬菜品种提纯复壮，恢复6个芥菜地方品种，选育10多个蔬菜新品种在各区开展示范推广。审定玉米品种1个：‘晶甜16’（</w:t>
      </w:r>
      <w:proofErr w:type="gramStart"/>
      <w:r>
        <w:rPr>
          <w:rFonts w:ascii="仿宋" w:eastAsia="仿宋" w:hAnsi="仿宋" w:hint="eastAsia"/>
          <w:bCs/>
          <w:color w:val="000000" w:themeColor="text1"/>
          <w:kern w:val="0"/>
          <w:sz w:val="32"/>
          <w:szCs w:val="32"/>
        </w:rPr>
        <w:t>苏审玉</w:t>
      </w:r>
      <w:proofErr w:type="gramEnd"/>
      <w:r>
        <w:rPr>
          <w:rFonts w:ascii="仿宋" w:eastAsia="仿宋" w:hAnsi="仿宋" w:hint="eastAsia"/>
          <w:bCs/>
          <w:color w:val="000000" w:themeColor="text1"/>
          <w:kern w:val="0"/>
          <w:sz w:val="32"/>
          <w:szCs w:val="32"/>
        </w:rPr>
        <w:t>20240016）；选育2个玉米、3个小白菜、10个绣球花品种申请新品种权，2个玉米品种申请国家审定品</w:t>
      </w:r>
      <w:r>
        <w:rPr>
          <w:rFonts w:ascii="仿宋" w:eastAsia="仿宋" w:hAnsi="仿宋" w:hint="eastAsia"/>
          <w:bCs/>
          <w:color w:val="000000" w:themeColor="text1"/>
          <w:kern w:val="0"/>
          <w:sz w:val="32"/>
          <w:szCs w:val="32"/>
        </w:rPr>
        <w:lastRenderedPageBreak/>
        <w:t>种，1个玉米品种申请省审定品种。</w:t>
      </w:r>
    </w:p>
    <w:p w:rsidR="00E43F27" w:rsidRDefault="0025473E">
      <w:pPr>
        <w:spacing w:line="560" w:lineRule="exact"/>
        <w:ind w:firstLineChars="200" w:firstLine="640"/>
        <w:rPr>
          <w:rFonts w:ascii="楷体" w:eastAsia="楷体" w:hAnsi="楷体" w:cs="楷体"/>
          <w:bCs/>
          <w:color w:val="000000" w:themeColor="text1"/>
          <w:kern w:val="0"/>
          <w:sz w:val="32"/>
          <w:szCs w:val="32"/>
        </w:rPr>
      </w:pPr>
      <w:r>
        <w:rPr>
          <w:rFonts w:ascii="楷体" w:eastAsia="楷体" w:hAnsi="楷体" w:cs="仿宋" w:hint="eastAsia"/>
          <w:color w:val="000000" w:themeColor="text1"/>
          <w:sz w:val="32"/>
          <w:szCs w:val="32"/>
        </w:rPr>
        <w:t>（二）</w:t>
      </w:r>
      <w:r>
        <w:rPr>
          <w:rFonts w:ascii="楷体" w:eastAsia="楷体" w:hAnsi="楷体" w:cs="楷体" w:hint="eastAsia"/>
          <w:bCs/>
          <w:color w:val="000000" w:themeColor="text1"/>
          <w:kern w:val="0"/>
          <w:sz w:val="32"/>
          <w:szCs w:val="32"/>
        </w:rPr>
        <w:t>取得科研成果。</w:t>
      </w:r>
    </w:p>
    <w:p w:rsidR="00E43F27" w:rsidRDefault="0025473E">
      <w:pPr>
        <w:spacing w:line="560" w:lineRule="exact"/>
        <w:ind w:firstLineChars="200" w:firstLine="640"/>
        <w:rPr>
          <w:rFonts w:ascii="仿宋_GB2312" w:eastAsia="仿宋_GB2312" w:hAnsi="仿宋_GB2312" w:cs="仿宋_GB2312"/>
          <w:bCs/>
          <w:color w:val="000000" w:themeColor="text1"/>
          <w:kern w:val="0"/>
          <w:sz w:val="32"/>
          <w:szCs w:val="32"/>
        </w:rPr>
      </w:pPr>
      <w:r>
        <w:rPr>
          <w:rFonts w:ascii="仿宋" w:eastAsia="仿宋" w:hAnsi="仿宋" w:cs="仿宋" w:hint="eastAsia"/>
          <w:sz w:val="32"/>
        </w:rPr>
        <w:t>申报奖项8项，获江苏省科学技术奖一等奖1项、三等奖1项；申报项目19项，其中省级3项、市级8项；申报、授权专利8项；申报标准4项；发表论文15篇；参编教材1本。</w:t>
      </w:r>
    </w:p>
    <w:p w:rsidR="00E43F27" w:rsidRDefault="0025473E">
      <w:pPr>
        <w:spacing w:line="560" w:lineRule="exact"/>
        <w:ind w:firstLineChars="200" w:firstLine="640"/>
        <w:rPr>
          <w:rFonts w:ascii="楷体" w:eastAsia="楷体" w:hAnsi="楷体" w:cs="仿宋"/>
          <w:color w:val="000000" w:themeColor="text1"/>
          <w:sz w:val="32"/>
          <w:szCs w:val="32"/>
        </w:rPr>
      </w:pPr>
      <w:r>
        <w:rPr>
          <w:rFonts w:ascii="楷体" w:eastAsia="楷体" w:hAnsi="楷体" w:cs="仿宋" w:hint="eastAsia"/>
          <w:color w:val="000000" w:themeColor="text1"/>
          <w:sz w:val="32"/>
          <w:szCs w:val="32"/>
        </w:rPr>
        <w:t>（三）完成蔬菜产业链工作。</w:t>
      </w:r>
    </w:p>
    <w:p w:rsidR="00E43F27" w:rsidRDefault="0025473E">
      <w:pPr>
        <w:spacing w:line="560" w:lineRule="exact"/>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一是开展主要叶菜全程机械化生产技术示范。新引进雷沃拖拉机和璟田深耕犁，提升整地水平。在园区宜机化连栋塑料大棚内进行主要叶菜机械化生产技术示范。二是开展高品质番茄轻简化栽培技术研究。示范‘艳玉’、‘粉晶灵’等优良樱桃番茄品种，运用宽</w:t>
      </w:r>
      <w:proofErr w:type="gramStart"/>
      <w:r>
        <w:rPr>
          <w:rFonts w:ascii="仿宋" w:eastAsia="仿宋" w:hAnsi="仿宋" w:hint="eastAsia"/>
          <w:bCs/>
          <w:color w:val="000000" w:themeColor="text1"/>
          <w:kern w:val="0"/>
          <w:sz w:val="32"/>
          <w:szCs w:val="32"/>
        </w:rPr>
        <w:t>沟窄畦</w:t>
      </w:r>
      <w:proofErr w:type="gramEnd"/>
      <w:r>
        <w:rPr>
          <w:rFonts w:ascii="仿宋" w:eastAsia="仿宋" w:hAnsi="仿宋" w:hint="eastAsia"/>
          <w:bCs/>
          <w:color w:val="000000" w:themeColor="text1"/>
          <w:kern w:val="0"/>
          <w:sz w:val="32"/>
          <w:szCs w:val="32"/>
        </w:rPr>
        <w:t>、水肥一体化栽培、</w:t>
      </w:r>
      <w:r w:rsidR="001B7BA6">
        <w:rPr>
          <w:rFonts w:ascii="仿宋" w:eastAsia="仿宋" w:hAnsi="仿宋" w:hint="eastAsia"/>
          <w:bCs/>
          <w:color w:val="000000" w:themeColor="text1"/>
          <w:kern w:val="0"/>
          <w:sz w:val="32"/>
          <w:szCs w:val="32"/>
        </w:rPr>
        <w:t>雄</w:t>
      </w:r>
      <w:r>
        <w:rPr>
          <w:rFonts w:ascii="仿宋" w:eastAsia="仿宋" w:hAnsi="仿宋" w:hint="eastAsia"/>
          <w:bCs/>
          <w:color w:val="000000" w:themeColor="text1"/>
          <w:kern w:val="0"/>
          <w:sz w:val="32"/>
          <w:szCs w:val="32"/>
        </w:rPr>
        <w:t>蜂授粉技术等新技术增效达10%。以“培育一批绿色优质农产品，打造一批示范典型”为目标，打造南京桥丰农业发展有限公司等五个高品质番茄生产示范基地。三是</w:t>
      </w:r>
      <w:r>
        <w:rPr>
          <w:rFonts w:ascii="仿宋" w:eastAsia="仿宋" w:hAnsi="仿宋" w:cs="仿宋" w:hint="eastAsia"/>
          <w:sz w:val="32"/>
        </w:rPr>
        <w:t>做好蔬菜产业</w:t>
      </w:r>
      <w:proofErr w:type="gramStart"/>
      <w:r>
        <w:rPr>
          <w:rFonts w:ascii="仿宋" w:eastAsia="仿宋" w:hAnsi="仿宋" w:cs="仿宋" w:hint="eastAsia"/>
          <w:sz w:val="32"/>
        </w:rPr>
        <w:t>链主体</w:t>
      </w:r>
      <w:proofErr w:type="gramEnd"/>
      <w:r>
        <w:rPr>
          <w:rFonts w:ascii="仿宋" w:eastAsia="仿宋" w:hAnsi="仿宋" w:cs="仿宋" w:hint="eastAsia"/>
          <w:sz w:val="32"/>
        </w:rPr>
        <w:t>技术服务。利用蔬菜产业</w:t>
      </w:r>
      <w:proofErr w:type="gramStart"/>
      <w:r>
        <w:rPr>
          <w:rFonts w:ascii="仿宋" w:eastAsia="仿宋" w:hAnsi="仿宋" w:cs="仿宋" w:hint="eastAsia"/>
          <w:sz w:val="32"/>
        </w:rPr>
        <w:t>链经营</w:t>
      </w:r>
      <w:proofErr w:type="gramEnd"/>
      <w:r>
        <w:rPr>
          <w:rFonts w:ascii="仿宋" w:eastAsia="仿宋" w:hAnsi="仿宋" w:cs="仿宋" w:hint="eastAsia"/>
          <w:sz w:val="32"/>
        </w:rPr>
        <w:t>主体服务对接群，开展技术服务和产销对接工作，按月发布农情农事提示。协助市农业农村局蔬菜园艺处举办南京市第三届最好吃番茄大赛，展示“四新”成果。</w:t>
      </w:r>
      <w:r>
        <w:rPr>
          <w:rFonts w:ascii="仿宋" w:eastAsia="仿宋" w:hAnsi="仿宋" w:hint="eastAsia"/>
          <w:bCs/>
          <w:color w:val="000000" w:themeColor="text1"/>
          <w:kern w:val="0"/>
          <w:sz w:val="32"/>
          <w:szCs w:val="32"/>
        </w:rPr>
        <w:t xml:space="preserve">    </w:t>
      </w:r>
    </w:p>
    <w:p w:rsidR="00E43F27" w:rsidRDefault="0025473E">
      <w:pPr>
        <w:spacing w:line="56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（四）开展农业科技服务。</w:t>
      </w:r>
    </w:p>
    <w:p w:rsidR="00E43F27" w:rsidRDefault="0025473E">
      <w:pPr>
        <w:snapToGrid w:val="0"/>
        <w:spacing w:line="560" w:lineRule="exact"/>
        <w:ind w:firstLineChars="200" w:firstLine="640"/>
        <w:rPr>
          <w:rFonts w:ascii="仿宋" w:eastAsia="仿宋" w:hAnsi="仿宋" w:cs="仿宋"/>
          <w:sz w:val="32"/>
          <w:szCs w:val="32"/>
        </w:rPr>
      </w:pPr>
      <w:r>
        <w:rPr>
          <w:rFonts w:ascii="仿宋" w:eastAsia="仿宋" w:hAnsi="仿宋" w:hint="eastAsia"/>
          <w:bCs/>
          <w:color w:val="000000" w:themeColor="text1"/>
          <w:kern w:val="0"/>
          <w:sz w:val="32"/>
          <w:szCs w:val="32"/>
        </w:rPr>
        <w:t>全市20个重点农业经营主体开展科技服务，全年派出科技人员119次388人，开展农业培训15次，培训868人。以胡守兴家庭农场为示范点，累计示范900亩，新技术覆盖率90%，西甜瓜亩均增产10%。以南京味之</w:t>
      </w:r>
      <w:proofErr w:type="gramStart"/>
      <w:r>
        <w:rPr>
          <w:rFonts w:ascii="仿宋" w:eastAsia="仿宋" w:hAnsi="仿宋" w:hint="eastAsia"/>
          <w:bCs/>
          <w:color w:val="000000" w:themeColor="text1"/>
          <w:kern w:val="0"/>
          <w:sz w:val="32"/>
          <w:szCs w:val="32"/>
        </w:rPr>
        <w:t>淳</w:t>
      </w:r>
      <w:proofErr w:type="gramEnd"/>
      <w:r>
        <w:rPr>
          <w:rFonts w:ascii="仿宋" w:eastAsia="仿宋" w:hAnsi="仿宋" w:hint="eastAsia"/>
          <w:bCs/>
          <w:color w:val="000000" w:themeColor="text1"/>
          <w:kern w:val="0"/>
          <w:sz w:val="32"/>
          <w:szCs w:val="32"/>
        </w:rPr>
        <w:t>为示范点，新增纯收益1200元/亩，新增经济效益9.6万元。以</w:t>
      </w:r>
      <w:r>
        <w:rPr>
          <w:rFonts w:ascii="仿宋" w:eastAsia="仿宋" w:hAnsi="仿宋" w:cs="仿宋" w:hint="eastAsia"/>
          <w:sz w:val="32"/>
          <w:szCs w:val="32"/>
        </w:rPr>
        <w:t>江北新区</w:t>
      </w:r>
      <w:r>
        <w:rPr>
          <w:rFonts w:ascii="仿宋" w:eastAsia="仿宋" w:hAnsi="仿宋" w:cs="仿宋" w:hint="eastAsia"/>
          <w:bCs/>
          <w:sz w:val="32"/>
          <w:szCs w:val="32"/>
        </w:rPr>
        <w:t>江苏格冠农林科技有限公司</w:t>
      </w:r>
      <w:r>
        <w:rPr>
          <w:rFonts w:ascii="仿宋" w:eastAsia="仿宋" w:hAnsi="仿宋" w:hint="eastAsia"/>
          <w:bCs/>
          <w:color w:val="000000" w:themeColor="text1"/>
          <w:kern w:val="0"/>
          <w:sz w:val="32"/>
          <w:szCs w:val="32"/>
        </w:rPr>
        <w:t>和</w:t>
      </w:r>
      <w:r>
        <w:rPr>
          <w:rFonts w:ascii="仿宋" w:eastAsia="仿宋" w:hAnsi="仿宋" w:cs="仿宋" w:hint="eastAsia"/>
          <w:sz w:val="32"/>
          <w:szCs w:val="32"/>
        </w:rPr>
        <w:t>南京新农科创投资有限责任公司</w:t>
      </w:r>
      <w:r>
        <w:rPr>
          <w:rFonts w:ascii="仿宋" w:eastAsia="仿宋" w:hAnsi="仿宋" w:hint="eastAsia"/>
          <w:bCs/>
          <w:color w:val="000000" w:themeColor="text1"/>
          <w:kern w:val="0"/>
          <w:sz w:val="32"/>
          <w:szCs w:val="32"/>
        </w:rPr>
        <w:t>为示范点，示范推</w:t>
      </w:r>
      <w:r>
        <w:rPr>
          <w:rFonts w:ascii="仿宋" w:eastAsia="仿宋" w:hAnsi="仿宋" w:hint="eastAsia"/>
          <w:bCs/>
          <w:color w:val="000000" w:themeColor="text1"/>
          <w:kern w:val="0"/>
          <w:sz w:val="32"/>
          <w:szCs w:val="32"/>
        </w:rPr>
        <w:lastRenderedPageBreak/>
        <w:t>广新技术300亩，降低生产农药使用量15%。组合科研产品进行综合服务与推广，</w:t>
      </w:r>
      <w:r>
        <w:rPr>
          <w:rFonts w:ascii="仿宋" w:eastAsia="仿宋" w:hAnsi="仿宋" w:cs="仿宋" w:hint="eastAsia"/>
          <w:sz w:val="32"/>
          <w:szCs w:val="32"/>
        </w:rPr>
        <w:t>在</w:t>
      </w:r>
      <w:proofErr w:type="gramStart"/>
      <w:r>
        <w:rPr>
          <w:rFonts w:ascii="仿宋" w:eastAsia="仿宋" w:hAnsi="仿宋" w:cs="仿宋" w:hint="eastAsia"/>
          <w:sz w:val="32"/>
          <w:szCs w:val="32"/>
        </w:rPr>
        <w:t>六合区风</w:t>
      </w:r>
      <w:proofErr w:type="gramEnd"/>
      <w:r>
        <w:rPr>
          <w:rFonts w:ascii="仿宋" w:eastAsia="仿宋" w:hAnsi="仿宋" w:cs="仿宋" w:hint="eastAsia"/>
          <w:sz w:val="32"/>
          <w:szCs w:val="32"/>
        </w:rPr>
        <w:t>起家庭农场推广“越冬矮脚黄+早春四月白+春夏鲜食玉米”的种植模式50亩，亩均收益提高1500元。指导江苏大谷农业科技有限公司园区打造绣球花花海，配套鲜食玉米采摘种植，示范推广20亩；为南京古理生态农业科技发展有限公司的新园区提供伏秋鲜食玉米、南京香莴笋和越冬露天芥菜等品种，示范推广30亩。累计示范推广‘晶彩甜糯2号’、‘南京香莴笋’、‘金陵粉黛’等新优品种7个约100亩。</w:t>
      </w:r>
    </w:p>
    <w:p w:rsidR="00E43F27" w:rsidRDefault="0025473E">
      <w:pPr>
        <w:spacing w:line="56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（五）从严内部管理。</w:t>
      </w:r>
    </w:p>
    <w:p w:rsidR="00E43F27" w:rsidRDefault="0025473E">
      <w:pPr>
        <w:spacing w:line="560" w:lineRule="exact"/>
        <w:ind w:firstLineChars="200" w:firstLine="640"/>
        <w:rPr>
          <w:rFonts w:ascii="仿宋_GB2312" w:eastAsia="仿宋_GB2312" w:hAnsi="仿宋_GB2312" w:cs="仿宋_GB2312"/>
          <w:bCs/>
          <w:color w:val="000000" w:themeColor="text1"/>
          <w:kern w:val="0"/>
          <w:sz w:val="32"/>
          <w:szCs w:val="32"/>
        </w:rPr>
      </w:pPr>
      <w:r>
        <w:rPr>
          <w:rFonts w:ascii="仿宋" w:eastAsia="仿宋" w:hAnsi="仿宋" w:hint="eastAsia"/>
          <w:bCs/>
          <w:color w:val="000000" w:themeColor="text1"/>
          <w:sz w:val="32"/>
          <w:szCs w:val="32"/>
        </w:rPr>
        <w:t>1、强化人才队伍建设。</w:t>
      </w:r>
      <w:r>
        <w:rPr>
          <w:rFonts w:ascii="仿宋_GB2312" w:eastAsia="仿宋_GB2312" w:hAnsi="仿宋_GB2312" w:cs="仿宋_GB2312" w:hint="eastAsia"/>
          <w:bCs/>
          <w:color w:val="000000" w:themeColor="text1"/>
          <w:kern w:val="0"/>
          <w:sz w:val="32"/>
          <w:szCs w:val="32"/>
        </w:rPr>
        <w:t>一是组建创新团队，成立了叶菜、果菜、十字花科、鲜食玉米、土壤改良、资源利用等11个课题组，细化了科研攻关方向，让一部分年轻人担任课题组组长，负责课题的调研、确定研究方向、制定科研实施方案等，培养年轻科研骨干人才。二是做好职称聘任工作，平稳推进职称竞争上岗工作，2024年新聘任正高1名，副高2名。</w:t>
      </w:r>
      <w:r>
        <w:rPr>
          <w:rFonts w:eastAsia="仿宋GB2312" w:hint="eastAsia"/>
          <w:color w:val="000000" w:themeColor="text1"/>
          <w:sz w:val="32"/>
          <w:szCs w:val="32"/>
        </w:rPr>
        <w:t>三是</w:t>
      </w:r>
      <w:r>
        <w:rPr>
          <w:rFonts w:eastAsia="仿宋GB2312"/>
          <w:color w:val="000000" w:themeColor="text1"/>
          <w:sz w:val="32"/>
          <w:szCs w:val="32"/>
        </w:rPr>
        <w:t>组织申报</w:t>
      </w:r>
      <w:r>
        <w:rPr>
          <w:rFonts w:eastAsia="仿宋GB2312" w:hint="eastAsia"/>
          <w:color w:val="000000" w:themeColor="text1"/>
          <w:sz w:val="32"/>
          <w:szCs w:val="32"/>
        </w:rPr>
        <w:t>各类荣誉</w:t>
      </w:r>
      <w:r>
        <w:rPr>
          <w:rFonts w:eastAsia="仿宋GB2312"/>
          <w:color w:val="000000" w:themeColor="text1"/>
          <w:sz w:val="32"/>
          <w:szCs w:val="32"/>
        </w:rPr>
        <w:t>，</w:t>
      </w:r>
      <w:r>
        <w:rPr>
          <w:rFonts w:eastAsia="仿宋GB2312" w:hint="eastAsia"/>
          <w:color w:val="000000" w:themeColor="text1"/>
          <w:sz w:val="32"/>
          <w:szCs w:val="32"/>
        </w:rPr>
        <w:t>获得</w:t>
      </w:r>
      <w:r>
        <w:rPr>
          <w:rFonts w:eastAsia="仿宋GB2312"/>
          <w:color w:val="000000" w:themeColor="text1"/>
          <w:sz w:val="32"/>
          <w:szCs w:val="32"/>
        </w:rPr>
        <w:t>南京市</w:t>
      </w:r>
      <w:r>
        <w:rPr>
          <w:rFonts w:eastAsia="仿宋GB2312" w:hint="eastAsia"/>
          <w:color w:val="000000" w:themeColor="text1"/>
          <w:sz w:val="32"/>
          <w:szCs w:val="32"/>
        </w:rPr>
        <w:t>“</w:t>
      </w:r>
      <w:r>
        <w:rPr>
          <w:rFonts w:eastAsia="仿宋GB2312"/>
          <w:color w:val="000000" w:themeColor="text1"/>
          <w:sz w:val="32"/>
          <w:szCs w:val="32"/>
        </w:rPr>
        <w:t>推动高质量发展，</w:t>
      </w:r>
      <w:r>
        <w:rPr>
          <w:rFonts w:eastAsia="仿宋GB2312" w:hint="eastAsia"/>
          <w:color w:val="000000" w:themeColor="text1"/>
          <w:sz w:val="32"/>
          <w:szCs w:val="32"/>
        </w:rPr>
        <w:t>争当</w:t>
      </w:r>
      <w:r>
        <w:rPr>
          <w:rFonts w:eastAsia="仿宋GB2312"/>
          <w:color w:val="000000" w:themeColor="text1"/>
          <w:sz w:val="32"/>
          <w:szCs w:val="32"/>
        </w:rPr>
        <w:t>示范引领</w:t>
      </w:r>
      <w:r>
        <w:rPr>
          <w:rFonts w:eastAsia="仿宋GB2312" w:hint="eastAsia"/>
          <w:color w:val="000000" w:themeColor="text1"/>
          <w:sz w:val="32"/>
          <w:szCs w:val="32"/>
        </w:rPr>
        <w:t>”</w:t>
      </w:r>
      <w:r>
        <w:rPr>
          <w:rFonts w:eastAsia="仿宋GB2312"/>
          <w:color w:val="000000" w:themeColor="text1"/>
          <w:sz w:val="32"/>
          <w:szCs w:val="32"/>
        </w:rPr>
        <w:t>先进集体</w:t>
      </w:r>
      <w:r>
        <w:rPr>
          <w:rFonts w:eastAsia="仿宋GB2312" w:hint="eastAsia"/>
          <w:color w:val="000000" w:themeColor="text1"/>
          <w:sz w:val="32"/>
          <w:szCs w:val="32"/>
        </w:rPr>
        <w:t>荣誉、市农业农村局“先进基层党组织”荣誉，</w:t>
      </w:r>
      <w:r>
        <w:rPr>
          <w:rFonts w:eastAsia="仿宋GB2312" w:hint="eastAsia"/>
          <w:color w:val="000000" w:themeColor="text1"/>
          <w:sz w:val="32"/>
          <w:szCs w:val="32"/>
        </w:rPr>
        <w:t>1</w:t>
      </w:r>
      <w:r>
        <w:rPr>
          <w:rFonts w:eastAsia="仿宋GB2312" w:hint="eastAsia"/>
          <w:color w:val="000000" w:themeColor="text1"/>
          <w:sz w:val="32"/>
          <w:szCs w:val="32"/>
        </w:rPr>
        <w:t>人被授予优秀党务工作者，</w:t>
      </w:r>
      <w:r>
        <w:rPr>
          <w:rFonts w:eastAsia="仿宋GB2312" w:hint="eastAsia"/>
          <w:color w:val="000000" w:themeColor="text1"/>
          <w:sz w:val="32"/>
          <w:szCs w:val="32"/>
        </w:rPr>
        <w:t>1</w:t>
      </w:r>
      <w:r>
        <w:rPr>
          <w:rFonts w:eastAsia="仿宋GB2312" w:hint="eastAsia"/>
          <w:color w:val="000000" w:themeColor="text1"/>
          <w:sz w:val="32"/>
          <w:szCs w:val="32"/>
        </w:rPr>
        <w:t>人被授予作风建设先进个人，</w:t>
      </w:r>
      <w:r>
        <w:rPr>
          <w:rFonts w:eastAsia="仿宋GB2312" w:hint="eastAsia"/>
          <w:color w:val="000000" w:themeColor="text1"/>
          <w:sz w:val="32"/>
          <w:szCs w:val="32"/>
        </w:rPr>
        <w:t>2</w:t>
      </w:r>
      <w:r>
        <w:rPr>
          <w:rFonts w:eastAsia="仿宋GB2312" w:hint="eastAsia"/>
          <w:color w:val="000000" w:themeColor="text1"/>
          <w:sz w:val="32"/>
          <w:szCs w:val="32"/>
        </w:rPr>
        <w:t>人被授予优秀共产党员</w:t>
      </w:r>
      <w:r>
        <w:rPr>
          <w:rFonts w:eastAsia="仿宋GB2312"/>
          <w:color w:val="000000" w:themeColor="text1"/>
          <w:sz w:val="32"/>
          <w:szCs w:val="32"/>
        </w:rPr>
        <w:t>。</w:t>
      </w:r>
    </w:p>
    <w:p w:rsidR="00E43F27" w:rsidRDefault="0025473E">
      <w:pPr>
        <w:snapToGrid w:val="0"/>
        <w:spacing w:line="560" w:lineRule="exact"/>
        <w:ind w:firstLineChars="200" w:firstLine="640"/>
        <w:rPr>
          <w:rFonts w:ascii="仿宋" w:eastAsia="仿宋" w:hAnsi="仿宋" w:cs="仿宋"/>
          <w:bCs/>
          <w:color w:val="000000" w:themeColor="text1"/>
          <w:sz w:val="32"/>
          <w:szCs w:val="32"/>
        </w:rPr>
      </w:pPr>
      <w:r>
        <w:rPr>
          <w:rFonts w:ascii="仿宋" w:eastAsia="仿宋" w:hAnsi="仿宋" w:hint="eastAsia"/>
          <w:bCs/>
          <w:color w:val="000000" w:themeColor="text1"/>
          <w:sz w:val="32"/>
          <w:szCs w:val="32"/>
        </w:rPr>
        <w:t>2、强化宣传工作。</w:t>
      </w:r>
      <w:r>
        <w:rPr>
          <w:rFonts w:ascii="仿宋" w:eastAsia="仿宋" w:hAnsi="仿宋" w:cs="仿宋" w:hint="eastAsia"/>
          <w:bCs/>
          <w:color w:val="000000" w:themeColor="text1"/>
          <w:sz w:val="32"/>
          <w:szCs w:val="32"/>
        </w:rPr>
        <w:t>围绕蔬科所重点工作、</w:t>
      </w:r>
      <w:r w:rsidR="001B7BA6">
        <w:rPr>
          <w:rFonts w:ascii="仿宋" w:eastAsia="仿宋" w:hAnsi="仿宋" w:cs="仿宋" w:hint="eastAsia"/>
          <w:bCs/>
          <w:color w:val="000000" w:themeColor="text1"/>
          <w:sz w:val="32"/>
          <w:szCs w:val="32"/>
        </w:rPr>
        <w:t>科技服务亮点和先进典型，不断挖掘新闻亮点，今年向市农业农村局</w:t>
      </w:r>
      <w:bookmarkStart w:id="0" w:name="_GoBack"/>
      <w:bookmarkEnd w:id="0"/>
      <w:r>
        <w:rPr>
          <w:rFonts w:ascii="仿宋" w:eastAsia="仿宋" w:hAnsi="仿宋" w:cs="仿宋" w:hint="eastAsia"/>
          <w:bCs/>
          <w:color w:val="000000" w:themeColor="text1"/>
          <w:sz w:val="32"/>
          <w:szCs w:val="32"/>
        </w:rPr>
        <w:t>、“紫金山新闻”等网站报送信息稿10余篇。在“紫金山视频”发布宣传视频2</w:t>
      </w:r>
      <w:r w:rsidR="001B7BA6">
        <w:rPr>
          <w:rFonts w:ascii="仿宋" w:eastAsia="仿宋" w:hAnsi="仿宋" w:cs="仿宋" w:hint="eastAsia"/>
          <w:bCs/>
          <w:color w:val="000000" w:themeColor="text1"/>
          <w:sz w:val="32"/>
          <w:szCs w:val="32"/>
        </w:rPr>
        <w:t>个，在“南京新风”“南报网”</w:t>
      </w:r>
      <w:r>
        <w:rPr>
          <w:rFonts w:ascii="仿宋" w:eastAsia="仿宋" w:hAnsi="仿宋" w:cs="仿宋" w:hint="eastAsia"/>
          <w:bCs/>
          <w:color w:val="000000" w:themeColor="text1"/>
          <w:sz w:val="32"/>
          <w:szCs w:val="32"/>
        </w:rPr>
        <w:t>“紫金山新闻”等发表宣传信息5篇。全年报送5篇政务信息，2篇获</w:t>
      </w:r>
      <w:proofErr w:type="gramStart"/>
      <w:r>
        <w:rPr>
          <w:rFonts w:ascii="仿宋" w:eastAsia="仿宋" w:hAnsi="仿宋" w:cs="仿宋" w:hint="eastAsia"/>
          <w:bCs/>
          <w:color w:val="000000" w:themeColor="text1"/>
          <w:sz w:val="32"/>
          <w:szCs w:val="32"/>
        </w:rPr>
        <w:t>市两办</w:t>
      </w:r>
      <w:proofErr w:type="gramEnd"/>
      <w:r>
        <w:rPr>
          <w:rFonts w:ascii="仿宋" w:eastAsia="仿宋" w:hAnsi="仿宋" w:cs="仿宋" w:hint="eastAsia"/>
          <w:bCs/>
          <w:color w:val="000000" w:themeColor="text1"/>
          <w:sz w:val="32"/>
          <w:szCs w:val="32"/>
        </w:rPr>
        <w:t>《综合信息》</w:t>
      </w:r>
      <w:r>
        <w:rPr>
          <w:rFonts w:ascii="仿宋" w:eastAsia="仿宋" w:hAnsi="仿宋" w:cs="仿宋" w:hint="eastAsia"/>
          <w:bCs/>
          <w:color w:val="000000" w:themeColor="text1"/>
          <w:sz w:val="32"/>
          <w:szCs w:val="32"/>
        </w:rPr>
        <w:lastRenderedPageBreak/>
        <w:t>采用，分别是综合信息[2024]第103期：我市强化保种育种打好蔬菜地方品种“翻身仗”和综合信息[2024]第245期：我市加强蔬菜种质资源保护利用夯实特色产业基础。</w:t>
      </w:r>
    </w:p>
    <w:p w:rsidR="00E43F27" w:rsidRDefault="0025473E">
      <w:pPr>
        <w:snapToGrid w:val="0"/>
        <w:spacing w:line="560" w:lineRule="exact"/>
        <w:ind w:firstLineChars="200" w:firstLine="640"/>
        <w:rPr>
          <w:rFonts w:ascii="仿宋" w:eastAsia="仿宋" w:hAnsi="仿宋" w:cs="仿宋"/>
          <w:bCs/>
          <w:color w:val="000000" w:themeColor="text1"/>
          <w:sz w:val="32"/>
          <w:szCs w:val="32"/>
        </w:rPr>
      </w:pPr>
      <w:r>
        <w:rPr>
          <w:rFonts w:ascii="仿宋" w:eastAsia="仿宋" w:hAnsi="仿宋" w:hint="eastAsia"/>
          <w:bCs/>
          <w:color w:val="000000" w:themeColor="text1"/>
          <w:sz w:val="32"/>
          <w:szCs w:val="32"/>
        </w:rPr>
        <w:t>3、加强各项工作管理。一是加强安全管理。</w:t>
      </w:r>
      <w:r>
        <w:rPr>
          <w:rFonts w:ascii="仿宋" w:eastAsia="仿宋" w:hAnsi="仿宋" w:cs="仿宋" w:hint="eastAsia"/>
          <w:bCs/>
          <w:color w:val="000000" w:themeColor="text1"/>
          <w:sz w:val="32"/>
          <w:szCs w:val="32"/>
        </w:rPr>
        <w:t>落实安全生产责任制，召开所务会议专题研究安全工作，开展安全风险点排查，落实安全工作各项举措，努力防范各类事故发生，确保全所安全无事故。落实休息日、节假日24小时值班制度。加强出租房屋的安全管理，安排人员检查水电气、消防设备、易燃易爆品等情况，对发现的安全隐患要求承租方及时进行整改，确保不发生安全事故。二是做好后勤服务保障，加强车辆等各项管理工作，完善了《南京市蔬菜科学研究所公务车辆（公务租车）使用管理办法》、《南京市蔬菜科学研究所公章管理制度》等，确保所内各项工作有章可循，确保各项规章制度落实到位，做好车辆派车、固定资产管理、办公用品等各项工作管理，做好后勤保障工作。</w:t>
      </w:r>
    </w:p>
    <w:p w:rsidR="00E43F27" w:rsidRDefault="0025473E">
      <w:pPr>
        <w:widowControl/>
        <w:spacing w:line="560" w:lineRule="exact"/>
        <w:ind w:firstLineChars="200" w:firstLine="640"/>
        <w:rPr>
          <w:rFonts w:ascii="仿宋" w:eastAsia="仿宋" w:hAnsi="仿宋"/>
          <w:bCs/>
          <w:color w:val="000000" w:themeColor="text1"/>
          <w:sz w:val="32"/>
          <w:szCs w:val="32"/>
        </w:rPr>
      </w:pPr>
      <w:r>
        <w:rPr>
          <w:rFonts w:ascii="楷体" w:eastAsia="楷体" w:hAnsi="楷体" w:cs="楷体" w:hint="eastAsia"/>
          <w:color w:val="000000" w:themeColor="text1"/>
          <w:sz w:val="32"/>
          <w:szCs w:val="32"/>
        </w:rPr>
        <w:t>（六）强化党风廉政建设。</w:t>
      </w:r>
    </w:p>
    <w:p w:rsidR="00E43F27" w:rsidRDefault="0025473E">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bCs/>
          <w:color w:val="000000" w:themeColor="text1"/>
          <w:kern w:val="0"/>
          <w:sz w:val="32"/>
          <w:szCs w:val="32"/>
        </w:rPr>
        <w:t>坚持贯彻民主集中制原则，</w:t>
      </w:r>
      <w:r>
        <w:rPr>
          <w:rFonts w:ascii="仿宋_GB2312" w:eastAsia="仿宋_GB2312" w:hAnsi="仿宋_GB2312" w:cs="仿宋_GB2312" w:hint="eastAsia"/>
          <w:bCs/>
          <w:color w:val="000000" w:themeColor="text1"/>
          <w:kern w:val="0"/>
          <w:sz w:val="32"/>
          <w:szCs w:val="32"/>
        </w:rPr>
        <w:t>开展了党纪学习教育，</w:t>
      </w:r>
      <w:r>
        <w:rPr>
          <w:rFonts w:ascii="仿宋_GB2312" w:eastAsia="仿宋_GB2312" w:hAnsi="仿宋_GB2312" w:cs="仿宋_GB2312"/>
          <w:bCs/>
          <w:color w:val="000000" w:themeColor="text1"/>
          <w:kern w:val="0"/>
          <w:sz w:val="32"/>
          <w:szCs w:val="32"/>
        </w:rPr>
        <w:t>坚持从严从实、突出关口前移、强化标本兼治、切实筑牢廉政建设第一道防线。涵养廉洁文化，把廉政教育列入全年学习计划，组织开展廉政主题活动。</w:t>
      </w:r>
      <w:r>
        <w:rPr>
          <w:rFonts w:eastAsia="仿宋_GB2312"/>
          <w:bCs/>
          <w:color w:val="000000" w:themeColor="text1"/>
          <w:kern w:val="0"/>
          <w:sz w:val="32"/>
          <w:szCs w:val="32"/>
        </w:rPr>
        <w:t>学习《党史学习教育工作条例》《中国共产党巡视工作条例》《整治形式主义为基层减负若干规定》《中国共产党不合格党员组织处置办法》等，组织党员认真开展对照检查，持续加强党员党性教育</w:t>
      </w:r>
      <w:r>
        <w:rPr>
          <w:rFonts w:ascii="仿宋_GB2312" w:eastAsia="仿宋_GB2312" w:hAnsi="仿宋_GB2312" w:cs="仿宋_GB2312"/>
          <w:bCs/>
          <w:color w:val="000000" w:themeColor="text1"/>
          <w:kern w:val="0"/>
          <w:sz w:val="32"/>
          <w:szCs w:val="32"/>
        </w:rPr>
        <w:t>。</w:t>
      </w:r>
      <w:r>
        <w:rPr>
          <w:rFonts w:eastAsia="仿宋_GB2312"/>
          <w:bCs/>
          <w:color w:val="000000" w:themeColor="text1"/>
          <w:kern w:val="0"/>
          <w:sz w:val="32"/>
          <w:szCs w:val="32"/>
        </w:rPr>
        <w:t>坚持以案说法、</w:t>
      </w:r>
      <w:proofErr w:type="gramStart"/>
      <w:r>
        <w:rPr>
          <w:rFonts w:eastAsia="仿宋_GB2312"/>
          <w:bCs/>
          <w:color w:val="000000" w:themeColor="text1"/>
          <w:kern w:val="0"/>
          <w:sz w:val="32"/>
          <w:szCs w:val="32"/>
        </w:rPr>
        <w:t>以案明纪</w:t>
      </w:r>
      <w:proofErr w:type="gramEnd"/>
      <w:r>
        <w:rPr>
          <w:rFonts w:eastAsia="仿宋_GB2312"/>
          <w:bCs/>
          <w:color w:val="000000" w:themeColor="text1"/>
          <w:kern w:val="0"/>
          <w:sz w:val="32"/>
          <w:szCs w:val="32"/>
        </w:rPr>
        <w:t>，组织观看了警示教育片</w:t>
      </w:r>
      <w:r>
        <w:rPr>
          <w:rFonts w:eastAsia="仿宋_GB2312" w:hint="eastAsia"/>
          <w:bCs/>
          <w:color w:val="000000" w:themeColor="text1"/>
          <w:kern w:val="0"/>
          <w:sz w:val="32"/>
          <w:szCs w:val="32"/>
        </w:rPr>
        <w:t>，</w:t>
      </w:r>
      <w:r>
        <w:rPr>
          <w:rFonts w:eastAsia="仿宋_GB2312"/>
          <w:bCs/>
          <w:color w:val="000000" w:themeColor="text1"/>
          <w:kern w:val="0"/>
          <w:sz w:val="32"/>
          <w:szCs w:val="32"/>
        </w:rPr>
        <w:t>学习</w:t>
      </w:r>
      <w:r>
        <w:rPr>
          <w:rFonts w:eastAsia="仿宋_GB2312"/>
          <w:bCs/>
          <w:color w:val="000000" w:themeColor="text1"/>
          <w:kern w:val="0"/>
          <w:sz w:val="32"/>
          <w:szCs w:val="32"/>
        </w:rPr>
        <w:t>“</w:t>
      </w:r>
      <w:r>
        <w:rPr>
          <w:rFonts w:eastAsia="仿宋_GB2312"/>
          <w:bCs/>
          <w:color w:val="000000" w:themeColor="text1"/>
          <w:kern w:val="0"/>
          <w:sz w:val="32"/>
          <w:szCs w:val="32"/>
        </w:rPr>
        <w:t>钟山清风廉政提醒</w:t>
      </w:r>
      <w:r>
        <w:rPr>
          <w:rFonts w:eastAsia="仿宋_GB2312"/>
          <w:bCs/>
          <w:color w:val="000000" w:themeColor="text1"/>
          <w:kern w:val="0"/>
          <w:sz w:val="32"/>
          <w:szCs w:val="32"/>
        </w:rPr>
        <w:t>”</w:t>
      </w:r>
      <w:r>
        <w:rPr>
          <w:rFonts w:eastAsia="仿宋_GB2312"/>
          <w:bCs/>
          <w:color w:val="000000" w:themeColor="text1"/>
          <w:kern w:val="0"/>
          <w:sz w:val="32"/>
          <w:szCs w:val="32"/>
        </w:rPr>
        <w:t>。传达</w:t>
      </w:r>
      <w:r>
        <w:rPr>
          <w:rFonts w:eastAsia="仿宋_GB2312" w:hint="eastAsia"/>
          <w:bCs/>
          <w:color w:val="000000" w:themeColor="text1"/>
          <w:kern w:val="0"/>
          <w:sz w:val="32"/>
          <w:szCs w:val="32"/>
        </w:rPr>
        <w:lastRenderedPageBreak/>
        <w:t>了市农业农村</w:t>
      </w:r>
      <w:r>
        <w:rPr>
          <w:rFonts w:eastAsia="仿宋_GB2312"/>
          <w:bCs/>
          <w:color w:val="000000" w:themeColor="text1"/>
          <w:kern w:val="0"/>
          <w:sz w:val="32"/>
          <w:szCs w:val="32"/>
        </w:rPr>
        <w:t>局关于节日期间党风廉政建设要求，持之以恒推进党纪学习教育常态化、长效化。</w:t>
      </w:r>
    </w:p>
    <w:p w:rsidR="00E43F27" w:rsidRDefault="0025473E">
      <w:pPr>
        <w:widowControl/>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四、存在问题及建议</w:t>
      </w:r>
    </w:p>
    <w:p w:rsidR="00E43F27" w:rsidRDefault="0025473E">
      <w:pPr>
        <w:widowControl/>
        <w:spacing w:line="560" w:lineRule="exact"/>
        <w:ind w:firstLineChars="200" w:firstLine="640"/>
        <w:rPr>
          <w:rStyle w:val="NormalCharacter"/>
          <w:rFonts w:ascii="仿宋" w:eastAsia="仿宋" w:hAnsi="仿宋"/>
          <w:color w:val="000000" w:themeColor="text1"/>
          <w:kern w:val="0"/>
          <w:sz w:val="32"/>
          <w:szCs w:val="32"/>
        </w:rPr>
      </w:pPr>
      <w:r>
        <w:rPr>
          <w:rFonts w:ascii="仿宋_GB2312" w:eastAsia="仿宋_GB2312" w:hAnsi="仿宋_GB2312" w:cs="仿宋_GB2312" w:hint="eastAsia"/>
          <w:bCs/>
          <w:color w:val="000000" w:themeColor="text1"/>
          <w:kern w:val="0"/>
          <w:sz w:val="32"/>
          <w:szCs w:val="32"/>
        </w:rPr>
        <w:t>科技成果转化工作有利于激发科技工作者科研工作积极性，促进农业增效、农民致富，建议给予政策性指导。</w:t>
      </w:r>
    </w:p>
    <w:p w:rsidR="00E43F27" w:rsidRDefault="00E43F27">
      <w:pPr>
        <w:widowControl/>
        <w:spacing w:line="560" w:lineRule="exact"/>
        <w:ind w:firstLineChars="200" w:firstLine="640"/>
        <w:rPr>
          <w:rStyle w:val="NormalCharacter"/>
          <w:rFonts w:ascii="仿宋" w:eastAsia="仿宋" w:hAnsi="仿宋"/>
          <w:color w:val="000000" w:themeColor="text1"/>
          <w:kern w:val="0"/>
          <w:sz w:val="32"/>
          <w:szCs w:val="32"/>
        </w:rPr>
      </w:pPr>
    </w:p>
    <w:p w:rsidR="00E43F27" w:rsidRDefault="00E43F27">
      <w:pPr>
        <w:widowControl/>
        <w:spacing w:line="560" w:lineRule="exact"/>
        <w:rPr>
          <w:rStyle w:val="NormalCharacter"/>
          <w:rFonts w:ascii="仿宋" w:eastAsia="仿宋" w:hAnsi="仿宋"/>
          <w:color w:val="000000" w:themeColor="text1"/>
          <w:kern w:val="0"/>
          <w:sz w:val="32"/>
          <w:szCs w:val="32"/>
        </w:rPr>
      </w:pPr>
    </w:p>
    <w:p w:rsidR="00E43F27" w:rsidRDefault="0025473E">
      <w:pPr>
        <w:widowControl/>
        <w:spacing w:line="560" w:lineRule="exact"/>
        <w:ind w:firstLineChars="1550" w:firstLine="4960"/>
        <w:rPr>
          <w:rStyle w:val="NormalCharacter"/>
          <w:rFonts w:ascii="仿宋" w:eastAsia="仿宋" w:hAnsi="仿宋"/>
          <w:color w:val="000000" w:themeColor="text1"/>
          <w:kern w:val="0"/>
          <w:sz w:val="32"/>
          <w:szCs w:val="32"/>
        </w:rPr>
      </w:pPr>
      <w:r>
        <w:rPr>
          <w:rStyle w:val="NormalCharacter"/>
          <w:rFonts w:ascii="仿宋" w:eastAsia="仿宋" w:hAnsi="仿宋" w:hint="eastAsia"/>
          <w:color w:val="000000" w:themeColor="text1"/>
          <w:kern w:val="0"/>
          <w:sz w:val="32"/>
          <w:szCs w:val="32"/>
        </w:rPr>
        <w:t>南京市蔬菜科学研究所</w:t>
      </w:r>
    </w:p>
    <w:p w:rsidR="00E43F27" w:rsidRDefault="0025473E">
      <w:pPr>
        <w:widowControl/>
        <w:spacing w:line="560" w:lineRule="exact"/>
        <w:ind w:firstLineChars="1750" w:firstLine="5600"/>
        <w:rPr>
          <w:rStyle w:val="NormalCharacter"/>
          <w:rFonts w:ascii="黑体" w:eastAsia="黑体" w:hAnsi="黑体" w:cs="宋体"/>
          <w:color w:val="000000" w:themeColor="text1"/>
          <w:kern w:val="0"/>
          <w:sz w:val="32"/>
          <w:szCs w:val="32"/>
        </w:rPr>
      </w:pPr>
      <w:r>
        <w:rPr>
          <w:rStyle w:val="NormalCharacter"/>
          <w:rFonts w:ascii="仿宋" w:eastAsia="仿宋" w:hAnsi="仿宋" w:hint="eastAsia"/>
          <w:color w:val="000000" w:themeColor="text1"/>
          <w:kern w:val="0"/>
          <w:sz w:val="32"/>
          <w:szCs w:val="32"/>
        </w:rPr>
        <w:t>2025年6月</w:t>
      </w: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p>
    <w:p w:rsidR="00E017AD" w:rsidRDefault="00E017AD">
      <w:pPr>
        <w:widowControl/>
        <w:jc w:val="left"/>
        <w:rPr>
          <w:rFonts w:eastAsia="仿宋"/>
          <w:b/>
          <w:sz w:val="32"/>
          <w:szCs w:val="32"/>
        </w:rPr>
        <w:sectPr w:rsidR="00E017AD" w:rsidSect="00E017AD">
          <w:footerReference w:type="default" r:id="rId9"/>
          <w:pgSz w:w="11906" w:h="16838"/>
          <w:pgMar w:top="1440" w:right="1588" w:bottom="1440" w:left="1588" w:header="851" w:footer="992" w:gutter="0"/>
          <w:cols w:space="425"/>
          <w:docGrid w:type="lines" w:linePitch="312"/>
        </w:sectPr>
      </w:pPr>
    </w:p>
    <w:p w:rsidR="00E017AD" w:rsidRDefault="00E017AD">
      <w:pPr>
        <w:widowControl/>
        <w:jc w:val="left"/>
        <w:rPr>
          <w:rFonts w:eastAsia="仿宋"/>
          <w:b/>
          <w:sz w:val="32"/>
          <w:szCs w:val="32"/>
        </w:rPr>
      </w:pPr>
    </w:p>
    <w:p w:rsidR="00F24C62" w:rsidRDefault="00F24C62" w:rsidP="00F24C62">
      <w:pPr>
        <w:ind w:firstLineChars="71" w:firstLine="228"/>
        <w:jc w:val="left"/>
        <w:rPr>
          <w:rFonts w:eastAsia="仿宋"/>
          <w:b/>
          <w:sz w:val="32"/>
          <w:szCs w:val="32"/>
        </w:rPr>
      </w:pPr>
    </w:p>
    <w:p w:rsidR="00F24C62" w:rsidRDefault="00F24C62" w:rsidP="00F24C62">
      <w:pPr>
        <w:ind w:firstLineChars="71" w:firstLine="228"/>
        <w:jc w:val="left"/>
        <w:rPr>
          <w:rFonts w:eastAsia="仿宋"/>
          <w:b/>
          <w:sz w:val="32"/>
          <w:szCs w:val="32"/>
        </w:rPr>
      </w:pPr>
      <w:r>
        <w:rPr>
          <w:rFonts w:eastAsia="仿宋"/>
          <w:b/>
          <w:sz w:val="32"/>
          <w:szCs w:val="32"/>
        </w:rPr>
        <w:t>附件</w:t>
      </w:r>
      <w:r>
        <w:rPr>
          <w:rFonts w:eastAsia="仿宋"/>
          <w:b/>
          <w:sz w:val="32"/>
          <w:szCs w:val="32"/>
        </w:rPr>
        <w:t>1</w:t>
      </w:r>
      <w:r>
        <w:rPr>
          <w:rFonts w:eastAsia="仿宋"/>
          <w:b/>
          <w:sz w:val="32"/>
          <w:szCs w:val="32"/>
        </w:rPr>
        <w:t>：部门整体绩效评价指标框架</w:t>
      </w:r>
    </w:p>
    <w:tbl>
      <w:tblPr>
        <w:tblW w:w="14142" w:type="dxa"/>
        <w:tblLayout w:type="fixed"/>
        <w:tblLook w:val="04A0" w:firstRow="1" w:lastRow="0" w:firstColumn="1" w:lastColumn="0" w:noHBand="0" w:noVBand="1"/>
      </w:tblPr>
      <w:tblGrid>
        <w:gridCol w:w="1242"/>
        <w:gridCol w:w="1560"/>
        <w:gridCol w:w="4110"/>
        <w:gridCol w:w="2977"/>
        <w:gridCol w:w="2693"/>
        <w:gridCol w:w="1560"/>
      </w:tblGrid>
      <w:tr w:rsidR="00F24C62" w:rsidTr="007C1B4B">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b/>
                <w:bCs/>
                <w:color w:val="000000"/>
                <w:kern w:val="0"/>
                <w:sz w:val="24"/>
                <w:szCs w:val="24"/>
              </w:rPr>
            </w:pPr>
            <w:r>
              <w:rPr>
                <w:rFonts w:eastAsia="仿宋"/>
                <w:b/>
                <w:bCs/>
                <w:color w:val="000000"/>
                <w:kern w:val="0"/>
                <w:sz w:val="24"/>
                <w:szCs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tcPr>
          <w:p w:rsidR="00F24C62" w:rsidRDefault="00F24C62" w:rsidP="007C1B4B">
            <w:pPr>
              <w:widowControl/>
              <w:jc w:val="center"/>
              <w:rPr>
                <w:rFonts w:eastAsia="仿宋"/>
                <w:b/>
                <w:bCs/>
                <w:color w:val="000000"/>
                <w:kern w:val="0"/>
                <w:sz w:val="24"/>
                <w:szCs w:val="24"/>
              </w:rPr>
            </w:pPr>
            <w:r>
              <w:rPr>
                <w:rFonts w:eastAsia="仿宋"/>
                <w:b/>
                <w:bCs/>
                <w:color w:val="000000"/>
                <w:kern w:val="0"/>
                <w:sz w:val="24"/>
                <w:szCs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tcPr>
          <w:p w:rsidR="00F24C62" w:rsidRDefault="00F24C62" w:rsidP="007C1B4B">
            <w:pPr>
              <w:widowControl/>
              <w:jc w:val="center"/>
              <w:rPr>
                <w:rFonts w:eastAsia="仿宋"/>
                <w:b/>
                <w:bCs/>
                <w:color w:val="000000"/>
                <w:kern w:val="0"/>
                <w:sz w:val="24"/>
                <w:szCs w:val="24"/>
              </w:rPr>
            </w:pPr>
            <w:r>
              <w:rPr>
                <w:rFonts w:eastAsia="仿宋"/>
                <w:b/>
                <w:bCs/>
                <w:color w:val="000000"/>
                <w:kern w:val="0"/>
                <w:sz w:val="24"/>
                <w:szCs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tcPr>
          <w:p w:rsidR="00F24C62" w:rsidRDefault="00F24C62" w:rsidP="007C1B4B">
            <w:pPr>
              <w:widowControl/>
              <w:jc w:val="center"/>
              <w:rPr>
                <w:rFonts w:eastAsia="仿宋"/>
                <w:b/>
                <w:bCs/>
                <w:color w:val="000000"/>
                <w:kern w:val="0"/>
                <w:sz w:val="24"/>
                <w:szCs w:val="24"/>
              </w:rPr>
            </w:pPr>
            <w:r>
              <w:rPr>
                <w:rFonts w:eastAsia="仿宋"/>
                <w:b/>
                <w:bCs/>
                <w:color w:val="000000"/>
                <w:kern w:val="0"/>
                <w:sz w:val="24"/>
                <w:szCs w:val="24"/>
              </w:rPr>
              <w:t>指标说明</w:t>
            </w:r>
          </w:p>
        </w:tc>
        <w:tc>
          <w:tcPr>
            <w:tcW w:w="2693" w:type="dxa"/>
            <w:tcBorders>
              <w:top w:val="single" w:sz="8" w:space="0" w:color="auto"/>
              <w:left w:val="nil"/>
              <w:bottom w:val="single" w:sz="8" w:space="0" w:color="auto"/>
              <w:right w:val="single" w:sz="4" w:space="0" w:color="auto"/>
            </w:tcBorders>
          </w:tcPr>
          <w:p w:rsidR="00F24C62" w:rsidRDefault="00F24C62" w:rsidP="007C1B4B">
            <w:pPr>
              <w:widowControl/>
              <w:jc w:val="center"/>
              <w:rPr>
                <w:rFonts w:eastAsia="仿宋"/>
                <w:b/>
                <w:bCs/>
                <w:color w:val="000000"/>
                <w:kern w:val="0"/>
                <w:sz w:val="24"/>
                <w:szCs w:val="24"/>
              </w:rPr>
            </w:pPr>
            <w:r>
              <w:rPr>
                <w:rFonts w:eastAsia="仿宋"/>
                <w:b/>
                <w:bCs/>
                <w:color w:val="000000"/>
                <w:kern w:val="0"/>
                <w:sz w:val="24"/>
                <w:szCs w:val="24"/>
              </w:rPr>
              <w:t>评价要点</w:t>
            </w:r>
          </w:p>
        </w:tc>
        <w:tc>
          <w:tcPr>
            <w:tcW w:w="1560" w:type="dxa"/>
            <w:tcBorders>
              <w:top w:val="single" w:sz="8" w:space="0" w:color="auto"/>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b/>
                <w:bCs/>
                <w:color w:val="000000"/>
                <w:kern w:val="0"/>
                <w:sz w:val="24"/>
                <w:szCs w:val="24"/>
              </w:rPr>
            </w:pPr>
            <w:r>
              <w:rPr>
                <w:rFonts w:eastAsia="仿宋"/>
                <w:b/>
                <w:bCs/>
                <w:color w:val="000000"/>
                <w:kern w:val="0"/>
                <w:sz w:val="24"/>
                <w:szCs w:val="24"/>
              </w:rPr>
              <w:t>自评得分</w:t>
            </w:r>
          </w:p>
        </w:tc>
      </w:tr>
      <w:tr w:rsidR="00F24C62" w:rsidTr="007C1B4B">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w:t>
            </w:r>
            <w:r>
              <w:rPr>
                <w:rFonts w:eastAsia="仿宋"/>
                <w:color w:val="000000"/>
                <w:kern w:val="0"/>
                <w:sz w:val="24"/>
                <w:szCs w:val="24"/>
              </w:rPr>
              <w:t>单位决策（</w:t>
            </w:r>
            <w:r>
              <w:rPr>
                <w:rFonts w:eastAsia="仿宋"/>
                <w:color w:val="000000"/>
                <w:kern w:val="0"/>
                <w:sz w:val="24"/>
                <w:szCs w:val="24"/>
              </w:rPr>
              <w:t>15</w:t>
            </w:r>
            <w:r>
              <w:rPr>
                <w:rFonts w:eastAsia="仿宋"/>
                <w:color w:val="000000"/>
                <w:kern w:val="0"/>
                <w:sz w:val="24"/>
                <w:szCs w:val="24"/>
              </w:rPr>
              <w:t>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A1</w:t>
            </w:r>
            <w:r>
              <w:rPr>
                <w:rFonts w:eastAsia="仿宋"/>
                <w:color w:val="000000"/>
                <w:kern w:val="0"/>
                <w:sz w:val="24"/>
                <w:szCs w:val="24"/>
              </w:rPr>
              <w:t>决策机制</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A11</w:t>
            </w:r>
            <w:r>
              <w:rPr>
                <w:rFonts w:eastAsia="仿宋"/>
                <w:color w:val="000000"/>
                <w:kern w:val="0"/>
                <w:sz w:val="24"/>
                <w:szCs w:val="24"/>
              </w:rPr>
              <w:t>决策制度的规范性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b/>
                <w:bCs/>
                <w:color w:val="000000"/>
                <w:kern w:val="0"/>
                <w:sz w:val="24"/>
                <w:szCs w:val="24"/>
              </w:rPr>
            </w:pPr>
            <w:r>
              <w:rPr>
                <w:rFonts w:eastAsia="仿宋" w:hint="eastAsia"/>
                <w:color w:val="000000"/>
                <w:kern w:val="0"/>
                <w:sz w:val="24"/>
                <w:szCs w:val="24"/>
              </w:rPr>
              <w:t>“</w:t>
            </w:r>
            <w:r>
              <w:rPr>
                <w:rFonts w:eastAsia="仿宋"/>
                <w:color w:val="000000"/>
                <w:kern w:val="0"/>
                <w:sz w:val="24"/>
                <w:szCs w:val="24"/>
              </w:rPr>
              <w:t>规范</w:t>
            </w:r>
            <w:r>
              <w:rPr>
                <w:rFonts w:eastAsia="仿宋" w:hint="eastAsia"/>
                <w:color w:val="000000"/>
                <w:kern w:val="0"/>
                <w:sz w:val="24"/>
                <w:szCs w:val="24"/>
              </w:rPr>
              <w:t>”</w:t>
            </w:r>
            <w:r>
              <w:rPr>
                <w:rFonts w:eastAsia="仿宋"/>
                <w:color w:val="000000"/>
                <w:kern w:val="0"/>
                <w:sz w:val="24"/>
                <w:szCs w:val="24"/>
              </w:rPr>
              <w:t>衡量流程执行</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bCs/>
                <w:color w:val="000000"/>
                <w:kern w:val="0"/>
                <w:sz w:val="24"/>
                <w:szCs w:val="24"/>
              </w:rPr>
            </w:pPr>
            <w:r>
              <w:rPr>
                <w:rFonts w:eastAsia="仿宋"/>
                <w:bCs/>
                <w:color w:val="000000"/>
                <w:kern w:val="0"/>
                <w:sz w:val="24"/>
                <w:szCs w:val="24"/>
              </w:rPr>
              <w:t>决策制度有相关的流程图</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250" w:firstLine="600"/>
              <w:jc w:val="left"/>
              <w:rPr>
                <w:rFonts w:eastAsia="仿宋"/>
                <w:b/>
                <w:bCs/>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A12</w:t>
            </w:r>
            <w:r>
              <w:rPr>
                <w:rFonts w:eastAsia="仿宋"/>
                <w:color w:val="000000"/>
                <w:kern w:val="0"/>
                <w:sz w:val="24"/>
                <w:szCs w:val="24"/>
              </w:rPr>
              <w:t>决策流程的科学性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hint="eastAsia"/>
                <w:color w:val="000000"/>
                <w:kern w:val="0"/>
                <w:sz w:val="24"/>
                <w:szCs w:val="24"/>
              </w:rPr>
              <w:t>“</w:t>
            </w:r>
            <w:r>
              <w:rPr>
                <w:rFonts w:eastAsia="仿宋"/>
                <w:color w:val="000000"/>
                <w:kern w:val="0"/>
                <w:sz w:val="24"/>
                <w:szCs w:val="24"/>
              </w:rPr>
              <w:t>科学</w:t>
            </w:r>
            <w:r>
              <w:rPr>
                <w:rFonts w:eastAsia="仿宋" w:hint="eastAsia"/>
                <w:color w:val="000000"/>
                <w:kern w:val="0"/>
                <w:sz w:val="24"/>
                <w:szCs w:val="24"/>
              </w:rPr>
              <w:t>”</w:t>
            </w:r>
            <w:r>
              <w:rPr>
                <w:rFonts w:eastAsia="仿宋"/>
                <w:color w:val="000000"/>
                <w:kern w:val="0"/>
                <w:sz w:val="24"/>
                <w:szCs w:val="24"/>
              </w:rPr>
              <w:t>衡量流程的设计</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流程设计科学合理</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250" w:firstLine="600"/>
              <w:jc w:val="left"/>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A13</w:t>
            </w:r>
            <w:r>
              <w:rPr>
                <w:rFonts w:eastAsia="仿宋"/>
                <w:color w:val="000000"/>
                <w:kern w:val="0"/>
                <w:sz w:val="24"/>
                <w:szCs w:val="24"/>
              </w:rPr>
              <w:t>决策执行监督制衡机制</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监督制衡机制的设置与运行</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2"/>
              </w:rPr>
            </w:pPr>
            <w:r>
              <w:rPr>
                <w:rFonts w:eastAsia="仿宋"/>
                <w:color w:val="000000"/>
                <w:kern w:val="0"/>
                <w:sz w:val="22"/>
              </w:rPr>
              <w:t>监督制衡机制设置有效</w:t>
            </w:r>
            <w:proofErr w:type="gramStart"/>
            <w:r>
              <w:rPr>
                <w:rFonts w:eastAsia="仿宋"/>
                <w:color w:val="000000"/>
                <w:kern w:val="0"/>
                <w:sz w:val="22"/>
              </w:rPr>
              <w:t>且正常</w:t>
            </w:r>
            <w:proofErr w:type="gramEnd"/>
            <w:r>
              <w:rPr>
                <w:rFonts w:eastAsia="仿宋"/>
                <w:color w:val="000000"/>
                <w:kern w:val="0"/>
                <w:sz w:val="22"/>
              </w:rPr>
              <w:t>运行</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300" w:firstLine="660"/>
              <w:jc w:val="left"/>
              <w:rPr>
                <w:rFonts w:eastAsia="仿宋"/>
                <w:color w:val="000000"/>
                <w:kern w:val="0"/>
                <w:sz w:val="22"/>
              </w:rPr>
            </w:pPr>
            <w:r>
              <w:rPr>
                <w:rFonts w:eastAsia="仿宋"/>
                <w:color w:val="000000"/>
                <w:kern w:val="0"/>
                <w:sz w:val="22"/>
              </w:rPr>
              <w:t>1</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A2</w:t>
            </w:r>
            <w:r>
              <w:rPr>
                <w:rFonts w:eastAsia="仿宋"/>
                <w:color w:val="000000"/>
                <w:kern w:val="0"/>
                <w:sz w:val="24"/>
                <w:szCs w:val="24"/>
              </w:rPr>
              <w:t>中长期规划</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A21</w:t>
            </w:r>
            <w:r>
              <w:rPr>
                <w:rFonts w:eastAsia="仿宋"/>
                <w:color w:val="000000"/>
                <w:kern w:val="0"/>
                <w:sz w:val="24"/>
                <w:szCs w:val="24"/>
              </w:rPr>
              <w:t>中长期规划明确性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符合国家法律法规、国民经济和社会发展规划要求</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具体明确可执行</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250" w:firstLine="600"/>
              <w:jc w:val="left"/>
              <w:rPr>
                <w:rFonts w:eastAsia="仿宋"/>
                <w:color w:val="000000"/>
                <w:kern w:val="0"/>
                <w:sz w:val="24"/>
                <w:szCs w:val="24"/>
              </w:rPr>
            </w:pPr>
            <w:r>
              <w:rPr>
                <w:rFonts w:eastAsia="仿宋"/>
                <w:color w:val="000000"/>
                <w:kern w:val="0"/>
                <w:sz w:val="24"/>
                <w:szCs w:val="24"/>
              </w:rPr>
              <w:t>2</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A22</w:t>
            </w:r>
            <w:r>
              <w:rPr>
                <w:rFonts w:eastAsia="仿宋"/>
                <w:color w:val="000000"/>
                <w:kern w:val="0"/>
                <w:sz w:val="24"/>
                <w:szCs w:val="24"/>
              </w:rPr>
              <w:t>中长期规划与部门职能的匹配性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与单位职能、发展规划和工作计划密切相关</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部门职能相匹配</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2</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w:t>
            </w:r>
            <w:proofErr w:type="gramStart"/>
            <w:r>
              <w:rPr>
                <w:rFonts w:eastAsia="仿宋"/>
                <w:color w:val="000000"/>
                <w:kern w:val="0"/>
                <w:sz w:val="24"/>
                <w:szCs w:val="24"/>
              </w:rPr>
              <w:t>3</w:t>
            </w:r>
            <w:proofErr w:type="gramEnd"/>
            <w:r>
              <w:rPr>
                <w:rFonts w:eastAsia="仿宋"/>
                <w:color w:val="000000"/>
                <w:kern w:val="0"/>
                <w:sz w:val="24"/>
                <w:szCs w:val="24"/>
              </w:rPr>
              <w:t>年度工作计划</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w:t>
            </w:r>
            <w:proofErr w:type="gramStart"/>
            <w:r>
              <w:rPr>
                <w:rFonts w:eastAsia="仿宋"/>
                <w:color w:val="000000"/>
                <w:kern w:val="0"/>
                <w:sz w:val="24"/>
                <w:szCs w:val="24"/>
              </w:rPr>
              <w:t>31</w:t>
            </w:r>
            <w:proofErr w:type="gramEnd"/>
            <w:r>
              <w:rPr>
                <w:rFonts w:eastAsia="仿宋"/>
                <w:color w:val="000000"/>
                <w:kern w:val="0"/>
                <w:sz w:val="24"/>
                <w:szCs w:val="24"/>
              </w:rPr>
              <w:t>年度工作计划明确性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年度工作计划明确可行</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评价年度工作计划是否明确可执行</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2</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w:t>
            </w:r>
            <w:proofErr w:type="gramStart"/>
            <w:r>
              <w:rPr>
                <w:rFonts w:eastAsia="仿宋"/>
                <w:color w:val="000000"/>
                <w:kern w:val="0"/>
                <w:sz w:val="24"/>
                <w:szCs w:val="24"/>
              </w:rPr>
              <w:t>32</w:t>
            </w:r>
            <w:proofErr w:type="gramEnd"/>
            <w:r>
              <w:rPr>
                <w:rFonts w:eastAsia="仿宋"/>
                <w:color w:val="000000"/>
                <w:kern w:val="0"/>
                <w:sz w:val="24"/>
                <w:szCs w:val="24"/>
              </w:rPr>
              <w:t>年度工作计划与部门职能的匹配性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与部门职能密切相关</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评价其与部门职能相匹配</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2</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A4</w:t>
            </w:r>
            <w:r>
              <w:rPr>
                <w:rFonts w:eastAsia="仿宋"/>
                <w:color w:val="000000"/>
                <w:kern w:val="0"/>
                <w:sz w:val="24"/>
                <w:szCs w:val="24"/>
              </w:rPr>
              <w:t>部门预算编制</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A41</w:t>
            </w:r>
            <w:r>
              <w:rPr>
                <w:rFonts w:eastAsia="仿宋"/>
                <w:color w:val="000000"/>
                <w:kern w:val="0"/>
                <w:sz w:val="24"/>
                <w:szCs w:val="24"/>
              </w:rPr>
              <w:t>预算编制科学规范</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预算编制指</w:t>
            </w:r>
            <w:r>
              <w:rPr>
                <w:rFonts w:eastAsia="仿宋" w:hint="eastAsia"/>
                <w:color w:val="000000"/>
                <w:kern w:val="0"/>
                <w:sz w:val="24"/>
                <w:szCs w:val="24"/>
              </w:rPr>
              <w:t>“</w:t>
            </w:r>
            <w:r>
              <w:rPr>
                <w:rFonts w:eastAsia="仿宋"/>
                <w:color w:val="000000"/>
                <w:kern w:val="0"/>
                <w:sz w:val="24"/>
                <w:szCs w:val="24"/>
              </w:rPr>
              <w:t>内部预算编制</w:t>
            </w:r>
            <w:r>
              <w:rPr>
                <w:rFonts w:eastAsia="仿宋" w:hint="eastAsia"/>
                <w:color w:val="000000"/>
                <w:kern w:val="0"/>
                <w:sz w:val="24"/>
                <w:szCs w:val="24"/>
              </w:rPr>
              <w:t>”</w:t>
            </w:r>
            <w:r>
              <w:rPr>
                <w:rFonts w:eastAsia="仿宋"/>
                <w:color w:val="000000"/>
                <w:kern w:val="0"/>
                <w:sz w:val="24"/>
                <w:szCs w:val="24"/>
              </w:rPr>
              <w:t>，</w:t>
            </w:r>
            <w:r>
              <w:rPr>
                <w:rFonts w:eastAsia="仿宋" w:hint="eastAsia"/>
                <w:color w:val="000000"/>
                <w:kern w:val="0"/>
                <w:sz w:val="24"/>
                <w:szCs w:val="24"/>
              </w:rPr>
              <w:t>“</w:t>
            </w:r>
            <w:r>
              <w:rPr>
                <w:rFonts w:eastAsia="仿宋"/>
                <w:color w:val="000000"/>
                <w:kern w:val="0"/>
                <w:sz w:val="24"/>
                <w:szCs w:val="24"/>
              </w:rPr>
              <w:t>科学</w:t>
            </w:r>
            <w:r>
              <w:rPr>
                <w:rFonts w:eastAsia="仿宋" w:hint="eastAsia"/>
                <w:color w:val="000000"/>
                <w:kern w:val="0"/>
                <w:sz w:val="24"/>
                <w:szCs w:val="24"/>
              </w:rPr>
              <w:t>”</w:t>
            </w:r>
            <w:r>
              <w:rPr>
                <w:rFonts w:eastAsia="仿宋"/>
                <w:color w:val="000000"/>
                <w:kern w:val="0"/>
                <w:sz w:val="24"/>
                <w:szCs w:val="24"/>
              </w:rPr>
              <w:t>衡量制度设计，</w:t>
            </w:r>
            <w:r>
              <w:rPr>
                <w:rFonts w:eastAsia="仿宋" w:hint="eastAsia"/>
                <w:color w:val="000000"/>
                <w:kern w:val="0"/>
                <w:sz w:val="24"/>
                <w:szCs w:val="24"/>
              </w:rPr>
              <w:t>“</w:t>
            </w:r>
            <w:r>
              <w:rPr>
                <w:rFonts w:eastAsia="仿宋"/>
                <w:color w:val="000000"/>
                <w:kern w:val="0"/>
                <w:sz w:val="24"/>
                <w:szCs w:val="24"/>
              </w:rPr>
              <w:t>规范</w:t>
            </w:r>
            <w:r>
              <w:rPr>
                <w:rFonts w:eastAsia="仿宋" w:hint="eastAsia"/>
                <w:color w:val="000000"/>
                <w:kern w:val="0"/>
                <w:sz w:val="24"/>
                <w:szCs w:val="24"/>
              </w:rPr>
              <w:t>”</w:t>
            </w:r>
            <w:r>
              <w:rPr>
                <w:rFonts w:eastAsia="仿宋"/>
                <w:color w:val="000000"/>
                <w:kern w:val="0"/>
                <w:sz w:val="24"/>
                <w:szCs w:val="24"/>
              </w:rPr>
              <w:t>衡量流程执行</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检查相关的预算制度文件</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2</w:t>
            </w:r>
          </w:p>
        </w:tc>
      </w:tr>
      <w:tr w:rsidR="00F24C62" w:rsidTr="007C1B4B">
        <w:trPr>
          <w:trHeight w:val="600"/>
        </w:trPr>
        <w:tc>
          <w:tcPr>
            <w:tcW w:w="1242"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A42</w:t>
            </w:r>
            <w:r>
              <w:rPr>
                <w:rFonts w:eastAsia="仿宋"/>
                <w:color w:val="000000"/>
                <w:kern w:val="0"/>
                <w:sz w:val="24"/>
                <w:szCs w:val="24"/>
              </w:rPr>
              <w:t>预算编制与重点工作任务的匹配性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预算编制指</w:t>
            </w:r>
            <w:r>
              <w:rPr>
                <w:rFonts w:eastAsia="仿宋" w:hint="eastAsia"/>
                <w:color w:val="000000"/>
                <w:kern w:val="0"/>
                <w:sz w:val="24"/>
                <w:szCs w:val="24"/>
              </w:rPr>
              <w:t>“</w:t>
            </w:r>
            <w:r>
              <w:rPr>
                <w:rFonts w:eastAsia="仿宋"/>
                <w:color w:val="000000"/>
                <w:kern w:val="0"/>
                <w:sz w:val="24"/>
                <w:szCs w:val="24"/>
              </w:rPr>
              <w:t>内部预算编制</w:t>
            </w:r>
            <w:r>
              <w:rPr>
                <w:rFonts w:eastAsia="仿宋" w:hint="eastAsia"/>
                <w:color w:val="000000"/>
                <w:kern w:val="0"/>
                <w:sz w:val="24"/>
                <w:szCs w:val="24"/>
              </w:rPr>
              <w:t>”</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工作任务分解表</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2</w:t>
            </w:r>
          </w:p>
        </w:tc>
      </w:tr>
      <w:tr w:rsidR="00F24C62" w:rsidTr="007C1B4B">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lastRenderedPageBreak/>
              <w:t>B</w:t>
            </w:r>
            <w:r>
              <w:rPr>
                <w:rFonts w:eastAsia="仿宋"/>
                <w:color w:val="000000"/>
                <w:kern w:val="0"/>
                <w:sz w:val="24"/>
                <w:szCs w:val="24"/>
              </w:rPr>
              <w:t>单位管理（</w:t>
            </w:r>
            <w:r>
              <w:rPr>
                <w:rFonts w:eastAsia="仿宋"/>
                <w:color w:val="000000"/>
                <w:kern w:val="0"/>
                <w:sz w:val="24"/>
                <w:szCs w:val="24"/>
              </w:rPr>
              <w:t>20</w:t>
            </w:r>
            <w:r>
              <w:rPr>
                <w:rFonts w:eastAsia="仿宋"/>
                <w:color w:val="000000"/>
                <w:kern w:val="0"/>
                <w:sz w:val="24"/>
                <w:szCs w:val="24"/>
              </w:rPr>
              <w:t>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B1</w:t>
            </w:r>
            <w:r>
              <w:rPr>
                <w:rFonts w:eastAsia="仿宋"/>
                <w:color w:val="000000"/>
                <w:kern w:val="0"/>
                <w:sz w:val="24"/>
                <w:szCs w:val="24"/>
              </w:rPr>
              <w:t>预算执行</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B11</w:t>
            </w:r>
            <w:r>
              <w:rPr>
                <w:rFonts w:eastAsia="仿宋"/>
                <w:color w:val="000000"/>
                <w:kern w:val="0"/>
                <w:sz w:val="24"/>
                <w:szCs w:val="24"/>
              </w:rPr>
              <w:t>部门预算执行率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与市财政局预算处考核口径一致</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2"/>
              </w:rPr>
            </w:pPr>
            <w:r>
              <w:rPr>
                <w:rFonts w:eastAsia="仿宋"/>
                <w:color w:val="000000"/>
                <w:kern w:val="0"/>
                <w:sz w:val="24"/>
                <w:szCs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2"/>
              </w:rPr>
            </w:pPr>
            <w:r>
              <w:rPr>
                <w:rFonts w:eastAsia="仿宋"/>
                <w:color w:val="000000"/>
                <w:kern w:val="0"/>
                <w:sz w:val="22"/>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B12</w:t>
            </w:r>
            <w:r>
              <w:rPr>
                <w:rFonts w:eastAsia="仿宋"/>
                <w:color w:val="000000"/>
                <w:kern w:val="0"/>
                <w:sz w:val="24"/>
                <w:szCs w:val="24"/>
              </w:rPr>
              <w:t>专项资金执行率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与市财政局预算处考核口径一致</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2"/>
              </w:rPr>
            </w:pPr>
            <w:r>
              <w:rPr>
                <w:rFonts w:eastAsia="仿宋"/>
                <w:color w:val="000000"/>
                <w:kern w:val="0"/>
                <w:sz w:val="24"/>
                <w:szCs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2"/>
              </w:rPr>
            </w:pPr>
            <w:r>
              <w:rPr>
                <w:rFonts w:eastAsia="仿宋"/>
                <w:color w:val="000000"/>
                <w:kern w:val="0"/>
                <w:sz w:val="22"/>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B13</w:t>
            </w:r>
            <w:r>
              <w:rPr>
                <w:rFonts w:eastAsia="仿宋" w:hint="eastAsia"/>
                <w:color w:val="000000"/>
                <w:kern w:val="0"/>
                <w:sz w:val="24"/>
                <w:szCs w:val="24"/>
              </w:rPr>
              <w:t>“</w:t>
            </w:r>
            <w:r>
              <w:rPr>
                <w:rFonts w:eastAsia="仿宋"/>
                <w:color w:val="000000"/>
                <w:kern w:val="0"/>
                <w:sz w:val="24"/>
                <w:szCs w:val="24"/>
              </w:rPr>
              <w:t>三公</w:t>
            </w:r>
            <w:r>
              <w:rPr>
                <w:rFonts w:eastAsia="仿宋" w:hint="eastAsia"/>
                <w:color w:val="000000"/>
                <w:kern w:val="0"/>
                <w:sz w:val="24"/>
                <w:szCs w:val="24"/>
              </w:rPr>
              <w:t>”</w:t>
            </w:r>
            <w:r>
              <w:rPr>
                <w:rFonts w:eastAsia="仿宋"/>
                <w:color w:val="000000"/>
                <w:kern w:val="0"/>
                <w:sz w:val="24"/>
                <w:szCs w:val="24"/>
              </w:rPr>
              <w:t>经费控制率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hint="eastAsia"/>
                <w:color w:val="000000"/>
                <w:kern w:val="0"/>
                <w:sz w:val="24"/>
                <w:szCs w:val="24"/>
              </w:rPr>
              <w:t>“</w:t>
            </w:r>
            <w:r>
              <w:rPr>
                <w:rFonts w:eastAsia="仿宋"/>
                <w:color w:val="000000"/>
                <w:kern w:val="0"/>
                <w:sz w:val="24"/>
                <w:szCs w:val="24"/>
              </w:rPr>
              <w:t>三公</w:t>
            </w:r>
            <w:r>
              <w:rPr>
                <w:rFonts w:eastAsia="仿宋" w:hint="eastAsia"/>
                <w:color w:val="000000"/>
                <w:kern w:val="0"/>
                <w:sz w:val="24"/>
                <w:szCs w:val="24"/>
              </w:rPr>
              <w:t>”</w:t>
            </w:r>
            <w:r>
              <w:rPr>
                <w:rFonts w:eastAsia="仿宋"/>
                <w:color w:val="000000"/>
                <w:kern w:val="0"/>
                <w:sz w:val="24"/>
                <w:szCs w:val="24"/>
              </w:rPr>
              <w:t>经费使用超支扣分，若不超支则不扣分</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2"/>
              </w:rPr>
            </w:pPr>
            <w:r>
              <w:rPr>
                <w:rFonts w:eastAsia="仿宋"/>
                <w:color w:val="000000"/>
                <w:kern w:val="0"/>
                <w:sz w:val="22"/>
              </w:rPr>
              <w:t>三</w:t>
            </w:r>
            <w:proofErr w:type="gramStart"/>
            <w:r>
              <w:rPr>
                <w:rFonts w:eastAsia="仿宋"/>
                <w:color w:val="000000"/>
                <w:kern w:val="0"/>
                <w:sz w:val="22"/>
              </w:rPr>
              <w:t>公经费</w:t>
            </w:r>
            <w:proofErr w:type="gramEnd"/>
            <w:r>
              <w:rPr>
                <w:rFonts w:eastAsia="仿宋"/>
                <w:color w:val="000000"/>
                <w:kern w:val="0"/>
                <w:sz w:val="22"/>
              </w:rPr>
              <w:t>使用情况</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2"/>
              </w:rPr>
            </w:pPr>
            <w:r>
              <w:rPr>
                <w:rFonts w:eastAsia="仿宋"/>
                <w:color w:val="000000"/>
                <w:kern w:val="0"/>
                <w:sz w:val="22"/>
              </w:rPr>
              <w:t>2</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B14</w:t>
            </w:r>
            <w:r>
              <w:rPr>
                <w:rFonts w:eastAsia="仿宋"/>
                <w:color w:val="000000"/>
                <w:kern w:val="0"/>
                <w:sz w:val="24"/>
                <w:szCs w:val="24"/>
              </w:rPr>
              <w:t>预决算信息公开情况</w:t>
            </w:r>
            <w:r>
              <w:rPr>
                <w:rFonts w:eastAsia="仿宋"/>
                <w:color w:val="000000"/>
                <w:kern w:val="0"/>
                <w:sz w:val="24"/>
                <w:szCs w:val="24"/>
              </w:rPr>
              <w:t xml:space="preserve"> </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预决算是否在</w:t>
            </w:r>
            <w:r>
              <w:rPr>
                <w:rFonts w:eastAsia="仿宋" w:hint="eastAsia"/>
                <w:color w:val="000000"/>
                <w:kern w:val="0"/>
                <w:sz w:val="24"/>
                <w:szCs w:val="24"/>
              </w:rPr>
              <w:t>“</w:t>
            </w:r>
            <w:r>
              <w:rPr>
                <w:rFonts w:eastAsia="仿宋"/>
                <w:color w:val="000000"/>
                <w:kern w:val="0"/>
                <w:sz w:val="24"/>
                <w:szCs w:val="24"/>
              </w:rPr>
              <w:t>双平台</w:t>
            </w:r>
            <w:r>
              <w:rPr>
                <w:rFonts w:eastAsia="仿宋" w:hint="eastAsia"/>
                <w:color w:val="000000"/>
                <w:kern w:val="0"/>
                <w:sz w:val="24"/>
                <w:szCs w:val="24"/>
              </w:rPr>
              <w:t>”</w:t>
            </w:r>
            <w:r>
              <w:rPr>
                <w:rFonts w:eastAsia="仿宋"/>
                <w:color w:val="000000"/>
                <w:kern w:val="0"/>
                <w:sz w:val="24"/>
                <w:szCs w:val="24"/>
              </w:rPr>
              <w:t>进行公开，内容和时限是否符合要求</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2"/>
              </w:rPr>
            </w:pPr>
            <w:r>
              <w:rPr>
                <w:rFonts w:eastAsia="仿宋"/>
                <w:color w:val="000000"/>
                <w:kern w:val="0"/>
                <w:sz w:val="22"/>
              </w:rPr>
              <w:t>积极配合主管部门完成预决算信息公开工作</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20"/>
              <w:jc w:val="center"/>
              <w:rPr>
                <w:rFonts w:eastAsia="仿宋"/>
                <w:color w:val="000000"/>
                <w:kern w:val="0"/>
                <w:sz w:val="22"/>
              </w:rPr>
            </w:pPr>
            <w:r>
              <w:rPr>
                <w:rFonts w:eastAsia="仿宋"/>
                <w:color w:val="000000"/>
                <w:kern w:val="0"/>
                <w:sz w:val="22"/>
              </w:rPr>
              <w:t>2</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B2</w:t>
            </w:r>
            <w:r>
              <w:rPr>
                <w:rFonts w:eastAsia="仿宋"/>
                <w:color w:val="000000"/>
                <w:kern w:val="0"/>
                <w:sz w:val="24"/>
                <w:szCs w:val="24"/>
              </w:rPr>
              <w:t>收支管理</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B21</w:t>
            </w:r>
            <w:r>
              <w:rPr>
                <w:rFonts w:eastAsia="仿宋"/>
                <w:color w:val="000000"/>
                <w:kern w:val="0"/>
                <w:sz w:val="24"/>
                <w:szCs w:val="24"/>
              </w:rPr>
              <w:t>收支管理制度健全性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制度建立健全</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B22</w:t>
            </w:r>
            <w:r>
              <w:rPr>
                <w:rFonts w:eastAsia="仿宋"/>
                <w:color w:val="000000"/>
                <w:kern w:val="0"/>
                <w:sz w:val="24"/>
                <w:szCs w:val="24"/>
              </w:rPr>
              <w:t>收支管理是否按制度执行</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制度执行并运行有效</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B3</w:t>
            </w:r>
            <w:r>
              <w:rPr>
                <w:rFonts w:eastAsia="仿宋"/>
                <w:color w:val="000000"/>
                <w:kern w:val="0"/>
                <w:sz w:val="24"/>
                <w:szCs w:val="24"/>
              </w:rPr>
              <w:t>资产管理</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B31</w:t>
            </w:r>
            <w:r>
              <w:rPr>
                <w:rFonts w:eastAsia="仿宋"/>
                <w:color w:val="000000"/>
                <w:kern w:val="0"/>
                <w:sz w:val="24"/>
                <w:szCs w:val="24"/>
              </w:rPr>
              <w:t>资产管理制度健全性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制度建立健全</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B32</w:t>
            </w:r>
            <w:r>
              <w:rPr>
                <w:rFonts w:eastAsia="仿宋"/>
                <w:color w:val="000000"/>
                <w:kern w:val="0"/>
                <w:sz w:val="24"/>
                <w:szCs w:val="24"/>
              </w:rPr>
              <w:t>资产管理是否按制度执行</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制度执行并运行有效</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B4</w:t>
            </w:r>
            <w:r>
              <w:rPr>
                <w:rFonts w:eastAsia="仿宋"/>
                <w:color w:val="000000"/>
                <w:kern w:val="0"/>
                <w:sz w:val="24"/>
                <w:szCs w:val="24"/>
              </w:rPr>
              <w:t>政府采购管理</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B41</w:t>
            </w:r>
            <w:r>
              <w:rPr>
                <w:rFonts w:eastAsia="仿宋"/>
                <w:color w:val="000000"/>
                <w:kern w:val="0"/>
                <w:sz w:val="24"/>
                <w:szCs w:val="24"/>
              </w:rPr>
              <w:t>政府采购管理制度健全性</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制度建立健全</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B42</w:t>
            </w:r>
            <w:r>
              <w:rPr>
                <w:rFonts w:eastAsia="仿宋"/>
                <w:color w:val="000000"/>
                <w:kern w:val="0"/>
                <w:sz w:val="24"/>
                <w:szCs w:val="24"/>
              </w:rPr>
              <w:t>政府采购管理是否按制度执行</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制度执行并运行有效</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B5</w:t>
            </w:r>
            <w:r>
              <w:rPr>
                <w:rFonts w:eastAsia="仿宋"/>
                <w:color w:val="000000"/>
                <w:kern w:val="0"/>
                <w:sz w:val="24"/>
                <w:szCs w:val="24"/>
              </w:rPr>
              <w:t>建设项目管理（适用）</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B51</w:t>
            </w:r>
            <w:r>
              <w:rPr>
                <w:rFonts w:eastAsia="仿宋"/>
                <w:color w:val="000000"/>
                <w:kern w:val="0"/>
                <w:sz w:val="24"/>
                <w:szCs w:val="24"/>
              </w:rPr>
              <w:t>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此项指标根据各个单位具体职能选择是否适用</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如不适用得满分</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B52</w:t>
            </w:r>
            <w:r>
              <w:rPr>
                <w:rFonts w:eastAsia="仿宋"/>
                <w:color w:val="000000"/>
                <w:kern w:val="0"/>
                <w:sz w:val="24"/>
                <w:szCs w:val="24"/>
              </w:rPr>
              <w:t>建设项目管理是否按制度执行</w:t>
            </w:r>
          </w:p>
        </w:tc>
        <w:tc>
          <w:tcPr>
            <w:tcW w:w="2977" w:type="dxa"/>
            <w:vMerge/>
            <w:tcBorders>
              <w:top w:val="nil"/>
              <w:left w:val="single" w:sz="8" w:space="0" w:color="auto"/>
              <w:bottom w:val="single" w:sz="8" w:space="0" w:color="000000"/>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2693" w:type="dxa"/>
            <w:tcBorders>
              <w:top w:val="single" w:sz="4" w:space="0" w:color="auto"/>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如不适用得满分</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B6</w:t>
            </w:r>
            <w:r>
              <w:rPr>
                <w:rFonts w:eastAsia="仿宋"/>
                <w:color w:val="000000"/>
                <w:kern w:val="0"/>
                <w:sz w:val="24"/>
                <w:szCs w:val="24"/>
              </w:rPr>
              <w:t>内部控制管理</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B61</w:t>
            </w:r>
            <w:r>
              <w:rPr>
                <w:rFonts w:eastAsia="仿宋"/>
                <w:color w:val="000000"/>
                <w:kern w:val="0"/>
                <w:sz w:val="24"/>
                <w:szCs w:val="24"/>
              </w:rPr>
              <w:t>内部控制建设情况</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内部控制领导小组、工作小组的成立、内控制度设计、手册编制等</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是否成立内控领导小组、工作小组，是否有内部控制制度落实在手册等文本上</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B62</w:t>
            </w:r>
            <w:r>
              <w:rPr>
                <w:rFonts w:eastAsia="仿宋"/>
                <w:color w:val="000000"/>
                <w:kern w:val="0"/>
                <w:sz w:val="24"/>
                <w:szCs w:val="24"/>
              </w:rPr>
              <w:t>内部控制执行情况</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内部控制执行并一贯执行</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通过重新执行程序评价内控是否有效</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B63</w:t>
            </w:r>
            <w:r>
              <w:rPr>
                <w:rFonts w:eastAsia="仿宋"/>
                <w:color w:val="000000"/>
                <w:kern w:val="0"/>
                <w:sz w:val="24"/>
                <w:szCs w:val="24"/>
              </w:rPr>
              <w:t>内部控制监督评价</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内部控制监督设计评价和运行评价</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是否有单位内部内控评价报告</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B7</w:t>
            </w:r>
            <w:r>
              <w:rPr>
                <w:rFonts w:eastAsia="仿宋"/>
                <w:color w:val="000000"/>
                <w:kern w:val="0"/>
                <w:sz w:val="24"/>
                <w:szCs w:val="24"/>
              </w:rPr>
              <w:t>预算绩效管理</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B71</w:t>
            </w:r>
            <w:r>
              <w:rPr>
                <w:rFonts w:eastAsia="仿宋"/>
                <w:color w:val="000000"/>
                <w:kern w:val="0"/>
                <w:sz w:val="24"/>
                <w:szCs w:val="24"/>
              </w:rPr>
              <w:t>组织管理情况</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主要包含制度建设、职能配置、分行业的指标体系</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是否有制度建设，与职能配置情况，指标体系构成</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B72</w:t>
            </w:r>
            <w:r>
              <w:rPr>
                <w:rFonts w:eastAsia="仿宋"/>
                <w:color w:val="000000"/>
                <w:kern w:val="0"/>
                <w:sz w:val="24"/>
                <w:szCs w:val="24"/>
              </w:rPr>
              <w:t>工作开展情况</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包含事前评估、目标管理、跟踪评价、</w:t>
            </w:r>
            <w:proofErr w:type="gramStart"/>
            <w:r>
              <w:rPr>
                <w:rFonts w:eastAsia="仿宋"/>
                <w:color w:val="000000"/>
                <w:kern w:val="0"/>
                <w:sz w:val="24"/>
                <w:szCs w:val="24"/>
              </w:rPr>
              <w:t>自评价</w:t>
            </w:r>
            <w:proofErr w:type="gramEnd"/>
            <w:r>
              <w:rPr>
                <w:rFonts w:eastAsia="仿宋"/>
                <w:color w:val="000000"/>
                <w:kern w:val="0"/>
                <w:sz w:val="24"/>
                <w:szCs w:val="24"/>
              </w:rPr>
              <w:t>和整改落实</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考察政策（项目）是否有</w:t>
            </w:r>
            <w:r>
              <w:rPr>
                <w:rFonts w:eastAsia="仿宋"/>
                <w:color w:val="000000"/>
                <w:kern w:val="0"/>
                <w:sz w:val="24"/>
                <w:szCs w:val="24"/>
              </w:rPr>
              <w:t>5</w:t>
            </w:r>
            <w:r>
              <w:rPr>
                <w:rFonts w:eastAsia="仿宋"/>
                <w:color w:val="000000"/>
                <w:kern w:val="0"/>
                <w:sz w:val="24"/>
                <w:szCs w:val="24"/>
              </w:rPr>
              <w:t>个报告</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60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B73</w:t>
            </w:r>
            <w:r>
              <w:rPr>
                <w:rFonts w:eastAsia="仿宋"/>
                <w:color w:val="000000"/>
                <w:kern w:val="0"/>
                <w:sz w:val="24"/>
                <w:szCs w:val="24"/>
              </w:rPr>
              <w:t>绩效信息公开</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绩效信息是否按照规定的内容和时限在</w:t>
            </w:r>
            <w:r>
              <w:rPr>
                <w:rFonts w:eastAsia="仿宋" w:hint="eastAsia"/>
                <w:color w:val="000000"/>
                <w:kern w:val="0"/>
                <w:sz w:val="24"/>
                <w:szCs w:val="24"/>
              </w:rPr>
              <w:t>“</w:t>
            </w:r>
            <w:r>
              <w:rPr>
                <w:rFonts w:eastAsia="仿宋"/>
                <w:color w:val="000000"/>
                <w:kern w:val="0"/>
                <w:sz w:val="24"/>
                <w:szCs w:val="24"/>
              </w:rPr>
              <w:t>双平台</w:t>
            </w:r>
            <w:r>
              <w:rPr>
                <w:rFonts w:eastAsia="仿宋" w:hint="eastAsia"/>
                <w:color w:val="000000"/>
                <w:kern w:val="0"/>
                <w:sz w:val="24"/>
                <w:szCs w:val="24"/>
              </w:rPr>
              <w:t>”</w:t>
            </w:r>
            <w:r>
              <w:rPr>
                <w:rFonts w:eastAsia="仿宋"/>
                <w:color w:val="000000"/>
                <w:kern w:val="0"/>
                <w:sz w:val="24"/>
                <w:szCs w:val="24"/>
              </w:rPr>
              <w:t>进行公开</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积极配合主管部门完成相关数据的提供</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color w:val="000000"/>
                <w:kern w:val="0"/>
                <w:sz w:val="24"/>
                <w:szCs w:val="24"/>
              </w:rPr>
              <w:t>1</w:t>
            </w:r>
          </w:p>
        </w:tc>
      </w:tr>
      <w:tr w:rsidR="00F24C62" w:rsidTr="007C1B4B">
        <w:trPr>
          <w:trHeight w:val="1162"/>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C</w:t>
            </w:r>
            <w:r>
              <w:rPr>
                <w:rFonts w:eastAsia="仿宋"/>
                <w:color w:val="000000"/>
                <w:kern w:val="0"/>
                <w:sz w:val="24"/>
                <w:szCs w:val="24"/>
              </w:rPr>
              <w:t>单位履职</w:t>
            </w:r>
            <w:r>
              <w:rPr>
                <w:rFonts w:eastAsia="仿宋"/>
                <w:color w:val="000000"/>
                <w:kern w:val="0"/>
                <w:sz w:val="24"/>
                <w:szCs w:val="24"/>
              </w:rPr>
              <w:t>(</w:t>
            </w:r>
            <w:r>
              <w:rPr>
                <w:rFonts w:eastAsia="仿宋"/>
                <w:color w:val="000000"/>
                <w:kern w:val="0"/>
                <w:sz w:val="24"/>
                <w:szCs w:val="24"/>
              </w:rPr>
              <w:t>可选方式</w:t>
            </w:r>
            <w:r>
              <w:rPr>
                <w:rFonts w:eastAsia="仿宋"/>
                <w:color w:val="000000"/>
                <w:kern w:val="0"/>
                <w:sz w:val="24"/>
                <w:szCs w:val="24"/>
              </w:rPr>
              <w:t>1</w:t>
            </w:r>
            <w:r>
              <w:rPr>
                <w:rFonts w:eastAsia="仿宋"/>
                <w:color w:val="000000"/>
                <w:kern w:val="0"/>
                <w:sz w:val="24"/>
                <w:szCs w:val="24"/>
              </w:rPr>
              <w:t>：重点工作完成情况</w:t>
            </w:r>
            <w:r>
              <w:rPr>
                <w:rFonts w:eastAsia="仿宋"/>
                <w:color w:val="000000"/>
                <w:kern w:val="0"/>
                <w:sz w:val="24"/>
                <w:szCs w:val="24"/>
              </w:rPr>
              <w:t>)</w:t>
            </w:r>
            <w:r>
              <w:rPr>
                <w:rFonts w:eastAsia="仿宋"/>
                <w:color w:val="000000"/>
                <w:kern w:val="0"/>
                <w:sz w:val="24"/>
                <w:szCs w:val="24"/>
              </w:rPr>
              <w:t>（</w:t>
            </w:r>
            <w:r>
              <w:rPr>
                <w:rFonts w:eastAsia="仿宋"/>
                <w:color w:val="000000"/>
                <w:kern w:val="0"/>
                <w:sz w:val="24"/>
                <w:szCs w:val="24"/>
              </w:rPr>
              <w:t>30</w:t>
            </w:r>
            <w:r>
              <w:rPr>
                <w:rFonts w:eastAsia="仿宋"/>
                <w:color w:val="000000"/>
                <w:kern w:val="0"/>
                <w:sz w:val="24"/>
                <w:szCs w:val="24"/>
              </w:rPr>
              <w:t>分）</w:t>
            </w: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C1</w:t>
            </w:r>
            <w:r>
              <w:rPr>
                <w:rFonts w:eastAsia="仿宋"/>
                <w:color w:val="000000"/>
                <w:kern w:val="0"/>
                <w:sz w:val="24"/>
                <w:szCs w:val="24"/>
              </w:rPr>
              <w:t>重点工作数量完成率</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与年初计划相比较</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检查数量完成情况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10</w:t>
            </w:r>
          </w:p>
        </w:tc>
      </w:tr>
      <w:tr w:rsidR="00F24C62" w:rsidTr="007C1B4B">
        <w:trPr>
          <w:trHeight w:val="980"/>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C2</w:t>
            </w:r>
            <w:r>
              <w:rPr>
                <w:rFonts w:eastAsia="仿宋"/>
                <w:color w:val="000000"/>
                <w:kern w:val="0"/>
                <w:sz w:val="24"/>
                <w:szCs w:val="24"/>
              </w:rPr>
              <w:t>重点工作质量达标率</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与年初自定的绩效目标相比较</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检查质量完成情况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10</w:t>
            </w:r>
          </w:p>
        </w:tc>
      </w:tr>
      <w:tr w:rsidR="00F24C62" w:rsidTr="007C1B4B">
        <w:trPr>
          <w:trHeight w:val="1779"/>
        </w:trPr>
        <w:tc>
          <w:tcPr>
            <w:tcW w:w="1242" w:type="dxa"/>
            <w:vMerge/>
            <w:tcBorders>
              <w:top w:val="nil"/>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C3</w:t>
            </w:r>
            <w:r>
              <w:rPr>
                <w:rFonts w:eastAsia="仿宋"/>
                <w:color w:val="000000"/>
                <w:kern w:val="0"/>
                <w:sz w:val="24"/>
                <w:szCs w:val="24"/>
              </w:rPr>
              <w:t>重点工作完成及时率</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参照财政部门及主管部门规定的要求</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检查比如资金的使用，审计报告、验收报告等完成情况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10</w:t>
            </w:r>
          </w:p>
        </w:tc>
      </w:tr>
      <w:tr w:rsidR="00F24C62" w:rsidTr="007C1B4B">
        <w:trPr>
          <w:trHeight w:val="600"/>
        </w:trPr>
        <w:tc>
          <w:tcPr>
            <w:tcW w:w="1242" w:type="dxa"/>
            <w:vMerge w:val="restart"/>
            <w:tcBorders>
              <w:top w:val="nil"/>
              <w:left w:val="single" w:sz="8" w:space="0" w:color="auto"/>
              <w:right w:val="single" w:sz="8" w:space="0" w:color="auto"/>
            </w:tcBorders>
            <w:shd w:val="clear" w:color="auto" w:fill="auto"/>
            <w:noWrap/>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D</w:t>
            </w:r>
            <w:r>
              <w:rPr>
                <w:rFonts w:eastAsia="仿宋"/>
                <w:color w:val="000000"/>
                <w:kern w:val="0"/>
                <w:sz w:val="24"/>
                <w:szCs w:val="24"/>
              </w:rPr>
              <w:t>履职绩效（</w:t>
            </w:r>
            <w:r>
              <w:rPr>
                <w:rFonts w:eastAsia="仿宋"/>
                <w:color w:val="000000"/>
                <w:kern w:val="0"/>
                <w:sz w:val="24"/>
                <w:szCs w:val="24"/>
              </w:rPr>
              <w:t>30</w:t>
            </w:r>
            <w:r>
              <w:rPr>
                <w:rFonts w:eastAsia="仿宋"/>
                <w:color w:val="000000"/>
                <w:kern w:val="0"/>
                <w:sz w:val="24"/>
                <w:szCs w:val="24"/>
              </w:rPr>
              <w:t>分）</w:t>
            </w: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D1</w:t>
            </w:r>
            <w:r>
              <w:rPr>
                <w:rFonts w:eastAsia="仿宋"/>
                <w:color w:val="000000"/>
                <w:kern w:val="0"/>
                <w:sz w:val="24"/>
                <w:szCs w:val="24"/>
              </w:rPr>
              <w:t>经济效益</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经济活动中取得的收益性成果</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计算经济性成果</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250" w:firstLine="600"/>
              <w:rPr>
                <w:rFonts w:eastAsia="仿宋"/>
                <w:color w:val="000000"/>
                <w:kern w:val="0"/>
                <w:sz w:val="24"/>
                <w:szCs w:val="24"/>
              </w:rPr>
            </w:pPr>
            <w:r>
              <w:rPr>
                <w:rFonts w:eastAsia="仿宋"/>
                <w:color w:val="000000"/>
                <w:kern w:val="0"/>
                <w:sz w:val="24"/>
                <w:szCs w:val="24"/>
              </w:rPr>
              <w:t>0</w:t>
            </w:r>
          </w:p>
        </w:tc>
      </w:tr>
      <w:tr w:rsidR="00F24C62" w:rsidTr="007C1B4B">
        <w:trPr>
          <w:trHeight w:val="600"/>
        </w:trPr>
        <w:tc>
          <w:tcPr>
            <w:tcW w:w="1242" w:type="dxa"/>
            <w:vMerge/>
            <w:tcBorders>
              <w:left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D2</w:t>
            </w:r>
            <w:r>
              <w:rPr>
                <w:rFonts w:eastAsia="仿宋"/>
                <w:color w:val="000000"/>
                <w:kern w:val="0"/>
                <w:sz w:val="24"/>
                <w:szCs w:val="24"/>
              </w:rPr>
              <w:t>社会效益</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经济效益之外的对社会有益的效果</w:t>
            </w:r>
            <w:r>
              <w:rPr>
                <w:rFonts w:eastAsia="仿宋"/>
                <w:color w:val="000000"/>
                <w:kern w:val="0"/>
                <w:sz w:val="24"/>
                <w:szCs w:val="24"/>
              </w:rPr>
              <w:t xml:space="preserve"> </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评价社会性有益效果</w:t>
            </w:r>
            <w:r>
              <w:rPr>
                <w:rFonts w:eastAsia="仿宋"/>
                <w:color w:val="000000"/>
                <w:kern w:val="0"/>
                <w:sz w:val="24"/>
                <w:szCs w:val="24"/>
              </w:rPr>
              <w:t xml:space="preserve"> </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10</w:t>
            </w:r>
          </w:p>
        </w:tc>
      </w:tr>
      <w:tr w:rsidR="00F24C62" w:rsidTr="007C1B4B">
        <w:trPr>
          <w:trHeight w:val="600"/>
        </w:trPr>
        <w:tc>
          <w:tcPr>
            <w:tcW w:w="1242" w:type="dxa"/>
            <w:vMerge/>
            <w:tcBorders>
              <w:left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D3</w:t>
            </w:r>
            <w:r>
              <w:rPr>
                <w:rFonts w:eastAsia="仿宋"/>
                <w:color w:val="000000"/>
                <w:kern w:val="0"/>
                <w:sz w:val="24"/>
                <w:szCs w:val="24"/>
              </w:rPr>
              <w:t>生态效益</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生态平衡和生态系统的良性高效循环</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评价生态平衡及系统循环情况</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10</w:t>
            </w:r>
          </w:p>
        </w:tc>
      </w:tr>
      <w:tr w:rsidR="00F24C62" w:rsidTr="007C1B4B">
        <w:trPr>
          <w:trHeight w:val="915"/>
        </w:trPr>
        <w:tc>
          <w:tcPr>
            <w:tcW w:w="1242" w:type="dxa"/>
            <w:vMerge/>
            <w:tcBorders>
              <w:left w:val="single" w:sz="8" w:space="0" w:color="auto"/>
              <w:bottom w:val="single" w:sz="4"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D4</w:t>
            </w:r>
            <w:r>
              <w:rPr>
                <w:rFonts w:eastAsia="仿宋"/>
                <w:color w:val="000000"/>
                <w:kern w:val="0"/>
                <w:sz w:val="24"/>
                <w:szCs w:val="24"/>
              </w:rPr>
              <w:t>满意度</w:t>
            </w:r>
          </w:p>
        </w:tc>
        <w:tc>
          <w:tcPr>
            <w:tcW w:w="4110" w:type="dxa"/>
            <w:tcBorders>
              <w:top w:val="nil"/>
              <w:left w:val="nil"/>
              <w:bottom w:val="single" w:sz="4"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包含服务对象（可选）、管理对象（可选）、间接受益对象（可选）等</w:t>
            </w:r>
          </w:p>
        </w:tc>
        <w:tc>
          <w:tcPr>
            <w:tcW w:w="2693" w:type="dxa"/>
            <w:tcBorders>
              <w:top w:val="nil"/>
              <w:left w:val="nil"/>
              <w:bottom w:val="single" w:sz="4"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涉及检查服务对象、管理对象、间接受益对象评价表；未涉及可得满分</w:t>
            </w:r>
          </w:p>
        </w:tc>
        <w:tc>
          <w:tcPr>
            <w:tcW w:w="1560" w:type="dxa"/>
            <w:tcBorders>
              <w:top w:val="nil"/>
              <w:left w:val="single" w:sz="4" w:space="0" w:color="auto"/>
              <w:bottom w:val="single" w:sz="4" w:space="0" w:color="auto"/>
              <w:right w:val="single" w:sz="8" w:space="0" w:color="auto"/>
            </w:tcBorders>
            <w:shd w:val="clear" w:color="auto" w:fill="auto"/>
            <w:vAlign w:val="center"/>
          </w:tcPr>
          <w:p w:rsidR="00F24C62" w:rsidRDefault="00F24C62" w:rsidP="007C1B4B">
            <w:pPr>
              <w:widowControl/>
              <w:ind w:firstLineChars="250" w:firstLine="600"/>
              <w:rPr>
                <w:rFonts w:eastAsia="仿宋"/>
                <w:color w:val="000000"/>
                <w:kern w:val="0"/>
                <w:sz w:val="24"/>
                <w:szCs w:val="24"/>
              </w:rPr>
            </w:pPr>
            <w:r>
              <w:rPr>
                <w:rFonts w:eastAsia="仿宋"/>
                <w:color w:val="000000"/>
                <w:kern w:val="0"/>
                <w:sz w:val="24"/>
                <w:szCs w:val="24"/>
              </w:rPr>
              <w:t>10</w:t>
            </w:r>
          </w:p>
        </w:tc>
      </w:tr>
      <w:tr w:rsidR="00F24C62" w:rsidTr="007C1B4B">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E</w:t>
            </w:r>
            <w:r>
              <w:rPr>
                <w:rFonts w:eastAsia="仿宋"/>
                <w:color w:val="000000"/>
                <w:kern w:val="0"/>
                <w:sz w:val="24"/>
                <w:szCs w:val="24"/>
              </w:rPr>
              <w:t>可持续发展能力（</w:t>
            </w:r>
            <w:r>
              <w:rPr>
                <w:rFonts w:eastAsia="仿宋"/>
                <w:color w:val="000000"/>
                <w:kern w:val="0"/>
                <w:sz w:val="24"/>
                <w:szCs w:val="24"/>
              </w:rPr>
              <w:t>5</w:t>
            </w:r>
            <w:r>
              <w:rPr>
                <w:rFonts w:eastAsia="仿宋"/>
                <w:color w:val="000000"/>
                <w:kern w:val="0"/>
                <w:sz w:val="24"/>
                <w:szCs w:val="24"/>
              </w:rPr>
              <w:t>分）</w:t>
            </w:r>
          </w:p>
        </w:tc>
        <w:tc>
          <w:tcPr>
            <w:tcW w:w="1560" w:type="dxa"/>
            <w:tcBorders>
              <w:top w:val="single" w:sz="8" w:space="0" w:color="auto"/>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E1</w:t>
            </w:r>
            <w:r>
              <w:rPr>
                <w:rFonts w:eastAsia="仿宋"/>
                <w:color w:val="000000"/>
                <w:kern w:val="0"/>
                <w:sz w:val="24"/>
                <w:szCs w:val="24"/>
              </w:rPr>
              <w:t>信息化建设情况（可选）</w:t>
            </w:r>
          </w:p>
        </w:tc>
        <w:tc>
          <w:tcPr>
            <w:tcW w:w="4110" w:type="dxa"/>
            <w:tcBorders>
              <w:top w:val="single" w:sz="8" w:space="0" w:color="auto"/>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办公流程、业务开展是否能通过单位的信息系统实现</w:t>
            </w:r>
          </w:p>
        </w:tc>
        <w:tc>
          <w:tcPr>
            <w:tcW w:w="2693" w:type="dxa"/>
            <w:tcBorders>
              <w:top w:val="single" w:sz="8" w:space="0" w:color="auto"/>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检查或进行穿行测试</w:t>
            </w:r>
          </w:p>
        </w:tc>
        <w:tc>
          <w:tcPr>
            <w:tcW w:w="1560" w:type="dxa"/>
            <w:tcBorders>
              <w:top w:val="single" w:sz="8" w:space="0" w:color="auto"/>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250" w:firstLine="600"/>
              <w:rPr>
                <w:rFonts w:eastAsia="仿宋"/>
                <w:color w:val="000000"/>
                <w:kern w:val="0"/>
                <w:sz w:val="24"/>
                <w:szCs w:val="24"/>
              </w:rPr>
            </w:pPr>
            <w:r>
              <w:rPr>
                <w:rFonts w:eastAsia="仿宋"/>
                <w:color w:val="000000"/>
                <w:kern w:val="0"/>
                <w:sz w:val="24"/>
                <w:szCs w:val="24"/>
              </w:rPr>
              <w:t>0</w:t>
            </w:r>
          </w:p>
        </w:tc>
      </w:tr>
      <w:tr w:rsidR="00F24C62" w:rsidTr="007C1B4B">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E2</w:t>
            </w:r>
            <w:r>
              <w:rPr>
                <w:rFonts w:eastAsia="仿宋"/>
                <w:color w:val="000000"/>
                <w:kern w:val="0"/>
                <w:sz w:val="24"/>
                <w:szCs w:val="24"/>
              </w:rPr>
              <w:t>人力资源建设情况（可选）</w:t>
            </w:r>
          </w:p>
        </w:tc>
        <w:tc>
          <w:tcPr>
            <w:tcW w:w="4110" w:type="dxa"/>
            <w:tcBorders>
              <w:top w:val="nil"/>
              <w:left w:val="nil"/>
              <w:bottom w:val="single" w:sz="8" w:space="0" w:color="auto"/>
              <w:right w:val="single" w:sz="8" w:space="0" w:color="auto"/>
            </w:tcBorders>
            <w:shd w:val="clear" w:color="auto" w:fill="auto"/>
            <w:noWrap/>
            <w:vAlign w:val="center"/>
          </w:tcPr>
          <w:p w:rsidR="00F24C62" w:rsidRDefault="00F24C62" w:rsidP="007C1B4B">
            <w:pPr>
              <w:widowControl/>
              <w:jc w:val="left"/>
              <w:rPr>
                <w:rFonts w:eastAsia="等线"/>
                <w:color w:val="000000"/>
                <w:kern w:val="0"/>
                <w:sz w:val="22"/>
              </w:rPr>
            </w:pPr>
            <w:r>
              <w:rPr>
                <w:rFonts w:eastAsia="等线"/>
                <w:color w:val="000000"/>
                <w:kern w:val="0"/>
                <w:sz w:val="22"/>
              </w:rPr>
              <w:t xml:space="preserve">　</w:t>
            </w: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包含人才培养计划、人才选拔运用、激励措施等</w:t>
            </w:r>
          </w:p>
        </w:tc>
        <w:tc>
          <w:tcPr>
            <w:tcW w:w="2693" w:type="dxa"/>
            <w:tcBorders>
              <w:top w:val="nil"/>
              <w:left w:val="nil"/>
              <w:bottom w:val="single" w:sz="8" w:space="0" w:color="auto"/>
              <w:right w:val="single" w:sz="4" w:space="0" w:color="auto"/>
            </w:tcBorders>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适用检查是否有人才培养计划、人才选拔运用及激励措施方面形成的文件；不适用可得满分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F24C62" w:rsidRDefault="00F24C62" w:rsidP="007C1B4B">
            <w:pPr>
              <w:widowControl/>
              <w:ind w:firstLineChars="100" w:firstLine="220"/>
              <w:jc w:val="center"/>
              <w:rPr>
                <w:rFonts w:eastAsia="等线"/>
                <w:color w:val="000000"/>
                <w:kern w:val="0"/>
                <w:sz w:val="22"/>
              </w:rPr>
            </w:pPr>
            <w:r>
              <w:rPr>
                <w:rFonts w:eastAsia="等线"/>
                <w:color w:val="000000"/>
                <w:kern w:val="0"/>
                <w:sz w:val="22"/>
              </w:rPr>
              <w:t>1</w:t>
            </w:r>
          </w:p>
        </w:tc>
      </w:tr>
      <w:tr w:rsidR="00F24C62" w:rsidTr="007C1B4B">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E3</w:t>
            </w:r>
            <w:r>
              <w:rPr>
                <w:rFonts w:eastAsia="仿宋"/>
                <w:color w:val="000000"/>
                <w:kern w:val="0"/>
                <w:sz w:val="24"/>
                <w:szCs w:val="24"/>
              </w:rPr>
              <w:t>部门创新情况（可选）</w:t>
            </w:r>
          </w:p>
        </w:tc>
        <w:tc>
          <w:tcPr>
            <w:tcW w:w="4110" w:type="dxa"/>
            <w:tcBorders>
              <w:top w:val="nil"/>
              <w:left w:val="nil"/>
              <w:bottom w:val="single" w:sz="8" w:space="0" w:color="auto"/>
              <w:right w:val="single" w:sz="8" w:space="0" w:color="auto"/>
            </w:tcBorders>
            <w:shd w:val="clear" w:color="auto" w:fill="auto"/>
            <w:noWrap/>
            <w:vAlign w:val="center"/>
          </w:tcPr>
          <w:p w:rsidR="00F24C62" w:rsidRDefault="00F24C62" w:rsidP="007C1B4B">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包含制度创新、方法创新等</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2"/>
              </w:rPr>
            </w:pPr>
            <w:r>
              <w:rPr>
                <w:rFonts w:eastAsia="仿宋"/>
                <w:color w:val="000000"/>
                <w:kern w:val="0"/>
                <w:sz w:val="22"/>
              </w:rPr>
              <w:t>部门（单位）需提供创新案例被官方媒体报道的佐证材料</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F24C62" w:rsidRDefault="00F24C62" w:rsidP="007C1B4B">
            <w:pPr>
              <w:widowControl/>
              <w:ind w:firstLineChars="100" w:firstLine="220"/>
              <w:jc w:val="center"/>
              <w:rPr>
                <w:rFonts w:eastAsia="仿宋"/>
                <w:color w:val="000000"/>
                <w:kern w:val="0"/>
                <w:sz w:val="22"/>
              </w:rPr>
            </w:pPr>
            <w:r>
              <w:rPr>
                <w:rFonts w:eastAsia="仿宋"/>
                <w:color w:val="000000"/>
                <w:kern w:val="0"/>
                <w:sz w:val="22"/>
              </w:rPr>
              <w:t>2</w:t>
            </w:r>
          </w:p>
        </w:tc>
      </w:tr>
      <w:tr w:rsidR="00F24C62" w:rsidTr="007C1B4B">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lastRenderedPageBreak/>
              <w:t>F</w:t>
            </w:r>
            <w:r>
              <w:rPr>
                <w:rFonts w:eastAsia="仿宋"/>
                <w:color w:val="000000"/>
                <w:kern w:val="0"/>
                <w:sz w:val="24"/>
                <w:szCs w:val="24"/>
              </w:rPr>
              <w:t>加减分项（</w:t>
            </w:r>
            <w:r>
              <w:rPr>
                <w:rFonts w:eastAsia="仿宋"/>
                <w:color w:val="000000"/>
                <w:kern w:val="0"/>
                <w:sz w:val="24"/>
                <w:szCs w:val="24"/>
              </w:rPr>
              <w:t>≤5</w:t>
            </w:r>
            <w:r>
              <w:rPr>
                <w:rFonts w:eastAsia="仿宋"/>
                <w:color w:val="000000"/>
                <w:kern w:val="0"/>
                <w:sz w:val="24"/>
                <w:szCs w:val="24"/>
              </w:rPr>
              <w:t>分）</w:t>
            </w:r>
          </w:p>
        </w:tc>
        <w:tc>
          <w:tcPr>
            <w:tcW w:w="156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F1</w:t>
            </w:r>
            <w:r>
              <w:rPr>
                <w:rFonts w:eastAsia="仿宋"/>
                <w:color w:val="000000"/>
                <w:kern w:val="0"/>
                <w:sz w:val="24"/>
                <w:szCs w:val="24"/>
              </w:rPr>
              <w:t>加分项</w:t>
            </w:r>
          </w:p>
        </w:tc>
        <w:tc>
          <w:tcPr>
            <w:tcW w:w="4110"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 xml:space="preserve">　不设三级指标</w:t>
            </w:r>
          </w:p>
        </w:tc>
        <w:tc>
          <w:tcPr>
            <w:tcW w:w="2977" w:type="dxa"/>
            <w:tcBorders>
              <w:top w:val="nil"/>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部门（单位）受到国务院、省级、市级嘉奖</w:t>
            </w:r>
          </w:p>
        </w:tc>
        <w:tc>
          <w:tcPr>
            <w:tcW w:w="2693" w:type="dxa"/>
            <w:tcBorders>
              <w:top w:val="nil"/>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受到国务院嘉奖加</w:t>
            </w:r>
            <w:r>
              <w:rPr>
                <w:rFonts w:eastAsia="仿宋"/>
                <w:color w:val="000000"/>
                <w:kern w:val="0"/>
                <w:sz w:val="24"/>
                <w:szCs w:val="24"/>
              </w:rPr>
              <w:t>3</w:t>
            </w:r>
            <w:r>
              <w:rPr>
                <w:rFonts w:eastAsia="仿宋"/>
                <w:color w:val="000000"/>
                <w:kern w:val="0"/>
                <w:sz w:val="24"/>
                <w:szCs w:val="24"/>
              </w:rPr>
              <w:t>分，受到省级嘉奖加</w:t>
            </w:r>
            <w:r>
              <w:rPr>
                <w:rFonts w:eastAsia="仿宋"/>
                <w:color w:val="000000"/>
                <w:kern w:val="0"/>
                <w:sz w:val="24"/>
                <w:szCs w:val="24"/>
              </w:rPr>
              <w:t>2</w:t>
            </w:r>
            <w:r>
              <w:rPr>
                <w:rFonts w:eastAsia="仿宋"/>
                <w:color w:val="000000"/>
                <w:kern w:val="0"/>
                <w:sz w:val="24"/>
                <w:szCs w:val="24"/>
              </w:rPr>
              <w:t>分，得到市级考核一等奖加</w:t>
            </w:r>
            <w:r>
              <w:rPr>
                <w:rFonts w:eastAsia="仿宋"/>
                <w:color w:val="000000"/>
                <w:kern w:val="0"/>
                <w:sz w:val="24"/>
                <w:szCs w:val="24"/>
              </w:rPr>
              <w:t>1</w:t>
            </w:r>
            <w:r>
              <w:rPr>
                <w:rFonts w:eastAsia="仿宋"/>
                <w:color w:val="000000"/>
                <w:kern w:val="0"/>
                <w:sz w:val="24"/>
                <w:szCs w:val="24"/>
              </w:rPr>
              <w:t>分，得到市级考核二等奖加</w:t>
            </w:r>
            <w:r>
              <w:rPr>
                <w:rFonts w:eastAsia="仿宋"/>
                <w:color w:val="000000"/>
                <w:kern w:val="0"/>
                <w:sz w:val="24"/>
                <w:szCs w:val="24"/>
              </w:rPr>
              <w:t>0.5</w:t>
            </w:r>
            <w:r>
              <w:rPr>
                <w:rFonts w:eastAsia="仿宋"/>
                <w:color w:val="000000"/>
                <w:kern w:val="0"/>
                <w:sz w:val="24"/>
                <w:szCs w:val="24"/>
              </w:rPr>
              <w:t>分；同一项工作</w:t>
            </w:r>
            <w:proofErr w:type="gramStart"/>
            <w:r>
              <w:rPr>
                <w:rFonts w:eastAsia="仿宋"/>
                <w:color w:val="000000"/>
                <w:kern w:val="0"/>
                <w:sz w:val="24"/>
                <w:szCs w:val="24"/>
              </w:rPr>
              <w:t>不</w:t>
            </w:r>
            <w:proofErr w:type="gramEnd"/>
            <w:r>
              <w:rPr>
                <w:rFonts w:eastAsia="仿宋"/>
                <w:color w:val="000000"/>
                <w:kern w:val="0"/>
                <w:sz w:val="24"/>
                <w:szCs w:val="24"/>
              </w:rPr>
              <w:t>累计加分</w:t>
            </w:r>
          </w:p>
        </w:tc>
        <w:tc>
          <w:tcPr>
            <w:tcW w:w="1560" w:type="dxa"/>
            <w:tcBorders>
              <w:top w:val="nil"/>
              <w:left w:val="single" w:sz="4" w:space="0" w:color="auto"/>
              <w:bottom w:val="single" w:sz="8" w:space="0" w:color="auto"/>
              <w:right w:val="single" w:sz="8" w:space="0" w:color="auto"/>
            </w:tcBorders>
            <w:shd w:val="clear" w:color="auto" w:fill="auto"/>
            <w:vAlign w:val="center"/>
          </w:tcPr>
          <w:p w:rsidR="00F24C62" w:rsidRDefault="00F24C62" w:rsidP="007C1B4B">
            <w:pPr>
              <w:widowControl/>
              <w:ind w:firstLineChars="100" w:firstLine="240"/>
              <w:jc w:val="center"/>
              <w:rPr>
                <w:rFonts w:eastAsia="仿宋"/>
                <w:color w:val="000000"/>
                <w:kern w:val="0"/>
                <w:sz w:val="24"/>
                <w:szCs w:val="24"/>
              </w:rPr>
            </w:pPr>
            <w:r>
              <w:rPr>
                <w:rFonts w:eastAsia="仿宋" w:hint="eastAsia"/>
                <w:color w:val="000000"/>
                <w:kern w:val="0"/>
                <w:sz w:val="24"/>
                <w:szCs w:val="24"/>
              </w:rPr>
              <w:t>2</w:t>
            </w:r>
          </w:p>
        </w:tc>
      </w:tr>
      <w:tr w:rsidR="00F24C62" w:rsidTr="007C1B4B">
        <w:trPr>
          <w:trHeight w:val="600"/>
        </w:trPr>
        <w:tc>
          <w:tcPr>
            <w:tcW w:w="1242" w:type="dxa"/>
            <w:vMerge/>
            <w:tcBorders>
              <w:top w:val="nil"/>
              <w:left w:val="single" w:sz="8" w:space="0" w:color="auto"/>
              <w:bottom w:val="nil"/>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nil"/>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F2</w:t>
            </w:r>
            <w:r>
              <w:rPr>
                <w:rFonts w:eastAsia="仿宋"/>
                <w:color w:val="000000"/>
                <w:kern w:val="0"/>
                <w:sz w:val="24"/>
                <w:szCs w:val="24"/>
              </w:rPr>
              <w:t>减分项</w:t>
            </w:r>
          </w:p>
        </w:tc>
        <w:tc>
          <w:tcPr>
            <w:tcW w:w="4110" w:type="dxa"/>
            <w:tcBorders>
              <w:top w:val="nil"/>
              <w:left w:val="nil"/>
              <w:bottom w:val="nil"/>
              <w:right w:val="single" w:sz="8" w:space="0" w:color="auto"/>
            </w:tcBorders>
            <w:shd w:val="clear" w:color="auto" w:fill="auto"/>
            <w:noWrap/>
            <w:vAlign w:val="center"/>
          </w:tcPr>
          <w:p w:rsidR="00F24C62" w:rsidRDefault="00F24C62" w:rsidP="007C1B4B">
            <w:pPr>
              <w:widowControl/>
              <w:jc w:val="left"/>
              <w:rPr>
                <w:rFonts w:eastAsia="等线"/>
                <w:color w:val="000000"/>
                <w:kern w:val="0"/>
                <w:sz w:val="22"/>
              </w:rPr>
            </w:pPr>
            <w:r>
              <w:rPr>
                <w:rFonts w:eastAsia="等线"/>
                <w:color w:val="000000"/>
                <w:kern w:val="0"/>
                <w:sz w:val="22"/>
              </w:rPr>
              <w:t xml:space="preserve">　</w:t>
            </w:r>
            <w:r>
              <w:rPr>
                <w:rFonts w:eastAsia="仿宋"/>
                <w:color w:val="000000"/>
                <w:kern w:val="0"/>
                <w:sz w:val="24"/>
                <w:szCs w:val="24"/>
              </w:rPr>
              <w:t>不设三级指标</w:t>
            </w:r>
          </w:p>
        </w:tc>
        <w:tc>
          <w:tcPr>
            <w:tcW w:w="2977" w:type="dxa"/>
            <w:tcBorders>
              <w:top w:val="nil"/>
              <w:left w:val="nil"/>
              <w:bottom w:val="nil"/>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部门（单位）或工作人员违法违纪</w:t>
            </w:r>
          </w:p>
        </w:tc>
        <w:tc>
          <w:tcPr>
            <w:tcW w:w="2693" w:type="dxa"/>
            <w:tcBorders>
              <w:top w:val="nil"/>
              <w:left w:val="nil"/>
              <w:bottom w:val="nil"/>
              <w:right w:val="single" w:sz="4" w:space="0" w:color="auto"/>
            </w:tcBorders>
            <w:vAlign w:val="center"/>
          </w:tcPr>
          <w:p w:rsidR="00F24C62" w:rsidRDefault="00F24C62" w:rsidP="007C1B4B">
            <w:pPr>
              <w:widowControl/>
              <w:jc w:val="left"/>
              <w:rPr>
                <w:rFonts w:eastAsia="仿宋"/>
                <w:color w:val="000000"/>
                <w:kern w:val="0"/>
                <w:sz w:val="24"/>
                <w:szCs w:val="24"/>
              </w:rPr>
            </w:pPr>
            <w:r>
              <w:rPr>
                <w:rFonts w:eastAsia="仿宋"/>
                <w:color w:val="000000"/>
                <w:kern w:val="0"/>
                <w:sz w:val="24"/>
                <w:szCs w:val="24"/>
              </w:rPr>
              <w:t>酌情扣分</w:t>
            </w:r>
          </w:p>
        </w:tc>
        <w:tc>
          <w:tcPr>
            <w:tcW w:w="1560" w:type="dxa"/>
            <w:tcBorders>
              <w:top w:val="nil"/>
              <w:left w:val="single" w:sz="4" w:space="0" w:color="auto"/>
              <w:bottom w:val="nil"/>
              <w:right w:val="single" w:sz="8" w:space="0" w:color="auto"/>
            </w:tcBorders>
            <w:shd w:val="clear" w:color="auto" w:fill="auto"/>
            <w:vAlign w:val="center"/>
          </w:tcPr>
          <w:p w:rsidR="00F24C62" w:rsidRDefault="00F24C62" w:rsidP="007C1B4B">
            <w:pPr>
              <w:widowControl/>
              <w:jc w:val="center"/>
              <w:rPr>
                <w:rFonts w:eastAsia="仿宋"/>
                <w:color w:val="000000"/>
                <w:kern w:val="0"/>
                <w:sz w:val="24"/>
                <w:szCs w:val="24"/>
              </w:rPr>
            </w:pPr>
            <w:r>
              <w:rPr>
                <w:rFonts w:eastAsia="仿宋"/>
                <w:color w:val="000000"/>
                <w:kern w:val="0"/>
                <w:sz w:val="24"/>
                <w:szCs w:val="24"/>
              </w:rPr>
              <w:t>0</w:t>
            </w:r>
          </w:p>
        </w:tc>
      </w:tr>
      <w:tr w:rsidR="00F24C62" w:rsidTr="007C1B4B">
        <w:trPr>
          <w:trHeight w:val="203"/>
        </w:trPr>
        <w:tc>
          <w:tcPr>
            <w:tcW w:w="1242" w:type="dxa"/>
            <w:tcBorders>
              <w:top w:val="nil"/>
              <w:left w:val="single" w:sz="8" w:space="0" w:color="auto"/>
              <w:bottom w:val="single" w:sz="4" w:space="0" w:color="auto"/>
              <w:right w:val="single" w:sz="8"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p>
        </w:tc>
        <w:tc>
          <w:tcPr>
            <w:tcW w:w="4110" w:type="dxa"/>
            <w:tcBorders>
              <w:top w:val="nil"/>
              <w:left w:val="nil"/>
              <w:bottom w:val="single" w:sz="4" w:space="0" w:color="auto"/>
              <w:right w:val="single" w:sz="8" w:space="0" w:color="auto"/>
            </w:tcBorders>
            <w:shd w:val="clear" w:color="auto" w:fill="auto"/>
            <w:noWrap/>
            <w:vAlign w:val="center"/>
          </w:tcPr>
          <w:p w:rsidR="00F24C62" w:rsidRDefault="00F24C62" w:rsidP="007C1B4B">
            <w:pPr>
              <w:widowControl/>
              <w:jc w:val="left"/>
              <w:rPr>
                <w:rFonts w:eastAsia="等线"/>
                <w:color w:val="000000"/>
                <w:kern w:val="0"/>
                <w:sz w:val="22"/>
              </w:rPr>
            </w:pPr>
          </w:p>
        </w:tc>
        <w:tc>
          <w:tcPr>
            <w:tcW w:w="2977" w:type="dxa"/>
            <w:tcBorders>
              <w:top w:val="nil"/>
              <w:left w:val="nil"/>
              <w:bottom w:val="single" w:sz="4"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p>
        </w:tc>
        <w:tc>
          <w:tcPr>
            <w:tcW w:w="2693" w:type="dxa"/>
            <w:tcBorders>
              <w:top w:val="nil"/>
              <w:left w:val="nil"/>
              <w:bottom w:val="single" w:sz="4" w:space="0" w:color="auto"/>
              <w:right w:val="single" w:sz="4"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nil"/>
              <w:left w:val="single" w:sz="4" w:space="0" w:color="auto"/>
              <w:bottom w:val="single" w:sz="4"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p>
        </w:tc>
      </w:tr>
      <w:tr w:rsidR="00F24C62" w:rsidTr="007C1B4B">
        <w:trPr>
          <w:trHeight w:val="423"/>
        </w:trPr>
        <w:tc>
          <w:tcPr>
            <w:tcW w:w="1242" w:type="dxa"/>
            <w:tcBorders>
              <w:top w:val="single" w:sz="4" w:space="0" w:color="auto"/>
              <w:left w:val="single" w:sz="8" w:space="0" w:color="auto"/>
              <w:bottom w:val="single" w:sz="8" w:space="0" w:color="auto"/>
              <w:right w:val="single" w:sz="8" w:space="0" w:color="auto"/>
            </w:tcBorders>
            <w:vAlign w:val="center"/>
          </w:tcPr>
          <w:p w:rsidR="00F24C62" w:rsidRDefault="00796246" w:rsidP="007C1B4B">
            <w:pPr>
              <w:widowControl/>
              <w:jc w:val="left"/>
              <w:rPr>
                <w:rFonts w:eastAsia="仿宋"/>
                <w:color w:val="000000"/>
                <w:kern w:val="0"/>
                <w:sz w:val="24"/>
                <w:szCs w:val="24"/>
              </w:rPr>
            </w:pPr>
            <w:r>
              <w:rPr>
                <w:rFonts w:eastAsia="仿宋" w:hint="eastAsia"/>
                <w:color w:val="000000"/>
                <w:kern w:val="0"/>
                <w:sz w:val="24"/>
                <w:szCs w:val="24"/>
              </w:rPr>
              <w:t>合计</w:t>
            </w:r>
          </w:p>
        </w:tc>
        <w:tc>
          <w:tcPr>
            <w:tcW w:w="1560" w:type="dxa"/>
            <w:tcBorders>
              <w:top w:val="single" w:sz="4" w:space="0" w:color="auto"/>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p>
        </w:tc>
        <w:tc>
          <w:tcPr>
            <w:tcW w:w="4110" w:type="dxa"/>
            <w:tcBorders>
              <w:top w:val="single" w:sz="4" w:space="0" w:color="auto"/>
              <w:left w:val="nil"/>
              <w:bottom w:val="single" w:sz="8" w:space="0" w:color="auto"/>
              <w:right w:val="single" w:sz="8" w:space="0" w:color="auto"/>
            </w:tcBorders>
            <w:shd w:val="clear" w:color="auto" w:fill="auto"/>
            <w:noWrap/>
            <w:vAlign w:val="center"/>
          </w:tcPr>
          <w:p w:rsidR="00F24C62" w:rsidRDefault="00F24C62" w:rsidP="007C1B4B">
            <w:pPr>
              <w:widowControl/>
              <w:jc w:val="left"/>
              <w:rPr>
                <w:rFonts w:eastAsia="等线"/>
                <w:color w:val="000000"/>
                <w:kern w:val="0"/>
                <w:sz w:val="22"/>
              </w:rPr>
            </w:pPr>
          </w:p>
        </w:tc>
        <w:tc>
          <w:tcPr>
            <w:tcW w:w="2977" w:type="dxa"/>
            <w:tcBorders>
              <w:top w:val="single" w:sz="4" w:space="0" w:color="auto"/>
              <w:left w:val="nil"/>
              <w:bottom w:val="single" w:sz="8" w:space="0" w:color="auto"/>
              <w:right w:val="single" w:sz="8" w:space="0" w:color="auto"/>
            </w:tcBorders>
            <w:shd w:val="clear" w:color="auto" w:fill="auto"/>
            <w:vAlign w:val="center"/>
          </w:tcPr>
          <w:p w:rsidR="00F24C62" w:rsidRDefault="00F24C62" w:rsidP="007C1B4B">
            <w:pPr>
              <w:widowControl/>
              <w:jc w:val="left"/>
              <w:rPr>
                <w:rFonts w:eastAsia="仿宋"/>
                <w:color w:val="000000"/>
                <w:kern w:val="0"/>
                <w:sz w:val="24"/>
                <w:szCs w:val="24"/>
              </w:rPr>
            </w:pPr>
          </w:p>
        </w:tc>
        <w:tc>
          <w:tcPr>
            <w:tcW w:w="2693" w:type="dxa"/>
            <w:tcBorders>
              <w:top w:val="single" w:sz="4" w:space="0" w:color="auto"/>
              <w:left w:val="nil"/>
              <w:bottom w:val="single" w:sz="8" w:space="0" w:color="auto"/>
              <w:right w:val="single" w:sz="4" w:space="0" w:color="auto"/>
            </w:tcBorders>
            <w:vAlign w:val="center"/>
          </w:tcPr>
          <w:p w:rsidR="00F24C62" w:rsidRDefault="00F24C62" w:rsidP="007C1B4B">
            <w:pPr>
              <w:widowControl/>
              <w:jc w:val="left"/>
              <w:rPr>
                <w:rFonts w:eastAsia="仿宋"/>
                <w:color w:val="000000"/>
                <w:kern w:val="0"/>
                <w:sz w:val="24"/>
                <w:szCs w:val="24"/>
              </w:rPr>
            </w:pP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tcPr>
          <w:p w:rsidR="00F24C62" w:rsidRDefault="00F24C62" w:rsidP="007C1B4B">
            <w:pPr>
              <w:widowControl/>
              <w:jc w:val="left"/>
              <w:rPr>
                <w:rFonts w:eastAsia="仿宋"/>
                <w:b/>
                <w:color w:val="000000"/>
                <w:kern w:val="0"/>
                <w:sz w:val="24"/>
                <w:szCs w:val="24"/>
              </w:rPr>
            </w:pPr>
            <w:r>
              <w:rPr>
                <w:rFonts w:eastAsia="仿宋" w:hint="eastAsia"/>
                <w:b/>
                <w:color w:val="000000"/>
                <w:kern w:val="0"/>
                <w:sz w:val="24"/>
                <w:szCs w:val="24"/>
              </w:rPr>
              <w:t>100</w:t>
            </w:r>
            <w:r>
              <w:rPr>
                <w:rFonts w:eastAsia="仿宋"/>
                <w:b/>
                <w:color w:val="000000"/>
                <w:kern w:val="0"/>
                <w:sz w:val="24"/>
                <w:szCs w:val="24"/>
              </w:rPr>
              <w:t>分</w:t>
            </w:r>
          </w:p>
        </w:tc>
      </w:tr>
    </w:tbl>
    <w:p w:rsidR="00F24C62" w:rsidRDefault="00F24C62" w:rsidP="00F24C62"/>
    <w:p w:rsidR="00E43F27" w:rsidRDefault="00E43F27">
      <w:pPr>
        <w:spacing w:line="560" w:lineRule="exact"/>
        <w:ind w:firstLine="200"/>
      </w:pPr>
    </w:p>
    <w:sectPr w:rsidR="00E43F27" w:rsidSect="00E017AD">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7A" w:rsidRDefault="00354B7A" w:rsidP="00E43F27">
      <w:r>
        <w:separator/>
      </w:r>
    </w:p>
  </w:endnote>
  <w:endnote w:type="continuationSeparator" w:id="0">
    <w:p w:rsidR="00354B7A" w:rsidRDefault="00354B7A" w:rsidP="00E4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仿宋GB2312">
    <w:altName w:val="仿宋"/>
    <w:charset w:val="00"/>
    <w:family w:val="auto"/>
    <w:pitch w:val="default"/>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27" w:rsidRDefault="00354B7A">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2050;mso-fit-shape-to-text:t" inset="0,0,0,0">
            <w:txbxContent>
              <w:p w:rsidR="00E43F27" w:rsidRDefault="00CB06C7">
                <w:pPr>
                  <w:pStyle w:val="a4"/>
                </w:pPr>
                <w:r>
                  <w:fldChar w:fldCharType="begin"/>
                </w:r>
                <w:r w:rsidR="0025473E">
                  <w:instrText xml:space="preserve"> PAGE  \* MERGEFORMAT </w:instrText>
                </w:r>
                <w:r>
                  <w:fldChar w:fldCharType="separate"/>
                </w:r>
                <w:r w:rsidR="001B7BA6">
                  <w:rPr>
                    <w:noProof/>
                  </w:rPr>
                  <w:t>7</w:t>
                </w:r>
                <w:r>
                  <w:fldChar w:fldCharType="end"/>
                </w:r>
              </w:p>
            </w:txbxContent>
          </v:textbox>
          <w10:wrap anchorx="margin"/>
        </v:shape>
      </w:pict>
    </w:r>
  </w:p>
  <w:p w:rsidR="00E43F27" w:rsidRDefault="00E43F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7A" w:rsidRDefault="00354B7A" w:rsidP="00E43F27">
      <w:r>
        <w:separator/>
      </w:r>
    </w:p>
  </w:footnote>
  <w:footnote w:type="continuationSeparator" w:id="0">
    <w:p w:rsidR="00354B7A" w:rsidRDefault="00354B7A" w:rsidP="00E43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4E6A67"/>
    <w:multiLevelType w:val="singleLevel"/>
    <w:tmpl w:val="FA4E6A67"/>
    <w:lvl w:ilvl="0">
      <w:start w:val="1"/>
      <w:numFmt w:val="decimal"/>
      <w:suff w:val="nothing"/>
      <w:lvlText w:val="%1、"/>
      <w:lvlJc w:val="left"/>
    </w:lvl>
  </w:abstractNum>
  <w:abstractNum w:abstractNumId="1">
    <w:nsid w:val="02809FFB"/>
    <w:multiLevelType w:val="singleLevel"/>
    <w:tmpl w:val="02809FFB"/>
    <w:lvl w:ilvl="0">
      <w:start w:val="4"/>
      <w:numFmt w:val="decimal"/>
      <w:suff w:val="nothing"/>
      <w:lvlText w:val="%1、"/>
      <w:lvlJc w:val="left"/>
    </w:lvl>
  </w:abstractNum>
  <w:abstractNum w:abstractNumId="2">
    <w:nsid w:val="63B36858"/>
    <w:multiLevelType w:val="singleLevel"/>
    <w:tmpl w:val="63B36858"/>
    <w:lvl w:ilvl="0">
      <w:start w:val="1"/>
      <w:numFmt w:val="decimal"/>
      <w:suff w:val="nothing"/>
      <w:lvlText w:val="（%1）"/>
      <w:lvlJc w:val="left"/>
    </w:lvl>
  </w:abstractNum>
  <w:abstractNum w:abstractNumId="3">
    <w:nsid w:val="712E399B"/>
    <w:multiLevelType w:val="singleLevel"/>
    <w:tmpl w:val="712E399B"/>
    <w:lvl w:ilvl="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wMTI1ODAyNGM1YTNiNTE3MmExMzcxMTg2MWRlODcifQ=="/>
  </w:docVars>
  <w:rsids>
    <w:rsidRoot w:val="008D3400"/>
    <w:rsid w:val="000562E4"/>
    <w:rsid w:val="00103983"/>
    <w:rsid w:val="001B7BA6"/>
    <w:rsid w:val="0025473E"/>
    <w:rsid w:val="00354B7A"/>
    <w:rsid w:val="006B26BC"/>
    <w:rsid w:val="00796246"/>
    <w:rsid w:val="008D3400"/>
    <w:rsid w:val="008E4AC7"/>
    <w:rsid w:val="008F11F4"/>
    <w:rsid w:val="009B237E"/>
    <w:rsid w:val="009F68B4"/>
    <w:rsid w:val="00A14347"/>
    <w:rsid w:val="00A6664D"/>
    <w:rsid w:val="00BB3E1E"/>
    <w:rsid w:val="00BD23C8"/>
    <w:rsid w:val="00C16F9E"/>
    <w:rsid w:val="00CA4CA0"/>
    <w:rsid w:val="00CB06C7"/>
    <w:rsid w:val="00E017AD"/>
    <w:rsid w:val="00E43F27"/>
    <w:rsid w:val="00E90DD6"/>
    <w:rsid w:val="00ED4275"/>
    <w:rsid w:val="00F24C62"/>
    <w:rsid w:val="0B4224A7"/>
    <w:rsid w:val="0C146ABF"/>
    <w:rsid w:val="18843290"/>
    <w:rsid w:val="24867135"/>
    <w:rsid w:val="29F13887"/>
    <w:rsid w:val="2EC3758A"/>
    <w:rsid w:val="39387D98"/>
    <w:rsid w:val="3B8E1A13"/>
    <w:rsid w:val="526645C5"/>
    <w:rsid w:val="5AF5486E"/>
    <w:rsid w:val="62A269BD"/>
    <w:rsid w:val="6AFD6841"/>
    <w:rsid w:val="73CC22B4"/>
    <w:rsid w:val="79216E44"/>
    <w:rsid w:val="7DAB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27"/>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E43F27"/>
    <w:pPr>
      <w:widowControl/>
      <w:spacing w:before="180" w:after="180"/>
      <w:jc w:val="left"/>
    </w:pPr>
    <w:rPr>
      <w:rFonts w:ascii="Calibri" w:hAnsi="Calibri"/>
      <w:kern w:val="0"/>
      <w:sz w:val="24"/>
      <w:szCs w:val="24"/>
      <w:lang w:eastAsia="en-US"/>
    </w:rPr>
  </w:style>
  <w:style w:type="paragraph" w:styleId="a4">
    <w:name w:val="footer"/>
    <w:basedOn w:val="a"/>
    <w:link w:val="Char"/>
    <w:uiPriority w:val="99"/>
    <w:qFormat/>
    <w:rsid w:val="00E43F27"/>
    <w:pPr>
      <w:tabs>
        <w:tab w:val="center" w:pos="4153"/>
        <w:tab w:val="right" w:pos="8306"/>
      </w:tabs>
      <w:snapToGrid w:val="0"/>
      <w:jc w:val="left"/>
    </w:pPr>
    <w:rPr>
      <w:sz w:val="18"/>
    </w:rPr>
  </w:style>
  <w:style w:type="paragraph" w:styleId="a5">
    <w:name w:val="header"/>
    <w:basedOn w:val="a"/>
    <w:link w:val="Char0"/>
    <w:uiPriority w:val="99"/>
    <w:qFormat/>
    <w:rsid w:val="00E43F27"/>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uiPriority w:val="99"/>
    <w:qFormat/>
    <w:rsid w:val="00E43F27"/>
    <w:rPr>
      <w:rFonts w:ascii="Times New Roman" w:eastAsia="宋体" w:hAnsi="Times New Roman" w:cs="Times New Roman"/>
      <w:sz w:val="18"/>
      <w:szCs w:val="20"/>
    </w:rPr>
  </w:style>
  <w:style w:type="character" w:customStyle="1" w:styleId="Char0">
    <w:name w:val="页眉 Char"/>
    <w:basedOn w:val="a0"/>
    <w:link w:val="a5"/>
    <w:uiPriority w:val="99"/>
    <w:qFormat/>
    <w:rsid w:val="00E43F27"/>
    <w:rPr>
      <w:rFonts w:ascii="Times New Roman" w:eastAsia="宋体" w:hAnsi="Times New Roman" w:cs="Times New Roman"/>
      <w:sz w:val="18"/>
      <w:szCs w:val="18"/>
    </w:rPr>
  </w:style>
  <w:style w:type="character" w:customStyle="1" w:styleId="NormalCharacter">
    <w:name w:val="NormalCharacter"/>
    <w:uiPriority w:val="99"/>
    <w:qFormat/>
    <w:rsid w:val="00E43F27"/>
  </w:style>
  <w:style w:type="paragraph" w:styleId="a6">
    <w:name w:val="List Paragraph"/>
    <w:basedOn w:val="a"/>
    <w:uiPriority w:val="34"/>
    <w:qFormat/>
    <w:rsid w:val="00E43F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Windows 用户</cp:lastModifiedBy>
  <cp:revision>8</cp:revision>
  <dcterms:created xsi:type="dcterms:W3CDTF">2025-06-19T01:30:00Z</dcterms:created>
  <dcterms:modified xsi:type="dcterms:W3CDTF">2025-10-09T09:52:00Z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51997383754D41698B8234B687BB7DE6_13</vt:lpwstr>
  </property>
  <property fmtid="{D5CDD505-2E9C-101B-9397-08002B2CF9AE}" pid="4" name="KSOTemplateDocerSaveRecord">
    <vt:lpwstr>eyJoZGlkIjoiMTU0YmIwMGEzYjJmNzhiZDRiZTIzYWQ2ODYzNDQzN2QiLCJ1c2VySWQiOiI1MzA5MTA2MDkifQ==</vt:lpwstr>
  </property>
</Properties>
</file>