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D8" w:rsidRDefault="00026D49">
      <w:pPr>
        <w:widowControl/>
        <w:spacing w:line="52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2024</w:t>
      </w:r>
      <w:r>
        <w:rPr>
          <w:rFonts w:ascii="黑体" w:eastAsia="黑体" w:hAnsi="黑体" w:cs="宋体" w:hint="eastAsia"/>
          <w:kern w:val="0"/>
          <w:sz w:val="36"/>
          <w:szCs w:val="36"/>
        </w:rPr>
        <w:t>年度</w:t>
      </w:r>
      <w:r>
        <w:rPr>
          <w:rFonts w:ascii="黑体" w:eastAsia="黑体" w:hAnsi="黑体" w:cs="宋体" w:hint="eastAsia"/>
          <w:kern w:val="0"/>
          <w:sz w:val="36"/>
          <w:szCs w:val="36"/>
        </w:rPr>
        <w:t>南京市</w:t>
      </w:r>
      <w:r>
        <w:rPr>
          <w:rFonts w:ascii="黑体" w:eastAsia="黑体" w:hAnsi="黑体" w:cs="宋体" w:hint="eastAsia"/>
          <w:kern w:val="0"/>
          <w:sz w:val="36"/>
          <w:szCs w:val="36"/>
        </w:rPr>
        <w:t>畜牧家禽</w:t>
      </w:r>
      <w:r>
        <w:rPr>
          <w:rFonts w:ascii="黑体" w:eastAsia="黑体" w:hAnsi="黑体" w:cs="宋体" w:hint="eastAsia"/>
          <w:kern w:val="0"/>
          <w:sz w:val="36"/>
          <w:szCs w:val="36"/>
        </w:rPr>
        <w:t>科学研究所</w:t>
      </w:r>
    </w:p>
    <w:p w:rsidR="00F070D8" w:rsidRDefault="00026D49">
      <w:pPr>
        <w:widowControl/>
        <w:spacing w:line="52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整体</w:t>
      </w:r>
      <w:r>
        <w:rPr>
          <w:rFonts w:ascii="黑体" w:eastAsia="黑体" w:hAnsi="黑体" w:cs="宋体" w:hint="eastAsia"/>
          <w:kern w:val="0"/>
          <w:sz w:val="36"/>
          <w:szCs w:val="36"/>
        </w:rPr>
        <w:t>预算</w:t>
      </w:r>
      <w:r>
        <w:rPr>
          <w:rFonts w:ascii="黑体" w:eastAsia="黑体" w:hAnsi="黑体" w:cs="宋体" w:hint="eastAsia"/>
          <w:kern w:val="0"/>
          <w:sz w:val="36"/>
          <w:szCs w:val="36"/>
        </w:rPr>
        <w:t>绩效</w:t>
      </w:r>
      <w:r>
        <w:rPr>
          <w:rFonts w:ascii="黑体" w:eastAsia="黑体" w:hAnsi="黑体" w:cs="宋体" w:hint="eastAsia"/>
          <w:kern w:val="0"/>
          <w:sz w:val="36"/>
          <w:szCs w:val="36"/>
        </w:rPr>
        <w:t>自</w:t>
      </w:r>
      <w:r>
        <w:rPr>
          <w:rFonts w:ascii="黑体" w:eastAsia="黑体" w:hAnsi="黑体" w:cs="宋体" w:hint="eastAsia"/>
          <w:kern w:val="0"/>
          <w:sz w:val="36"/>
          <w:szCs w:val="36"/>
        </w:rPr>
        <w:t>评价报告</w:t>
      </w:r>
    </w:p>
    <w:p w:rsidR="00F070D8" w:rsidRDefault="00026D49">
      <w:pPr>
        <w:widowControl/>
        <w:spacing w:line="520" w:lineRule="exact"/>
        <w:jc w:val="center"/>
        <w:rPr>
          <w:rFonts w:ascii="方正小标宋简体" w:eastAsia="方正小标宋简体" w:hAnsi="FZXBSK--GBK1-0" w:cs="宋体"/>
          <w:kern w:val="0"/>
          <w:sz w:val="24"/>
        </w:rPr>
      </w:pPr>
      <w:r>
        <w:rPr>
          <w:rFonts w:ascii="方正小标宋简体" w:eastAsia="方正小标宋简体" w:hAnsi="FZXBSK--GBK1-0" w:cs="宋体"/>
          <w:kern w:val="0"/>
          <w:sz w:val="24"/>
        </w:rPr>
        <w:t>20</w:t>
      </w:r>
      <w:r>
        <w:rPr>
          <w:rFonts w:ascii="方正小标宋简体" w:eastAsia="方正小标宋简体" w:hAnsi="FZXBSK--GBK1-0" w:cs="宋体" w:hint="eastAsia"/>
          <w:kern w:val="0"/>
          <w:sz w:val="24"/>
        </w:rPr>
        <w:t>25</w:t>
      </w:r>
      <w:r>
        <w:rPr>
          <w:rFonts w:ascii="方正小标宋简体" w:eastAsia="方正小标宋简体" w:hAnsi="FZXBSK--GBK1-0" w:cs="宋体" w:hint="eastAsia"/>
          <w:kern w:val="0"/>
          <w:sz w:val="24"/>
        </w:rPr>
        <w:t>年</w:t>
      </w:r>
      <w:r>
        <w:rPr>
          <w:rFonts w:ascii="方正小标宋简体" w:eastAsia="方正小标宋简体" w:hAnsi="FZXBSK--GBK1-0" w:cs="宋体" w:hint="eastAsia"/>
          <w:kern w:val="0"/>
          <w:sz w:val="24"/>
        </w:rPr>
        <w:t>6</w:t>
      </w:r>
      <w:r>
        <w:rPr>
          <w:rFonts w:ascii="方正小标宋简体" w:eastAsia="方正小标宋简体" w:hAnsi="FZXBSK--GBK1-0" w:cs="宋体" w:hint="eastAsia"/>
          <w:kern w:val="0"/>
          <w:sz w:val="24"/>
        </w:rPr>
        <w:t>月</w:t>
      </w:r>
      <w:r>
        <w:rPr>
          <w:rFonts w:ascii="方正小标宋简体" w:eastAsia="方正小标宋简体" w:hAnsi="FZXBSK--GBK1-0" w:cs="宋体" w:hint="eastAsia"/>
          <w:kern w:val="0"/>
          <w:sz w:val="24"/>
        </w:rPr>
        <w:t>16</w:t>
      </w:r>
      <w:r>
        <w:rPr>
          <w:rFonts w:ascii="方正小标宋简体" w:eastAsia="方正小标宋简体" w:hAnsi="FZXBSK--GBK1-0" w:cs="宋体" w:hint="eastAsia"/>
          <w:kern w:val="0"/>
          <w:sz w:val="24"/>
        </w:rPr>
        <w:t>日</w:t>
      </w:r>
    </w:p>
    <w:p w:rsidR="00F070D8" w:rsidRDefault="00026D49">
      <w:pPr>
        <w:widowControl/>
        <w:spacing w:line="52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一、单位概况</w:t>
      </w:r>
    </w:p>
    <w:p w:rsidR="00F070D8" w:rsidRDefault="00026D49">
      <w:pPr>
        <w:spacing w:line="52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（一）单位</w:t>
      </w:r>
      <w:r>
        <w:rPr>
          <w:rFonts w:eastAsia="仿宋"/>
          <w:sz w:val="32"/>
          <w:szCs w:val="32"/>
        </w:rPr>
        <w:t>基本情况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本单位成立于</w:t>
      </w:r>
      <w:r>
        <w:rPr>
          <w:rFonts w:ascii="仿宋" w:eastAsia="仿宋" w:hAnsi="仿宋" w:cs="仿宋" w:hint="eastAsia"/>
          <w:sz w:val="30"/>
          <w:szCs w:val="30"/>
        </w:rPr>
        <w:t>1978</w:t>
      </w:r>
      <w:r>
        <w:rPr>
          <w:rFonts w:ascii="仿宋" w:eastAsia="仿宋" w:hAnsi="仿宋" w:cs="仿宋" w:hint="eastAsia"/>
          <w:sz w:val="30"/>
          <w:szCs w:val="30"/>
        </w:rPr>
        <w:t>年，隶属南京市农业农村局。其性质为财政全额拨款事业单位（正处级），执行《政府会计制度》并独立核算，核定编制</w:t>
      </w:r>
      <w:r>
        <w:rPr>
          <w:rFonts w:ascii="仿宋" w:eastAsia="仿宋" w:hAnsi="仿宋" w:cs="仿宋" w:hint="eastAsia"/>
          <w:sz w:val="30"/>
          <w:szCs w:val="30"/>
        </w:rPr>
        <w:t>37</w:t>
      </w:r>
      <w:r>
        <w:rPr>
          <w:rFonts w:ascii="仿宋" w:eastAsia="仿宋" w:hAnsi="仿宋" w:cs="仿宋" w:hint="eastAsia"/>
          <w:sz w:val="30"/>
          <w:szCs w:val="30"/>
        </w:rPr>
        <w:t>人。</w:t>
      </w:r>
      <w:r>
        <w:rPr>
          <w:rFonts w:ascii="仿宋" w:eastAsia="仿宋" w:hAnsi="仿宋" w:cs="仿宋" w:hint="eastAsia"/>
          <w:sz w:val="30"/>
          <w:szCs w:val="30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年末在职在编干部职工</w:t>
      </w:r>
      <w:r>
        <w:rPr>
          <w:rFonts w:ascii="仿宋" w:eastAsia="仿宋" w:hAnsi="仿宋" w:cs="仿宋" w:hint="eastAsia"/>
          <w:sz w:val="30"/>
          <w:szCs w:val="30"/>
        </w:rPr>
        <w:t>33</w:t>
      </w:r>
      <w:r>
        <w:rPr>
          <w:rFonts w:ascii="仿宋" w:eastAsia="仿宋" w:hAnsi="仿宋" w:cs="仿宋" w:hint="eastAsia"/>
          <w:sz w:val="30"/>
          <w:szCs w:val="30"/>
        </w:rPr>
        <w:t>人，退休干部职工</w:t>
      </w:r>
      <w:r>
        <w:rPr>
          <w:rFonts w:ascii="仿宋" w:eastAsia="仿宋" w:hAnsi="仿宋" w:cs="仿宋" w:hint="eastAsia"/>
          <w:sz w:val="30"/>
          <w:szCs w:val="30"/>
        </w:rPr>
        <w:t>29</w:t>
      </w:r>
      <w:r>
        <w:rPr>
          <w:rFonts w:ascii="仿宋" w:eastAsia="仿宋" w:hAnsi="仿宋" w:cs="仿宋" w:hint="eastAsia"/>
          <w:sz w:val="30"/>
          <w:szCs w:val="30"/>
        </w:rPr>
        <w:t>人，外聘人员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人，合计</w:t>
      </w:r>
      <w:r>
        <w:rPr>
          <w:rFonts w:ascii="仿宋" w:eastAsia="仿宋" w:hAnsi="仿宋" w:cs="仿宋" w:hint="eastAsia"/>
          <w:sz w:val="30"/>
          <w:szCs w:val="30"/>
        </w:rPr>
        <w:t>70</w:t>
      </w:r>
      <w:r>
        <w:rPr>
          <w:rFonts w:ascii="仿宋" w:eastAsia="仿宋" w:hAnsi="仿宋" w:cs="仿宋" w:hint="eastAsia"/>
          <w:sz w:val="30"/>
          <w:szCs w:val="30"/>
        </w:rPr>
        <w:t>人。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根据单位职责分工，本单位内设机构包括：禽业科技推广应用研究室、猪业科技推广应用研究室、环境控制与资源利用研究室、办公室、财务室、科管室、安全与物业管理办公室。本单位无下属单位。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重点工作任务：承担地方畜禽种质资源保护与利用研究；负责畜禽品质的引进改良工作；开展畜禽新品种、新技术的推广；承担畜禽健康养殖方式推广与服务指导；开展畜禽养殖粪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污利用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服务指导；开展畜牧业产业经济运行分析和培训指导：完成市农业农村局交办的其他任务。</w:t>
      </w:r>
    </w:p>
    <w:p w:rsidR="00F070D8" w:rsidRDefault="00026D49">
      <w:pPr>
        <w:widowControl/>
        <w:numPr>
          <w:ilvl w:val="0"/>
          <w:numId w:val="1"/>
        </w:numPr>
        <w:spacing w:line="520" w:lineRule="exact"/>
        <w:ind w:firstLineChars="100" w:firstLine="32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单位收支情况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1</w:t>
      </w:r>
      <w:r>
        <w:rPr>
          <w:rFonts w:ascii="仿宋" w:eastAsia="仿宋" w:hAnsi="仿宋" w:cs="仿宋" w:hint="eastAsia"/>
          <w:sz w:val="30"/>
          <w:szCs w:val="30"/>
        </w:rPr>
        <w:t>、资产情况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本单位</w:t>
      </w:r>
      <w:r>
        <w:rPr>
          <w:rFonts w:ascii="仿宋" w:eastAsia="仿宋" w:hAnsi="仿宋" w:cs="仿宋" w:hint="eastAsia"/>
          <w:sz w:val="30"/>
          <w:szCs w:val="30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年末资产总额</w:t>
      </w:r>
      <w:r>
        <w:rPr>
          <w:rFonts w:ascii="仿宋" w:eastAsia="仿宋" w:hAnsi="仿宋" w:cs="仿宋" w:hint="eastAsia"/>
          <w:sz w:val="30"/>
          <w:szCs w:val="30"/>
        </w:rPr>
        <w:t>1089.08</w:t>
      </w:r>
      <w:r>
        <w:rPr>
          <w:rFonts w:ascii="仿宋" w:eastAsia="仿宋" w:hAnsi="仿宋" w:cs="仿宋" w:hint="eastAsia"/>
          <w:sz w:val="30"/>
          <w:szCs w:val="30"/>
        </w:rPr>
        <w:t>万元，负债</w:t>
      </w:r>
      <w:r>
        <w:rPr>
          <w:rFonts w:ascii="仿宋" w:eastAsia="仿宋" w:hAnsi="仿宋" w:cs="仿宋" w:hint="eastAsia"/>
          <w:sz w:val="30"/>
          <w:szCs w:val="30"/>
        </w:rPr>
        <w:t>70.1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万元，净资产</w:t>
      </w:r>
      <w:r>
        <w:rPr>
          <w:rFonts w:ascii="仿宋" w:eastAsia="仿宋" w:hAnsi="仿宋" w:cs="仿宋" w:hint="eastAsia"/>
          <w:sz w:val="30"/>
          <w:szCs w:val="30"/>
        </w:rPr>
        <w:t>1018.93</w:t>
      </w:r>
      <w:r>
        <w:rPr>
          <w:rFonts w:ascii="仿宋" w:eastAsia="仿宋" w:hAnsi="仿宋" w:cs="仿宋" w:hint="eastAsia"/>
          <w:sz w:val="30"/>
          <w:szCs w:val="30"/>
        </w:rPr>
        <w:t>万元。其中：固定资产</w:t>
      </w:r>
      <w:r>
        <w:rPr>
          <w:rFonts w:ascii="仿宋" w:eastAsia="仿宋" w:hAnsi="仿宋" w:cs="仿宋" w:hint="eastAsia"/>
          <w:sz w:val="30"/>
          <w:szCs w:val="30"/>
        </w:rPr>
        <w:t>562.17</w:t>
      </w:r>
      <w:r>
        <w:rPr>
          <w:rFonts w:ascii="仿宋" w:eastAsia="仿宋" w:hAnsi="仿宋" w:cs="仿宋" w:hint="eastAsia"/>
          <w:sz w:val="30"/>
          <w:szCs w:val="30"/>
        </w:rPr>
        <w:t>万元。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、收入预算情况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年收入预算</w:t>
      </w:r>
      <w:r>
        <w:rPr>
          <w:rFonts w:ascii="仿宋" w:eastAsia="仿宋" w:hAnsi="仿宋" w:cs="仿宋" w:hint="eastAsia"/>
          <w:sz w:val="30"/>
          <w:szCs w:val="30"/>
        </w:rPr>
        <w:t>1288.39</w:t>
      </w:r>
      <w:r>
        <w:rPr>
          <w:rFonts w:ascii="仿宋" w:eastAsia="仿宋" w:hAnsi="仿宋" w:cs="仿宋" w:hint="eastAsia"/>
          <w:sz w:val="30"/>
          <w:szCs w:val="30"/>
        </w:rPr>
        <w:t>万元。其中：财政拨款收入</w:t>
      </w:r>
      <w:r>
        <w:rPr>
          <w:rFonts w:ascii="仿宋" w:eastAsia="仿宋" w:hAnsi="仿宋" w:cs="仿宋" w:hint="eastAsia"/>
          <w:sz w:val="30"/>
          <w:szCs w:val="30"/>
        </w:rPr>
        <w:t>1288.39</w:t>
      </w:r>
      <w:r>
        <w:rPr>
          <w:rFonts w:ascii="仿宋" w:eastAsia="仿宋" w:hAnsi="仿宋" w:cs="仿宋" w:hint="eastAsia"/>
          <w:sz w:val="30"/>
          <w:szCs w:val="30"/>
        </w:rPr>
        <w:t>万元。（此数值口径为年初预算批复数）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、支出预算情况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2024</w:t>
      </w:r>
      <w:r>
        <w:rPr>
          <w:rFonts w:ascii="仿宋" w:eastAsia="仿宋" w:hAnsi="仿宋" w:cs="仿宋" w:hint="eastAsia"/>
          <w:sz w:val="30"/>
          <w:szCs w:val="30"/>
        </w:rPr>
        <w:t>年支出预算</w:t>
      </w:r>
      <w:r>
        <w:rPr>
          <w:rFonts w:ascii="仿宋" w:eastAsia="仿宋" w:hAnsi="仿宋" w:cs="仿宋" w:hint="eastAsia"/>
          <w:sz w:val="30"/>
          <w:szCs w:val="30"/>
        </w:rPr>
        <w:t>1288.39</w:t>
      </w:r>
      <w:r>
        <w:rPr>
          <w:rFonts w:ascii="仿宋" w:eastAsia="仿宋" w:hAnsi="仿宋" w:cs="仿宋" w:hint="eastAsia"/>
          <w:sz w:val="30"/>
          <w:szCs w:val="30"/>
        </w:rPr>
        <w:t>万元。其中：基本支出</w:t>
      </w:r>
      <w:r>
        <w:rPr>
          <w:rFonts w:ascii="仿宋" w:eastAsia="仿宋" w:hAnsi="仿宋" w:cs="仿宋" w:hint="eastAsia"/>
          <w:sz w:val="30"/>
          <w:szCs w:val="30"/>
        </w:rPr>
        <w:t>1246.37</w:t>
      </w:r>
      <w:r>
        <w:rPr>
          <w:rFonts w:ascii="仿宋" w:eastAsia="仿宋" w:hAnsi="仿宋" w:cs="仿宋" w:hint="eastAsia"/>
          <w:sz w:val="30"/>
          <w:szCs w:val="30"/>
        </w:rPr>
        <w:t>万元，项目支出</w:t>
      </w:r>
      <w:r>
        <w:rPr>
          <w:rFonts w:ascii="仿宋" w:eastAsia="仿宋" w:hAnsi="仿宋" w:cs="仿宋" w:hint="eastAsia"/>
          <w:sz w:val="30"/>
          <w:szCs w:val="30"/>
        </w:rPr>
        <w:t>42.02</w:t>
      </w:r>
      <w:r>
        <w:rPr>
          <w:rFonts w:ascii="仿宋" w:eastAsia="仿宋" w:hAnsi="仿宋" w:cs="仿宋" w:hint="eastAsia"/>
          <w:sz w:val="30"/>
          <w:szCs w:val="30"/>
        </w:rPr>
        <w:t>万元。（此数值口径为年初预算批复数）</w:t>
      </w:r>
    </w:p>
    <w:p w:rsidR="00F070D8" w:rsidRDefault="00026D49">
      <w:pPr>
        <w:numPr>
          <w:ilvl w:val="0"/>
          <w:numId w:val="1"/>
        </w:numPr>
        <w:spacing w:line="520" w:lineRule="exact"/>
        <w:ind w:firstLineChars="100" w:firstLine="32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部门（单位）绩效目标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中长期目标：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、推进金陵白鸭选育工作，探索蛋鸭养殖新模式，持续推进疫病防控工作，提升相关生物安全水平。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、进行功能性饲料添加剂对水禽生产与健康的影</w:t>
      </w:r>
      <w:r>
        <w:rPr>
          <w:rFonts w:ascii="仿宋" w:eastAsia="仿宋" w:hAnsi="仿宋" w:cs="仿宋" w:hint="eastAsia"/>
          <w:sz w:val="30"/>
          <w:szCs w:val="30"/>
        </w:rPr>
        <w:t>响研究，为种群扩繁与示范推广提供技术支撑，建立种群基础。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、加强省生猪产业体系示范基地建设，完善修订各项规章制度，稳定山猪种群规模，维护山猪保种基地正常运行。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、建设现代化的示范养殖科研基地，为本地区特色畜禽养殖产业的健康发展发挥带动作用。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、开展新型畜禽养殖模式的研究与示范，保障科研基地的正常运行，提升科研基地的科研创新能力与示范效应。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年度目标：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、开展金陵白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鸭配套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系世代选育，适时进行配套系继代繁育和选留选配，组建下一个世代的金陵白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鸭配套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系世代选育观测群。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、加强所省级水禽产业技术体系健康养殖创新团队建设，完成产业技术体系</w:t>
      </w:r>
      <w:r>
        <w:rPr>
          <w:rFonts w:ascii="仿宋" w:eastAsia="仿宋" w:hAnsi="仿宋" w:cs="仿宋" w:hint="eastAsia"/>
          <w:sz w:val="30"/>
          <w:szCs w:val="30"/>
        </w:rPr>
        <w:t>2023-2024</w:t>
      </w:r>
      <w:r>
        <w:rPr>
          <w:rFonts w:ascii="仿宋" w:eastAsia="仿宋" w:hAnsi="仿宋" w:cs="仿宋" w:hint="eastAsia"/>
          <w:sz w:val="30"/>
          <w:szCs w:val="30"/>
        </w:rPr>
        <w:t>年度目标任务，通过考核验收。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、开展山猪遗传资源保护，依据山猪保种方案及种群现状，持续推进继代繁育、种群扩充与扩繁备份工作。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、加强所省级生猪产业技术体系浦口推广示范基地建设，完成产业技术体系</w:t>
      </w:r>
      <w:r>
        <w:rPr>
          <w:rFonts w:ascii="仿宋" w:eastAsia="仿宋" w:hAnsi="仿宋" w:cs="仿宋" w:hint="eastAsia"/>
          <w:sz w:val="30"/>
          <w:szCs w:val="30"/>
        </w:rPr>
        <w:t>2023-2024</w:t>
      </w:r>
      <w:r>
        <w:rPr>
          <w:rFonts w:ascii="仿宋" w:eastAsia="仿宋" w:hAnsi="仿宋" w:cs="仿宋" w:hint="eastAsia"/>
          <w:sz w:val="30"/>
          <w:szCs w:val="30"/>
        </w:rPr>
        <w:t>年度目标任务，通过考核验收。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、开展肉鸡规模化健康养殖模式示范与推广，完成南京市农业重大技术协同推广项目的各项目标任务，通过考核验收。</w:t>
      </w:r>
    </w:p>
    <w:p w:rsidR="00F070D8" w:rsidRDefault="00026D49">
      <w:pPr>
        <w:tabs>
          <w:tab w:val="left" w:pos="5954"/>
        </w:tabs>
        <w:spacing w:line="5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 xml:space="preserve"> </w:t>
      </w:r>
    </w:p>
    <w:p w:rsidR="00F070D8" w:rsidRDefault="00026D49">
      <w:pPr>
        <w:widowControl/>
        <w:numPr>
          <w:ilvl w:val="0"/>
          <w:numId w:val="2"/>
        </w:numPr>
        <w:spacing w:line="52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评价结论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（一）评价对象和范围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本次评价对象是南京市畜牧家禽科学研究所，评价范围包括</w:t>
      </w:r>
      <w:r>
        <w:rPr>
          <w:rFonts w:ascii="仿宋" w:eastAsia="仿宋" w:hAnsi="仿宋" w:cs="仿宋" w:hint="eastAsia"/>
          <w:sz w:val="30"/>
          <w:szCs w:val="30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年度基本支出和部门专项支出。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（二）评价</w:t>
      </w:r>
      <w:r>
        <w:rPr>
          <w:rFonts w:ascii="仿宋" w:eastAsia="仿宋" w:hAnsi="仿宋" w:cs="仿宋" w:hint="eastAsia"/>
          <w:sz w:val="30"/>
          <w:szCs w:val="30"/>
        </w:rPr>
        <w:t>结论、评分结果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对单位管理和使用的财政资金（包括部门预算基本支出和项目支出），由单位围绕整体绩效评价指标框架进行自评价。评价的指标体系包括单位决策、单位管理、单位履职、履职绩效、可持续发展能力、加减分项六个一级指标。</w:t>
      </w:r>
    </w:p>
    <w:p w:rsidR="00F070D8" w:rsidRDefault="00026D49">
      <w:pPr>
        <w:tabs>
          <w:tab w:val="left" w:pos="5954"/>
        </w:tabs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年部门按照资金使用进度要求有序开展各项业务，完成部门预算绩效制定的目标。专项资金单独核算，按照项目实施方案依规开展工作，项目实施期限完成后请第三方进行财务审计，并组织验收。综合</w:t>
      </w:r>
      <w:r>
        <w:rPr>
          <w:rFonts w:ascii="仿宋" w:eastAsia="仿宋" w:hAnsi="仿宋" w:cs="仿宋" w:hint="eastAsia"/>
          <w:sz w:val="30"/>
          <w:szCs w:val="30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度部门预算和专项资金绩效评价情况，认真对照各级指标，进行了逐一自查，基本实现了预期绩效目标。在本次考核期间和范围内，部门预算整体支出绩效自评得分为</w:t>
      </w:r>
      <w:r>
        <w:rPr>
          <w:rFonts w:ascii="仿宋" w:eastAsia="仿宋" w:hAnsi="仿宋" w:cs="仿宋" w:hint="eastAsia"/>
          <w:sz w:val="30"/>
          <w:szCs w:val="30"/>
        </w:rPr>
        <w:t>96</w:t>
      </w:r>
      <w:r>
        <w:rPr>
          <w:rFonts w:ascii="仿宋" w:eastAsia="仿宋" w:hAnsi="仿宋" w:cs="仿宋" w:hint="eastAsia"/>
          <w:sz w:val="30"/>
          <w:szCs w:val="30"/>
        </w:rPr>
        <w:t>分。</w:t>
      </w:r>
    </w:p>
    <w:p w:rsidR="00F070D8" w:rsidRDefault="00026D49">
      <w:pPr>
        <w:tabs>
          <w:tab w:val="left" w:pos="5954"/>
        </w:tabs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其中部门决策：决策机制、中长期规划、年度工作计划、部门决算编制四方面评价得分</w:t>
      </w:r>
      <w:r>
        <w:rPr>
          <w:rFonts w:ascii="仿宋" w:eastAsia="仿宋" w:hAnsi="仿宋" w:cs="仿宋" w:hint="eastAsia"/>
          <w:sz w:val="30"/>
          <w:szCs w:val="30"/>
        </w:rPr>
        <w:t>15</w:t>
      </w:r>
      <w:r>
        <w:rPr>
          <w:rFonts w:ascii="仿宋" w:eastAsia="仿宋" w:hAnsi="仿宋" w:cs="仿宋" w:hint="eastAsia"/>
          <w:sz w:val="30"/>
          <w:szCs w:val="30"/>
        </w:rPr>
        <w:t>分。部门管理：预算执行、收支管理、资产管理、政府采购管理、建设项目管理、内部控制管理、决策绩效管理七方面评价得分</w:t>
      </w:r>
      <w:r>
        <w:rPr>
          <w:rFonts w:ascii="仿宋" w:eastAsia="仿宋" w:hAnsi="仿宋" w:cs="仿宋" w:hint="eastAsia"/>
          <w:sz w:val="30"/>
          <w:szCs w:val="30"/>
        </w:rPr>
        <w:t>20</w:t>
      </w:r>
      <w:r>
        <w:rPr>
          <w:rFonts w:ascii="仿宋" w:eastAsia="仿宋" w:hAnsi="仿宋" w:cs="仿宋" w:hint="eastAsia"/>
          <w:sz w:val="30"/>
          <w:szCs w:val="30"/>
        </w:rPr>
        <w:t>分。部门履职：重点工作数量完成率、重点工作质量达标率、重点工作完成及时率三方面评价得分</w:t>
      </w:r>
      <w:r>
        <w:rPr>
          <w:rFonts w:ascii="仿宋" w:eastAsia="仿宋" w:hAnsi="仿宋" w:cs="仿宋" w:hint="eastAsia"/>
          <w:sz w:val="30"/>
          <w:szCs w:val="30"/>
        </w:rPr>
        <w:t>28</w:t>
      </w:r>
      <w:r>
        <w:rPr>
          <w:rFonts w:ascii="仿宋" w:eastAsia="仿宋" w:hAnsi="仿宋" w:cs="仿宋" w:hint="eastAsia"/>
          <w:sz w:val="30"/>
          <w:szCs w:val="30"/>
        </w:rPr>
        <w:t>分。履职绩效：经济效益、社会效益、生态效益、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满意度四方面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评价得分</w:t>
      </w:r>
      <w:r>
        <w:rPr>
          <w:rFonts w:ascii="仿宋" w:eastAsia="仿宋" w:hAnsi="仿宋" w:cs="仿宋" w:hint="eastAsia"/>
          <w:sz w:val="30"/>
          <w:szCs w:val="30"/>
        </w:rPr>
        <w:t>29</w:t>
      </w:r>
      <w:r>
        <w:rPr>
          <w:rFonts w:ascii="仿宋" w:eastAsia="仿宋" w:hAnsi="仿宋" w:cs="仿宋" w:hint="eastAsia"/>
          <w:sz w:val="30"/>
          <w:szCs w:val="30"/>
        </w:rPr>
        <w:t>分</w:t>
      </w:r>
      <w:r>
        <w:rPr>
          <w:rFonts w:ascii="仿宋" w:eastAsia="仿宋" w:hAnsi="仿宋" w:cs="仿宋" w:hint="eastAsia"/>
          <w:sz w:val="30"/>
          <w:szCs w:val="30"/>
        </w:rPr>
        <w:t>。可持续发展能力：信息化建设情况评价得分为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分。</w:t>
      </w:r>
    </w:p>
    <w:p w:rsidR="00F070D8" w:rsidRDefault="00026D49">
      <w:pPr>
        <w:widowControl/>
        <w:numPr>
          <w:ilvl w:val="0"/>
          <w:numId w:val="2"/>
        </w:numPr>
        <w:spacing w:line="52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部门履职成效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（一）</w:t>
      </w:r>
      <w:r>
        <w:rPr>
          <w:rFonts w:ascii="仿宋" w:eastAsia="仿宋" w:hAnsi="仿宋" w:cs="仿宋"/>
          <w:sz w:val="30"/>
          <w:szCs w:val="30"/>
        </w:rPr>
        <w:t>有序推进金陵白</w:t>
      </w:r>
      <w:proofErr w:type="gramStart"/>
      <w:r>
        <w:rPr>
          <w:rFonts w:ascii="仿宋" w:eastAsia="仿宋" w:hAnsi="仿宋" w:cs="仿宋"/>
          <w:sz w:val="30"/>
          <w:szCs w:val="30"/>
        </w:rPr>
        <w:t>鸭配套</w:t>
      </w:r>
      <w:proofErr w:type="gramEnd"/>
      <w:r>
        <w:rPr>
          <w:rFonts w:ascii="仿宋" w:eastAsia="仿宋" w:hAnsi="仿宋" w:cs="仿宋"/>
          <w:sz w:val="30"/>
          <w:szCs w:val="30"/>
        </w:rPr>
        <w:t>系选培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一是根据金陵白</w:t>
      </w:r>
      <w:proofErr w:type="gramStart"/>
      <w:r>
        <w:rPr>
          <w:rFonts w:ascii="仿宋" w:eastAsia="仿宋" w:hAnsi="仿宋" w:cs="仿宋"/>
          <w:sz w:val="30"/>
          <w:szCs w:val="30"/>
        </w:rPr>
        <w:t>鸭配套</w:t>
      </w:r>
      <w:proofErr w:type="gramEnd"/>
      <w:r>
        <w:rPr>
          <w:rFonts w:ascii="仿宋" w:eastAsia="仿宋" w:hAnsi="仿宋" w:cs="仿宋"/>
          <w:sz w:val="30"/>
          <w:szCs w:val="30"/>
        </w:rPr>
        <w:t>系育种方案，以创制的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个各具特色的专门化品系为基础，持续开展金陵白</w:t>
      </w:r>
      <w:proofErr w:type="gramStart"/>
      <w:r>
        <w:rPr>
          <w:rFonts w:ascii="仿宋" w:eastAsia="仿宋" w:hAnsi="仿宋" w:cs="仿宋"/>
          <w:sz w:val="30"/>
          <w:szCs w:val="30"/>
        </w:rPr>
        <w:t>鸭配套</w:t>
      </w:r>
      <w:proofErr w:type="gramEnd"/>
      <w:r>
        <w:rPr>
          <w:rFonts w:ascii="仿宋" w:eastAsia="仿宋" w:hAnsi="仿宋" w:cs="仿宋"/>
          <w:sz w:val="30"/>
          <w:szCs w:val="30"/>
        </w:rPr>
        <w:t>系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个专门化品系第五世代选育，建立专门化品系选留选配模型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个，繁育饲养第六世代</w:t>
      </w:r>
      <w:proofErr w:type="gramStart"/>
      <w:r>
        <w:rPr>
          <w:rFonts w:ascii="仿宋" w:eastAsia="仿宋" w:hAnsi="仿宋" w:cs="仿宋"/>
          <w:sz w:val="30"/>
          <w:szCs w:val="30"/>
        </w:rPr>
        <w:t>扩繁群</w:t>
      </w:r>
      <w:r>
        <w:rPr>
          <w:rFonts w:ascii="仿宋" w:eastAsia="仿宋" w:hAnsi="仿宋" w:cs="仿宋"/>
          <w:sz w:val="30"/>
          <w:szCs w:val="30"/>
        </w:rPr>
        <w:t>8000</w:t>
      </w:r>
      <w:r>
        <w:rPr>
          <w:rFonts w:ascii="仿宋" w:eastAsia="仿宋" w:hAnsi="仿宋" w:cs="仿宋"/>
          <w:sz w:val="30"/>
          <w:szCs w:val="30"/>
        </w:rPr>
        <w:t>余只</w:t>
      </w:r>
      <w:proofErr w:type="gramEnd"/>
      <w:r>
        <w:rPr>
          <w:rFonts w:ascii="仿宋" w:eastAsia="仿宋" w:hAnsi="仿宋" w:cs="仿宋"/>
          <w:sz w:val="30"/>
          <w:szCs w:val="30"/>
        </w:rPr>
        <w:t>，组建第六世代观测群</w:t>
      </w:r>
      <w:r>
        <w:rPr>
          <w:rFonts w:ascii="仿宋" w:eastAsia="仿宋" w:hAnsi="仿宋" w:cs="仿宋"/>
          <w:sz w:val="30"/>
          <w:szCs w:val="30"/>
        </w:rPr>
        <w:t>3000</w:t>
      </w:r>
      <w:r>
        <w:rPr>
          <w:rFonts w:ascii="仿宋" w:eastAsia="仿宋" w:hAnsi="仿宋" w:cs="仿宋"/>
          <w:sz w:val="30"/>
          <w:szCs w:val="30"/>
        </w:rPr>
        <w:t>余套。二是对接农业农村部家禽品质监督检验测试中心（扬州），开展了金陵白</w:t>
      </w:r>
      <w:proofErr w:type="gramStart"/>
      <w:r>
        <w:rPr>
          <w:rFonts w:ascii="仿宋" w:eastAsia="仿宋" w:hAnsi="仿宋" w:cs="仿宋"/>
          <w:sz w:val="30"/>
          <w:szCs w:val="30"/>
        </w:rPr>
        <w:t>鸭配套</w:t>
      </w:r>
      <w:proofErr w:type="gramEnd"/>
      <w:r>
        <w:rPr>
          <w:rFonts w:ascii="仿宋" w:eastAsia="仿宋" w:hAnsi="仿宋" w:cs="仿宋"/>
          <w:sz w:val="30"/>
          <w:szCs w:val="30"/>
        </w:rPr>
        <w:t>系父母代种鸭</w:t>
      </w:r>
      <w:r>
        <w:rPr>
          <w:rFonts w:ascii="仿宋" w:eastAsia="仿宋" w:hAnsi="仿宋" w:cs="仿宋"/>
          <w:sz w:val="30"/>
          <w:szCs w:val="30"/>
        </w:rPr>
        <w:t>0-44</w:t>
      </w:r>
      <w:r>
        <w:rPr>
          <w:rFonts w:ascii="仿宋" w:eastAsia="仿宋" w:hAnsi="仿宋" w:cs="仿宋"/>
          <w:sz w:val="30"/>
          <w:szCs w:val="30"/>
        </w:rPr>
        <w:t>周</w:t>
      </w:r>
      <w:proofErr w:type="gramStart"/>
      <w:r>
        <w:rPr>
          <w:rFonts w:ascii="仿宋" w:eastAsia="仿宋" w:hAnsi="仿宋" w:cs="仿宋"/>
          <w:sz w:val="30"/>
          <w:szCs w:val="30"/>
        </w:rPr>
        <w:t>龄</w:t>
      </w:r>
      <w:proofErr w:type="gramEnd"/>
      <w:r>
        <w:rPr>
          <w:rFonts w:ascii="仿宋" w:eastAsia="仿宋" w:hAnsi="仿宋" w:cs="仿宋"/>
          <w:sz w:val="30"/>
          <w:szCs w:val="30"/>
        </w:rPr>
        <w:t>性能测定及商品代肉鸭</w:t>
      </w:r>
      <w:r>
        <w:rPr>
          <w:rFonts w:ascii="仿宋" w:eastAsia="仿宋" w:hAnsi="仿宋" w:cs="仿宋"/>
          <w:sz w:val="30"/>
          <w:szCs w:val="30"/>
        </w:rPr>
        <w:t>0-8</w:t>
      </w:r>
      <w:r>
        <w:rPr>
          <w:rFonts w:ascii="仿宋" w:eastAsia="仿宋" w:hAnsi="仿宋" w:cs="仿宋"/>
          <w:sz w:val="30"/>
          <w:szCs w:val="30"/>
        </w:rPr>
        <w:t>周</w:t>
      </w:r>
      <w:proofErr w:type="gramStart"/>
      <w:r>
        <w:rPr>
          <w:rFonts w:ascii="仿宋" w:eastAsia="仿宋" w:hAnsi="仿宋" w:cs="仿宋"/>
          <w:sz w:val="30"/>
          <w:szCs w:val="30"/>
        </w:rPr>
        <w:t>龄</w:t>
      </w:r>
      <w:proofErr w:type="gramEnd"/>
      <w:r>
        <w:rPr>
          <w:rFonts w:ascii="仿宋" w:eastAsia="仿宋" w:hAnsi="仿宋" w:cs="仿宋"/>
          <w:sz w:val="30"/>
          <w:szCs w:val="30"/>
        </w:rPr>
        <w:t>体重监测和</w:t>
      </w:r>
      <w:r>
        <w:rPr>
          <w:rFonts w:ascii="仿宋" w:eastAsia="仿宋" w:hAnsi="仿宋" w:cs="仿宋"/>
          <w:sz w:val="30"/>
          <w:szCs w:val="30"/>
        </w:rPr>
        <w:t>8</w:t>
      </w:r>
      <w:r>
        <w:rPr>
          <w:rFonts w:ascii="仿宋" w:eastAsia="仿宋" w:hAnsi="仿宋" w:cs="仿宋"/>
          <w:sz w:val="30"/>
          <w:szCs w:val="30"/>
        </w:rPr>
        <w:t>周</w:t>
      </w:r>
      <w:proofErr w:type="gramStart"/>
      <w:r>
        <w:rPr>
          <w:rFonts w:ascii="仿宋" w:eastAsia="仿宋" w:hAnsi="仿宋" w:cs="仿宋"/>
          <w:sz w:val="30"/>
          <w:szCs w:val="30"/>
        </w:rPr>
        <w:t>龄</w:t>
      </w:r>
      <w:proofErr w:type="gramEnd"/>
      <w:r>
        <w:rPr>
          <w:rFonts w:ascii="仿宋" w:eastAsia="仿宋" w:hAnsi="仿宋" w:cs="仿宋"/>
          <w:sz w:val="30"/>
          <w:szCs w:val="30"/>
        </w:rPr>
        <w:t>屠宰性能测定。三是针对金陵白</w:t>
      </w:r>
      <w:proofErr w:type="gramStart"/>
      <w:r>
        <w:rPr>
          <w:rFonts w:ascii="仿宋" w:eastAsia="仿宋" w:hAnsi="仿宋" w:cs="仿宋"/>
          <w:sz w:val="30"/>
          <w:szCs w:val="30"/>
        </w:rPr>
        <w:t>鸭配套</w:t>
      </w:r>
      <w:proofErr w:type="gramEnd"/>
      <w:r>
        <w:rPr>
          <w:rFonts w:ascii="仿宋" w:eastAsia="仿宋" w:hAnsi="仿宋" w:cs="仿宋"/>
          <w:sz w:val="30"/>
          <w:szCs w:val="30"/>
        </w:rPr>
        <w:t>系制种模式，确定了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个组合二系配套模式、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个三系配套模式、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个纯系组合模式及其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个亲本之间的性能对比测定，筛选出优势配套组合模式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个，形成配合力测定报告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分。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</w:t>
      </w:r>
      <w:r>
        <w:rPr>
          <w:rFonts w:ascii="仿宋" w:eastAsia="仿宋" w:hAnsi="仿宋" w:cs="仿宋"/>
          <w:sz w:val="30"/>
          <w:szCs w:val="30"/>
        </w:rPr>
        <w:t>稳步开展山猪保种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一是活体</w:t>
      </w:r>
      <w:proofErr w:type="gramStart"/>
      <w:r>
        <w:rPr>
          <w:rFonts w:ascii="仿宋" w:eastAsia="仿宋" w:hAnsi="仿宋" w:cs="仿宋"/>
          <w:sz w:val="30"/>
          <w:szCs w:val="30"/>
        </w:rPr>
        <w:t>种群继</w:t>
      </w:r>
      <w:proofErr w:type="gramEnd"/>
      <w:r>
        <w:rPr>
          <w:rFonts w:ascii="仿宋" w:eastAsia="仿宋" w:hAnsi="仿宋" w:cs="仿宋"/>
          <w:sz w:val="30"/>
          <w:szCs w:val="30"/>
        </w:rPr>
        <w:t>代繁育。主要从遗传育种、生物安全、饲养管理等方面推进实施，包括日常</w:t>
      </w:r>
      <w:proofErr w:type="gramStart"/>
      <w:r>
        <w:rPr>
          <w:rFonts w:ascii="仿宋" w:eastAsia="仿宋" w:hAnsi="仿宋" w:cs="仿宋"/>
          <w:sz w:val="30"/>
          <w:szCs w:val="30"/>
        </w:rPr>
        <w:t>巡栏查</w:t>
      </w:r>
      <w:proofErr w:type="gramEnd"/>
      <w:r>
        <w:rPr>
          <w:rFonts w:ascii="仿宋" w:eastAsia="仿宋" w:hAnsi="仿宋" w:cs="仿宋"/>
          <w:sz w:val="30"/>
          <w:szCs w:val="30"/>
        </w:rPr>
        <w:t>情、预防诊疗、种猪运动、调教采精、人工授精、接产保育、后备猪选留等。维持山猪遗传资源得到保护，截</w:t>
      </w:r>
      <w:r w:rsidR="003441A8">
        <w:rPr>
          <w:rFonts w:ascii="仿宋" w:eastAsia="仿宋" w:hAnsi="仿宋" w:cs="仿宋" w:hint="eastAsia"/>
          <w:sz w:val="30"/>
          <w:szCs w:val="30"/>
        </w:rPr>
        <w:t>至</w:t>
      </w:r>
      <w:bookmarkStart w:id="0" w:name="_GoBack"/>
      <w:bookmarkEnd w:id="0"/>
      <w:r>
        <w:rPr>
          <w:rFonts w:ascii="仿宋" w:eastAsia="仿宋" w:hAnsi="仿宋" w:cs="仿宋"/>
          <w:sz w:val="30"/>
          <w:szCs w:val="30"/>
        </w:rPr>
        <w:t>目前种群规模</w:t>
      </w:r>
      <w:r>
        <w:rPr>
          <w:rFonts w:ascii="仿宋" w:eastAsia="仿宋" w:hAnsi="仿宋" w:cs="仿宋"/>
          <w:sz w:val="30"/>
          <w:szCs w:val="30"/>
        </w:rPr>
        <w:t>120</w:t>
      </w:r>
      <w:r>
        <w:rPr>
          <w:rFonts w:ascii="仿宋" w:eastAsia="仿宋" w:hAnsi="仿宋" w:cs="仿宋"/>
          <w:sz w:val="30"/>
          <w:szCs w:val="30"/>
        </w:rPr>
        <w:t>头。二是山猪种质特性测定。梳理猪群情况，按时完成山猪常规测定，对山猪生长发育、健康状况、繁殖性能等方面进行评估。完善系谱档案，建立健全系谱档案资</w:t>
      </w:r>
      <w:r>
        <w:rPr>
          <w:rFonts w:ascii="仿宋" w:eastAsia="仿宋" w:hAnsi="仿宋" w:cs="仿宋"/>
          <w:sz w:val="30"/>
          <w:szCs w:val="30"/>
        </w:rPr>
        <w:t>料，定期更新系谱档案资料，加强档案管理。开展基因组测序，对现有山猪群体进行全基因组测序。三是山猪生物材料制备。联合南京农业大学、扬州大学等推进生物技术保存工作，对照《畜禽细胞与胚胎冷冻保种技术规范》标准，完成</w:t>
      </w:r>
      <w:r>
        <w:rPr>
          <w:rFonts w:ascii="仿宋" w:eastAsia="仿宋" w:hAnsi="仿宋" w:cs="仿宋"/>
          <w:sz w:val="30"/>
          <w:szCs w:val="30"/>
        </w:rPr>
        <w:t>86</w:t>
      </w:r>
      <w:r>
        <w:rPr>
          <w:rFonts w:ascii="仿宋" w:eastAsia="仿宋" w:hAnsi="仿宋" w:cs="仿宋"/>
          <w:sz w:val="30"/>
          <w:szCs w:val="30"/>
        </w:rPr>
        <w:t>管山猪体细胞复苏培养，冻存精液</w:t>
      </w:r>
      <w:r>
        <w:rPr>
          <w:rFonts w:ascii="仿宋" w:eastAsia="仿宋" w:hAnsi="仿宋" w:cs="仿宋"/>
          <w:sz w:val="30"/>
          <w:szCs w:val="30"/>
        </w:rPr>
        <w:t>510</w:t>
      </w:r>
      <w:r>
        <w:rPr>
          <w:rFonts w:ascii="仿宋" w:eastAsia="仿宋" w:hAnsi="仿宋" w:cs="仿宋"/>
          <w:sz w:val="30"/>
          <w:szCs w:val="30"/>
        </w:rPr>
        <w:t>剂。在前期相关工作基础上，积极探索山猪体细胞克隆工作。四是山猪分点备份保护。常规对接巩固已有浦口区童子</w:t>
      </w:r>
      <w:proofErr w:type="gramStart"/>
      <w:r>
        <w:rPr>
          <w:rFonts w:ascii="仿宋" w:eastAsia="仿宋" w:hAnsi="仿宋" w:cs="仿宋"/>
          <w:sz w:val="30"/>
          <w:szCs w:val="30"/>
        </w:rPr>
        <w:t>祥</w:t>
      </w:r>
      <w:proofErr w:type="gramEnd"/>
      <w:r>
        <w:rPr>
          <w:rFonts w:ascii="仿宋" w:eastAsia="仿宋" w:hAnsi="仿宋" w:cs="仿宋"/>
          <w:sz w:val="30"/>
          <w:szCs w:val="30"/>
        </w:rPr>
        <w:t>家庭农场备份点，做好定期跟踪对接服务，及时掌握了解备份动态信息，完善备份保护工作。本年度新增</w:t>
      </w:r>
      <w:proofErr w:type="gramStart"/>
      <w:r>
        <w:rPr>
          <w:rFonts w:ascii="仿宋" w:eastAsia="仿宋" w:hAnsi="仿宋" w:cs="仿宋"/>
          <w:sz w:val="30"/>
          <w:szCs w:val="30"/>
        </w:rPr>
        <w:t>六合区奇真家庭</w:t>
      </w:r>
      <w:proofErr w:type="gramEnd"/>
      <w:r>
        <w:rPr>
          <w:rFonts w:ascii="仿宋" w:eastAsia="仿宋" w:hAnsi="仿宋" w:cs="仿宋"/>
          <w:sz w:val="30"/>
          <w:szCs w:val="30"/>
        </w:rPr>
        <w:t>农场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个新点。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</w:t>
      </w:r>
      <w:r>
        <w:rPr>
          <w:rFonts w:ascii="仿宋" w:eastAsia="仿宋" w:hAnsi="仿宋" w:cs="仿宋"/>
          <w:sz w:val="30"/>
          <w:szCs w:val="30"/>
        </w:rPr>
        <w:t>加强产业技术集成与示范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lastRenderedPageBreak/>
        <w:t>一是对接南京溧水白生农副产品专业合作社和南京</w:t>
      </w:r>
      <w:proofErr w:type="gramStart"/>
      <w:r>
        <w:rPr>
          <w:rFonts w:ascii="仿宋" w:eastAsia="仿宋" w:hAnsi="仿宋" w:cs="仿宋"/>
          <w:sz w:val="30"/>
          <w:szCs w:val="30"/>
        </w:rPr>
        <w:t>溧水天福禽</w:t>
      </w:r>
      <w:proofErr w:type="gramEnd"/>
      <w:r>
        <w:rPr>
          <w:rFonts w:ascii="仿宋" w:eastAsia="仿宋" w:hAnsi="仿宋" w:cs="仿宋"/>
          <w:sz w:val="30"/>
          <w:szCs w:val="30"/>
        </w:rPr>
        <w:t>业专业合作社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个水禽规模养殖示范场，集成技术模式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项，集成推广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/>
          <w:sz w:val="30"/>
          <w:szCs w:val="30"/>
        </w:rPr>
        <w:t>笼养淘汰鸭肉质改善技术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/>
          <w:sz w:val="30"/>
          <w:szCs w:val="30"/>
        </w:rPr>
        <w:t>四新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项，形成企业标准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项，技术覆盖规模</w:t>
      </w:r>
      <w:r>
        <w:rPr>
          <w:rFonts w:ascii="仿宋" w:eastAsia="仿宋" w:hAnsi="仿宋" w:cs="仿宋"/>
          <w:sz w:val="30"/>
          <w:szCs w:val="30"/>
        </w:rPr>
        <w:t>4.8</w:t>
      </w:r>
      <w:r>
        <w:rPr>
          <w:rFonts w:ascii="仿宋" w:eastAsia="仿宋" w:hAnsi="仿宋" w:cs="仿宋"/>
          <w:sz w:val="30"/>
          <w:szCs w:val="30"/>
        </w:rPr>
        <w:t>万只。二是对接</w:t>
      </w:r>
      <w:r>
        <w:rPr>
          <w:rFonts w:ascii="仿宋" w:eastAsia="仿宋" w:hAnsi="仿宋" w:cs="仿宋" w:hint="eastAsia"/>
          <w:sz w:val="30"/>
          <w:szCs w:val="30"/>
        </w:rPr>
        <w:t>畜禽</w:t>
      </w:r>
      <w:r>
        <w:rPr>
          <w:rFonts w:ascii="仿宋" w:eastAsia="仿宋" w:hAnsi="仿宋" w:cs="仿宋"/>
          <w:sz w:val="30"/>
          <w:szCs w:val="30"/>
        </w:rPr>
        <w:t>产品加工企业，集成应用技术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项，形成企业标准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项。三是以产业科技创新为驱动，授权等专利</w:t>
      </w:r>
      <w:r>
        <w:rPr>
          <w:rFonts w:ascii="仿宋" w:eastAsia="仿宋" w:hAnsi="仿宋" w:cs="仿宋"/>
          <w:sz w:val="30"/>
          <w:szCs w:val="30"/>
        </w:rPr>
        <w:t>6</w:t>
      </w:r>
      <w:r>
        <w:rPr>
          <w:rFonts w:ascii="仿宋" w:eastAsia="仿宋" w:hAnsi="仿宋" w:cs="仿宋"/>
          <w:sz w:val="30"/>
          <w:szCs w:val="30"/>
        </w:rPr>
        <w:t>件，制定地方标准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项，推进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/>
          <w:sz w:val="30"/>
          <w:szCs w:val="30"/>
        </w:rPr>
        <w:t>项转化应用。授权软件著作权</w:t>
      </w: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/>
          <w:sz w:val="30"/>
          <w:szCs w:val="30"/>
        </w:rPr>
        <w:t>件，发表论文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篇。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（四）</w:t>
      </w:r>
      <w:r>
        <w:rPr>
          <w:rFonts w:ascii="仿宋" w:eastAsia="仿宋" w:hAnsi="仿宋" w:cs="仿宋"/>
          <w:sz w:val="30"/>
          <w:szCs w:val="30"/>
        </w:rPr>
        <w:t>落实推广职能服务</w:t>
      </w:r>
      <w:r>
        <w:rPr>
          <w:rFonts w:ascii="仿宋" w:eastAsia="仿宋" w:hAnsi="仿宋" w:cs="仿宋" w:hint="eastAsia"/>
          <w:sz w:val="30"/>
          <w:szCs w:val="30"/>
        </w:rPr>
        <w:t>面上</w:t>
      </w:r>
      <w:r>
        <w:rPr>
          <w:rFonts w:ascii="仿宋" w:eastAsia="仿宋" w:hAnsi="仿宋" w:cs="仿宋"/>
          <w:sz w:val="30"/>
          <w:szCs w:val="30"/>
        </w:rPr>
        <w:t>产业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一是在产业供需关系与技术需求调研的基础上，对接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个核心示范场和</w:t>
      </w:r>
      <w:r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/>
          <w:sz w:val="30"/>
          <w:szCs w:val="30"/>
        </w:rPr>
        <w:t>个示范点，开展产业信息互联互通示范推广，建立生</w:t>
      </w:r>
      <w:r>
        <w:rPr>
          <w:rFonts w:ascii="仿宋" w:eastAsia="仿宋" w:hAnsi="仿宋" w:cs="仿宋"/>
          <w:sz w:val="30"/>
          <w:szCs w:val="30"/>
        </w:rPr>
        <w:t>产经营水平监测点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个，形成产业形势发展报告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篇。二是组建技术团队开展结对帮扶，解决高温暴雨季节生产应急与难题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/>
          <w:sz w:val="30"/>
          <w:szCs w:val="30"/>
        </w:rPr>
        <w:t>余次，发布技术宣传报道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/>
          <w:sz w:val="30"/>
          <w:szCs w:val="30"/>
        </w:rPr>
        <w:t>余篇。三是</w:t>
      </w:r>
      <w:r>
        <w:rPr>
          <w:rFonts w:ascii="仿宋" w:eastAsia="仿宋" w:hAnsi="仿宋" w:cs="仿宋" w:hint="eastAsia"/>
          <w:sz w:val="30"/>
          <w:szCs w:val="30"/>
        </w:rPr>
        <w:t>积极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完成局相关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考核指标，报送</w:t>
      </w:r>
      <w:r>
        <w:rPr>
          <w:rFonts w:ascii="仿宋" w:eastAsia="仿宋" w:hAnsi="仿宋" w:cs="仿宋"/>
          <w:sz w:val="30"/>
          <w:szCs w:val="30"/>
        </w:rPr>
        <w:t>招商项目信息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条、招商过程中对接情况</w:t>
      </w:r>
      <w:r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份，报送政务信息</w:t>
      </w:r>
      <w:r>
        <w:rPr>
          <w:rFonts w:ascii="仿宋" w:eastAsia="仿宋" w:hAnsi="仿宋" w:cs="仿宋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>条、采用</w:t>
      </w:r>
      <w:r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条。四是结合市畜牧技术推广站的职能，发布畜牧服务信息</w:t>
      </w:r>
      <w:r>
        <w:rPr>
          <w:rFonts w:ascii="仿宋" w:eastAsia="仿宋" w:hAnsi="仿宋" w:cs="仿宋"/>
          <w:sz w:val="30"/>
          <w:szCs w:val="30"/>
        </w:rPr>
        <w:t>10</w:t>
      </w:r>
      <w:r>
        <w:rPr>
          <w:rFonts w:ascii="仿宋" w:eastAsia="仿宋" w:hAnsi="仿宋" w:cs="仿宋"/>
          <w:sz w:val="30"/>
          <w:szCs w:val="30"/>
        </w:rPr>
        <w:t>期，及时提醒我市畜牧业主</w:t>
      </w:r>
      <w:proofErr w:type="gramStart"/>
      <w:r>
        <w:rPr>
          <w:rFonts w:ascii="仿宋" w:eastAsia="仿宋" w:hAnsi="仿宋" w:cs="仿宋"/>
          <w:sz w:val="30"/>
          <w:szCs w:val="30"/>
        </w:rPr>
        <w:t>体关注</w:t>
      </w:r>
      <w:proofErr w:type="gramEnd"/>
      <w:r>
        <w:rPr>
          <w:rFonts w:ascii="仿宋" w:eastAsia="仿宋" w:hAnsi="仿宋" w:cs="仿宋"/>
          <w:sz w:val="30"/>
          <w:szCs w:val="30"/>
        </w:rPr>
        <w:t>天气变化、饲料大宗物资及农产品价格变化情况等。做好畜牧信息统计监测工作，确保直连直报系统及时更新数据，参与面上畜禽</w:t>
      </w:r>
      <w:proofErr w:type="gramStart"/>
      <w:r>
        <w:rPr>
          <w:rFonts w:ascii="仿宋" w:eastAsia="仿宋" w:hAnsi="仿宋" w:cs="仿宋"/>
          <w:sz w:val="30"/>
          <w:szCs w:val="30"/>
        </w:rPr>
        <w:t>养殖面</w:t>
      </w:r>
      <w:proofErr w:type="gramEnd"/>
      <w:r>
        <w:rPr>
          <w:rFonts w:ascii="仿宋" w:eastAsia="仿宋" w:hAnsi="仿宋" w:cs="仿宋"/>
          <w:sz w:val="30"/>
          <w:szCs w:val="30"/>
        </w:rPr>
        <w:t>源污染治理工作，为规模养殖场提供技术服务。组织开展</w:t>
      </w:r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 w:hint="eastAsia"/>
          <w:sz w:val="30"/>
          <w:szCs w:val="30"/>
        </w:rPr>
        <w:t>江苏省</w:t>
      </w:r>
      <w:r>
        <w:rPr>
          <w:rFonts w:ascii="仿宋" w:eastAsia="仿宋" w:hAnsi="仿宋" w:cs="仿宋"/>
          <w:sz w:val="30"/>
          <w:szCs w:val="30"/>
        </w:rPr>
        <w:t>繁殖员</w:t>
      </w:r>
      <w:r>
        <w:rPr>
          <w:rFonts w:ascii="仿宋" w:eastAsia="仿宋" w:hAnsi="仿宋" w:cs="仿宋"/>
          <w:sz w:val="30"/>
          <w:szCs w:val="30"/>
        </w:rPr>
        <w:t>技能竞赛</w:t>
      </w:r>
      <w:r>
        <w:rPr>
          <w:rFonts w:ascii="仿宋" w:eastAsia="仿宋" w:hAnsi="仿宋" w:cs="仿宋"/>
          <w:sz w:val="30"/>
          <w:szCs w:val="30"/>
        </w:rPr>
        <w:t>”</w:t>
      </w:r>
      <w:r>
        <w:rPr>
          <w:rFonts w:ascii="仿宋" w:eastAsia="仿宋" w:hAnsi="仿宋" w:cs="仿宋" w:hint="eastAsia"/>
          <w:sz w:val="30"/>
          <w:szCs w:val="30"/>
        </w:rPr>
        <w:t>南京市选拔赛</w:t>
      </w:r>
      <w:r>
        <w:rPr>
          <w:rFonts w:ascii="仿宋" w:eastAsia="仿宋" w:hAnsi="仿宋" w:cs="仿宋"/>
          <w:sz w:val="30"/>
          <w:szCs w:val="30"/>
        </w:rPr>
        <w:t>，选拔出</w:t>
      </w: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/>
          <w:sz w:val="30"/>
          <w:szCs w:val="30"/>
        </w:rPr>
        <w:t>名优胜选手参加省</w:t>
      </w:r>
      <w:proofErr w:type="gramStart"/>
      <w:r>
        <w:rPr>
          <w:rFonts w:ascii="仿宋" w:eastAsia="仿宋" w:hAnsi="仿宋" w:cs="仿宋"/>
          <w:sz w:val="30"/>
          <w:szCs w:val="30"/>
        </w:rPr>
        <w:t>繁殖员</w:t>
      </w:r>
      <w:proofErr w:type="gramEnd"/>
      <w:r>
        <w:rPr>
          <w:rFonts w:ascii="仿宋" w:eastAsia="仿宋" w:hAnsi="仿宋" w:cs="仿宋"/>
          <w:sz w:val="30"/>
          <w:szCs w:val="30"/>
        </w:rPr>
        <w:t>技能竞赛。</w:t>
      </w:r>
    </w:p>
    <w:p w:rsidR="00F070D8" w:rsidRDefault="00026D49">
      <w:pPr>
        <w:widowControl/>
        <w:numPr>
          <w:ilvl w:val="0"/>
          <w:numId w:val="2"/>
        </w:numPr>
        <w:spacing w:line="520" w:lineRule="exact"/>
        <w:ind w:firstLineChars="200" w:firstLine="64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存在问题及原因分析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</w:t>
      </w:r>
      <w:proofErr w:type="gramStart"/>
      <w:r>
        <w:rPr>
          <w:rFonts w:ascii="仿宋" w:eastAsia="仿宋" w:hAnsi="仿宋" w:cs="仿宋"/>
          <w:sz w:val="30"/>
          <w:szCs w:val="30"/>
        </w:rPr>
        <w:t>两科研</w:t>
      </w:r>
      <w:proofErr w:type="gramEnd"/>
      <w:r>
        <w:rPr>
          <w:rFonts w:ascii="仿宋" w:eastAsia="仿宋" w:hAnsi="仿宋" w:cs="仿宋"/>
          <w:sz w:val="30"/>
          <w:szCs w:val="30"/>
        </w:rPr>
        <w:t>基地集金陵白</w:t>
      </w:r>
      <w:proofErr w:type="gramStart"/>
      <w:r>
        <w:rPr>
          <w:rFonts w:ascii="仿宋" w:eastAsia="仿宋" w:hAnsi="仿宋" w:cs="仿宋"/>
          <w:sz w:val="30"/>
          <w:szCs w:val="30"/>
        </w:rPr>
        <w:t>鸭配套</w:t>
      </w:r>
      <w:proofErr w:type="gramEnd"/>
      <w:r>
        <w:rPr>
          <w:rFonts w:ascii="仿宋" w:eastAsia="仿宋" w:hAnsi="仿宋" w:cs="仿宋"/>
          <w:sz w:val="30"/>
          <w:szCs w:val="30"/>
        </w:rPr>
        <w:t>系选培、山猪保种、生产、科研、安全于一体，专技工作与日常生产安全相互交融，有时未能有效衔接，影响了科研工作</w:t>
      </w:r>
      <w:r>
        <w:rPr>
          <w:rFonts w:ascii="仿宋" w:eastAsia="仿宋" w:hAnsi="仿宋" w:cs="仿宋" w:hint="eastAsia"/>
          <w:sz w:val="30"/>
          <w:szCs w:val="30"/>
        </w:rPr>
        <w:t>效率。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（二）单位内部控制制度需进一步完善，内部管理的科学规范性仍有提升空间。</w:t>
      </w:r>
    </w:p>
    <w:p w:rsidR="00F070D8" w:rsidRDefault="00026D49">
      <w:pPr>
        <w:numPr>
          <w:ilvl w:val="0"/>
          <w:numId w:val="2"/>
        </w:numPr>
        <w:spacing w:line="52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lastRenderedPageBreak/>
        <w:t>有关建议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（一）提升科研工作效率。</w:t>
      </w:r>
      <w:r>
        <w:rPr>
          <w:rFonts w:ascii="仿宋" w:eastAsia="仿宋" w:hAnsi="仿宋" w:cs="仿宋"/>
          <w:sz w:val="30"/>
          <w:szCs w:val="30"/>
        </w:rPr>
        <w:t>通过技术优化改进，</w:t>
      </w:r>
      <w:r>
        <w:rPr>
          <w:rFonts w:ascii="仿宋" w:eastAsia="仿宋" w:hAnsi="仿宋" w:cs="仿宋" w:hint="eastAsia"/>
          <w:sz w:val="30"/>
          <w:szCs w:val="30"/>
        </w:rPr>
        <w:t>推动各环节有效衔接，有序推进</w:t>
      </w:r>
      <w:r>
        <w:rPr>
          <w:rFonts w:ascii="仿宋" w:eastAsia="仿宋" w:hAnsi="仿宋" w:cs="仿宋"/>
          <w:sz w:val="30"/>
          <w:szCs w:val="30"/>
        </w:rPr>
        <w:t>部门各项工作</w:t>
      </w:r>
      <w:r>
        <w:rPr>
          <w:rFonts w:ascii="仿宋" w:eastAsia="仿宋" w:hAnsi="仿宋" w:cs="仿宋" w:hint="eastAsia"/>
          <w:sz w:val="30"/>
          <w:szCs w:val="30"/>
        </w:rPr>
        <w:t>完成更加高效</w:t>
      </w:r>
      <w:r>
        <w:rPr>
          <w:rFonts w:ascii="仿宋" w:eastAsia="仿宋" w:hAnsi="仿宋" w:cs="仿宋"/>
          <w:sz w:val="30"/>
          <w:szCs w:val="30"/>
        </w:rPr>
        <w:t>。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（二）进一步完善单位内控制度。根据单位实际运行情况修订各项制度规定，并采取措施确保制度的有效运行。</w:t>
      </w:r>
    </w:p>
    <w:p w:rsidR="00F070D8" w:rsidRDefault="00026D49">
      <w:pPr>
        <w:spacing w:line="52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六、评价工作开展情况及其他需说明的情况</w:t>
      </w:r>
    </w:p>
    <w:p w:rsidR="00F070D8" w:rsidRDefault="00026D49">
      <w:pPr>
        <w:pStyle w:val="a4"/>
        <w:spacing w:line="4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无。</w:t>
      </w:r>
    </w:p>
    <w:p w:rsidR="00F070D8" w:rsidRDefault="00026D49">
      <w:r>
        <w:rPr>
          <w:rFonts w:hint="eastAsia"/>
        </w:rPr>
        <w:t xml:space="preserve">                                        </w:t>
      </w:r>
    </w:p>
    <w:p w:rsidR="00F070D8" w:rsidRDefault="00F070D8"/>
    <w:p w:rsidR="00F070D8" w:rsidRDefault="00F070D8"/>
    <w:p w:rsidR="00F070D8" w:rsidRDefault="00F070D8">
      <w:pPr>
        <w:rPr>
          <w:rFonts w:asciiTheme="minorEastAsia" w:hAnsiTheme="minorEastAsia"/>
          <w:sz w:val="30"/>
          <w:szCs w:val="30"/>
        </w:rPr>
      </w:pP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</w:t>
      </w:r>
      <w:r>
        <w:rPr>
          <w:rFonts w:ascii="仿宋" w:eastAsia="仿宋" w:hAnsi="仿宋" w:cs="仿宋" w:hint="eastAsia"/>
          <w:sz w:val="30"/>
          <w:szCs w:val="30"/>
        </w:rPr>
        <w:t>南京市畜牧家禽科学研究所</w:t>
      </w:r>
    </w:p>
    <w:p w:rsidR="00F070D8" w:rsidRDefault="00026D49">
      <w:pPr>
        <w:widowControl/>
        <w:spacing w:line="52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2025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16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F070D8" w:rsidRDefault="00F070D8">
      <w:pPr>
        <w:pStyle w:val="a4"/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</w:p>
    <w:p w:rsidR="00F070D8" w:rsidRDefault="00F070D8"/>
    <w:p w:rsidR="00F070D8" w:rsidRDefault="00F070D8"/>
    <w:p w:rsidR="00F070D8" w:rsidRDefault="00F070D8"/>
    <w:p w:rsidR="00F070D8" w:rsidRDefault="00F070D8"/>
    <w:p w:rsidR="00F070D8" w:rsidRDefault="00F070D8"/>
    <w:p w:rsidR="00F070D8" w:rsidRDefault="00F070D8"/>
    <w:p w:rsidR="00F070D8" w:rsidRDefault="00F070D8"/>
    <w:p w:rsidR="00F070D8" w:rsidRDefault="00F070D8"/>
    <w:p w:rsidR="00F070D8" w:rsidRDefault="00F070D8"/>
    <w:p w:rsidR="00F070D8" w:rsidRDefault="00F070D8"/>
    <w:p w:rsidR="00F070D8" w:rsidRDefault="00F070D8"/>
    <w:p w:rsidR="00F070D8" w:rsidRDefault="00F070D8"/>
    <w:p w:rsidR="00F070D8" w:rsidRDefault="00F070D8">
      <w:pPr>
        <w:sectPr w:rsidR="00F070D8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070D8" w:rsidRDefault="00F070D8"/>
    <w:p w:rsidR="00F070D8" w:rsidRDefault="00026D49" w:rsidP="003441A8">
      <w:pPr>
        <w:ind w:firstLineChars="71" w:firstLine="199"/>
        <w:rPr>
          <w:rFonts w:eastAsia="仿宋"/>
          <w:sz w:val="28"/>
        </w:rPr>
      </w:pPr>
      <w:r>
        <w:rPr>
          <w:rFonts w:eastAsia="仿宋" w:hint="eastAsia"/>
          <w:sz w:val="28"/>
        </w:rPr>
        <w:t>附件：部门整体绩效评价自评表</w:t>
      </w:r>
    </w:p>
    <w:tbl>
      <w:tblPr>
        <w:tblW w:w="13276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4110"/>
        <w:gridCol w:w="2977"/>
        <w:gridCol w:w="2008"/>
        <w:gridCol w:w="1379"/>
      </w:tblGrid>
      <w:tr w:rsidR="00F070D8">
        <w:trPr>
          <w:trHeight w:val="457"/>
          <w:tblHeader/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三级指标（参考）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指标说明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评价要点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自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评得分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单位决策（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决策机制（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决策制度的规范性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“规范”衡量流程执行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决策制度有相关的流程图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决策流程的科学性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“科学”衡量流程的设计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流程设计科学合理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A13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决策执行监督制衡机制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监督制衡机制的设置与运行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监督制衡机制设置有效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且正常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运行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中长期规划（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中长期规划明确性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符合国家法律法规、国民经济和社会发展规划要求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具体明确可执行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中长期规划与部门职能的匹配性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与单位职能、发展规划和工作计划密切相关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部门职能相匹配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年度工作计划（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年度工作计划明确性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年度工作计划明确可行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评价年度工作计划是否明确可执行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年度工作计划与部门职能的匹配性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与部门职能密切相关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评价其与部门职能相匹配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部门预算编制（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预算编制科学规范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预算编制指“内部预算编制”，“科学”衡量制度设计，“规范”衡量流程执行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检查相关的预算制度文件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A42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预算编制与重点工作任务的匹配性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预算编制指“内部预算编制”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工作任务分解表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B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单位管理（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预算执行（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部门预算执行率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与市财政局预算处考核口径一致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与市财政局预算处考核口径一致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专项资金执行率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与市财政局预算处考核口径一致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与市财政局预算处考核口径一致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B13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“三公”经费控制率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“三公”经费使用超支扣分，若不超支则不扣分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公经费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使用情况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预决算信息公开情况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预决算是否在“双平台”进行公开，内容和时限是否符合要求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积极配合主管部门完成预决算信息公开工作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收支管理（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收支管理制度健全性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制度建立健全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制度建立健全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收支管理是否按制度执行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制度执行并运行有效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制度执行并运行有效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资产管理（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资产管理制度健全性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制度建立健全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制度是否建立健全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资产管理是否按制度执行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制度执行并运行有效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制度是否执行并运行有效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政府采购管理（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政府采购管理制度健全性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制度建立健全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制度是否建立健全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B42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政府采购管理是否按制度执行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制度执行并运行有效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制度是否执行并运行有效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建设项目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管理（适用）（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B51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建设项目管理制度健全性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此项指标根据各个单位具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体职能选择是否适用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如不适用得满分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B52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建设项目管理是否按制度执行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如不适用得满分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B6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内部控制管理（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B61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内部控制建设情况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内部控制领导小组、工作小组的成立、内控制度设计、手册编制等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是否成立内控领导小组、工作小组，是否有内部控制制度落实在手册等文本上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B62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内部控制执行情况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内部控制执行并一贯执行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通过重新执行程序评价内控是否有效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B63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内部控制监督评价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内部控制监督设计评价和运行评价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是否有单位内部内控评价报告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预算绩效管理（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组织管理情况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主要包含制度建设、职能配置、分行业的指标体系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是否有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制度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建设，与职能配置情况，指标体系构成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B72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工作开展情况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包含事前评估、目标管理、跟踪评价、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自评价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和整改落实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考察政策（项目）是否有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个报告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B73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绩效信息公开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绩效信息是否按照规定的内容和时限在“双平台”进行公开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积极配合主管部门完成相关数据的提供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单位履职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可选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方式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：重点工作完成情况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C1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重点工作数量完成率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与年初计划相比较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检查数量完成情况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重点工作质量达标率（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与年初自定的绩效目标相比较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检查质量完成情况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10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重点工作完成及时率（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参照财政部门及主管部门规定的要求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检查比如资金的使用，审计报告、验收报告等完成情况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履职绩效（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D1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经济效益（</w:t>
            </w: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经济活动中取得的收益性成果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计算经济性成果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社会效益（</w:t>
            </w: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经济效益之外的对社会有益的效果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评价社会性有益效果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D3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生态效益（</w:t>
            </w:r>
            <w:r>
              <w:rPr>
                <w:rFonts w:ascii="仿宋" w:eastAsia="仿宋" w:hAnsi="仿宋" w:cs="宋体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生态平衡和生态系统的良性高效循环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评价生态平衡及系统循环情况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</w:tr>
      <w:tr w:rsidR="00F070D8">
        <w:trPr>
          <w:trHeight w:val="915"/>
          <w:jc w:val="center"/>
        </w:trPr>
        <w:tc>
          <w:tcPr>
            <w:tcW w:w="12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D4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满意度（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包含服务对象（可选）、管理对象（可选）、间接受益对象（可选）等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涉及检查服务对象、管理对象、间接受益对象评价表；未涉及可得满分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可持续发展能力（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信息化建设情况（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不设三级指标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办公流程、业务开展是否能通过单位的信息系统实现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检查或进行穿行测试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人力资源建设情况（可选）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0D8" w:rsidRDefault="00026D49">
            <w:pPr>
              <w:widowControl/>
              <w:rPr>
                <w:rFonts w:hAnsi="等线" w:cs="宋体"/>
                <w:color w:val="000000"/>
                <w:kern w:val="0"/>
                <w:sz w:val="22"/>
              </w:rPr>
            </w:pPr>
            <w:r>
              <w:rPr>
                <w:rFonts w:hAnsi="等线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包含人才培养计划、人才选拔运用、激励措施等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适用检查是否有人才培养计划、人才选拔运用及激励措施方面形成的文件；不适用可得满分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0D8" w:rsidRDefault="00026D49">
            <w:pPr>
              <w:widowControl/>
              <w:rPr>
                <w:rFonts w:hAnsi="等线" w:cs="宋体"/>
                <w:color w:val="000000"/>
                <w:kern w:val="0"/>
                <w:sz w:val="22"/>
              </w:rPr>
            </w:pPr>
            <w:r>
              <w:rPr>
                <w:rFonts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部门创新情况（可选）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包含制度创新、方法创新等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部门（单位）需提供创新案例被官方媒体报道的佐证材料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0D8" w:rsidRDefault="00F070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F070D8">
        <w:trPr>
          <w:trHeight w:val="923"/>
          <w:jc w:val="center"/>
        </w:trPr>
        <w:tc>
          <w:tcPr>
            <w:tcW w:w="12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F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加减分项（≤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F1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加分项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部门（单位）受到国务院、省级、市级嘉奖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受到国务院嘉奖加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分，受到省级嘉奖加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分，得到市级考核一等奖加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分，得到市级考核二等奖加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分；同一项工作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累计加分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F070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070D8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70D8" w:rsidRDefault="00F070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F2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减分项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70D8" w:rsidRDefault="00026D49">
            <w:pPr>
              <w:widowControl/>
              <w:rPr>
                <w:rFonts w:hAnsi="等线" w:cs="宋体"/>
                <w:color w:val="000000"/>
                <w:kern w:val="0"/>
                <w:sz w:val="22"/>
              </w:rPr>
            </w:pPr>
            <w:r>
              <w:rPr>
                <w:rFonts w:hAnsi="等线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不设三级指标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部门（单位）或工作人员违法违纪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酌情扣分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F070D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F070D8">
        <w:trPr>
          <w:trHeight w:val="600"/>
          <w:jc w:val="center"/>
        </w:trPr>
        <w:tc>
          <w:tcPr>
            <w:tcW w:w="1189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70D8" w:rsidRDefault="00026D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合计得分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70D8" w:rsidRDefault="00026D4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96</w:t>
            </w:r>
          </w:p>
        </w:tc>
      </w:tr>
    </w:tbl>
    <w:p w:rsidR="00F070D8" w:rsidRDefault="00F070D8"/>
    <w:sectPr w:rsidR="00F070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49" w:rsidRDefault="00026D49">
      <w:r>
        <w:separator/>
      </w:r>
    </w:p>
  </w:endnote>
  <w:endnote w:type="continuationSeparator" w:id="0">
    <w:p w:rsidR="00026D49" w:rsidRDefault="0002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K--GBK1-0">
    <w:altName w:val="Times New Roman"/>
    <w:charset w:val="00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0D8" w:rsidRDefault="00026D4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70D8" w:rsidRDefault="00026D49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441A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070D8" w:rsidRDefault="00026D49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441A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49" w:rsidRDefault="00026D49">
      <w:r>
        <w:separator/>
      </w:r>
    </w:p>
  </w:footnote>
  <w:footnote w:type="continuationSeparator" w:id="0">
    <w:p w:rsidR="00026D49" w:rsidRDefault="0002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955B8"/>
    <w:multiLevelType w:val="singleLevel"/>
    <w:tmpl w:val="B1B955B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70697A"/>
    <w:multiLevelType w:val="singleLevel"/>
    <w:tmpl w:val="EC70697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00636"/>
    <w:rsid w:val="00026D49"/>
    <w:rsid w:val="003441A8"/>
    <w:rsid w:val="00F070D8"/>
    <w:rsid w:val="048E7480"/>
    <w:rsid w:val="07600636"/>
    <w:rsid w:val="0AA642C9"/>
    <w:rsid w:val="0BE4744A"/>
    <w:rsid w:val="138E4DA7"/>
    <w:rsid w:val="16260CA4"/>
    <w:rsid w:val="1E5D0198"/>
    <w:rsid w:val="1F6B0692"/>
    <w:rsid w:val="22032E04"/>
    <w:rsid w:val="27BB051C"/>
    <w:rsid w:val="2B7803BF"/>
    <w:rsid w:val="2DE8378F"/>
    <w:rsid w:val="395802BC"/>
    <w:rsid w:val="40994C08"/>
    <w:rsid w:val="409D02A7"/>
    <w:rsid w:val="411029F0"/>
    <w:rsid w:val="42FC147E"/>
    <w:rsid w:val="4A513E5D"/>
    <w:rsid w:val="506F7733"/>
    <w:rsid w:val="56C27BD8"/>
    <w:rsid w:val="57CF6D09"/>
    <w:rsid w:val="5CEC5C67"/>
    <w:rsid w:val="5E604706"/>
    <w:rsid w:val="5F4E2C09"/>
    <w:rsid w:val="626D1D8F"/>
    <w:rsid w:val="6C3A69EF"/>
    <w:rsid w:val="6DA3699D"/>
    <w:rsid w:val="743E4BA3"/>
    <w:rsid w:val="76C23869"/>
    <w:rsid w:val="77974BD3"/>
    <w:rsid w:val="7B047C5F"/>
    <w:rsid w:val="7C9E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"/>
    <w:qFormat/>
    <w:pPr>
      <w:spacing w:line="500" w:lineRule="exact"/>
    </w:pPr>
    <w:rPr>
      <w:rFonts w:ascii="仿宋_GB2312" w:hAnsi="仿宋_GB2312"/>
      <w:sz w:val="28"/>
    </w:rPr>
  </w:style>
  <w:style w:type="paragraph" w:styleId="1">
    <w:name w:val="index 1"/>
    <w:basedOn w:val="a"/>
    <w:next w:val="a"/>
    <w:qFormat/>
  </w:style>
  <w:style w:type="paragraph" w:styleId="a4">
    <w:name w:val="Body Text"/>
    <w:basedOn w:val="a"/>
    <w:next w:val="a5"/>
    <w:uiPriority w:val="99"/>
    <w:qFormat/>
    <w:pPr>
      <w:spacing w:after="120"/>
    </w:pPr>
  </w:style>
  <w:style w:type="paragraph" w:styleId="a5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"/>
    <w:qFormat/>
    <w:pPr>
      <w:spacing w:line="500" w:lineRule="exact"/>
    </w:pPr>
    <w:rPr>
      <w:rFonts w:ascii="仿宋_GB2312" w:hAnsi="仿宋_GB2312"/>
      <w:sz w:val="28"/>
    </w:rPr>
  </w:style>
  <w:style w:type="paragraph" w:styleId="1">
    <w:name w:val="index 1"/>
    <w:basedOn w:val="a"/>
    <w:next w:val="a"/>
    <w:qFormat/>
  </w:style>
  <w:style w:type="paragraph" w:styleId="a4">
    <w:name w:val="Body Text"/>
    <w:basedOn w:val="a"/>
    <w:next w:val="a5"/>
    <w:uiPriority w:val="99"/>
    <w:qFormat/>
    <w:pPr>
      <w:spacing w:after="120"/>
    </w:pPr>
  </w:style>
  <w:style w:type="paragraph" w:styleId="a5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金维佳</dc:creator>
  <cp:lastModifiedBy>Windows 用户</cp:lastModifiedBy>
  <cp:revision>2</cp:revision>
  <dcterms:created xsi:type="dcterms:W3CDTF">2025-06-12T06:11:00Z</dcterms:created>
  <dcterms:modified xsi:type="dcterms:W3CDTF">2025-10-09T09:55:00Z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C70F5237FB624FA5B5F73A2F954E58DE_11</vt:lpwstr>
  </property>
  <property fmtid="{D5CDD505-2E9C-101B-9397-08002B2CF9AE}" pid="4" name="KSOTemplateDocerSaveRecord">
    <vt:lpwstr>eyJoZGlkIjoiYWI3ODU5MTkzNmJhNjlhN2U4MzEzZjE0NmVkNGNiNTQiLCJ1c2VySWQiOiI0MTA1MzE0OTQifQ==</vt:lpwstr>
  </property>
</Properties>
</file>