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258" w:rsidRDefault="00F11343">
      <w:pPr>
        <w:widowControl/>
        <w:ind w:firstLine="720"/>
        <w:jc w:val="center"/>
        <w:rPr>
          <w:rFonts w:ascii="方正小标宋简体" w:eastAsia="方正小标宋简体" w:hAnsi="FZXBSK--GBK1-0" w:cs="宋体"/>
          <w:color w:val="000000"/>
          <w:kern w:val="0"/>
          <w:sz w:val="36"/>
          <w:szCs w:val="36"/>
        </w:rPr>
      </w:pPr>
      <w:bookmarkStart w:id="0" w:name="OLE_LINK1"/>
      <w:bookmarkStart w:id="1" w:name="OLE_LINK2"/>
      <w:r>
        <w:rPr>
          <w:rFonts w:ascii="方正小标宋简体" w:eastAsia="方正小标宋简体" w:hAnsi="FZXBSK--GBK1-0" w:cs="宋体" w:hint="eastAsia"/>
          <w:color w:val="000000"/>
          <w:kern w:val="0"/>
          <w:sz w:val="36"/>
          <w:szCs w:val="36"/>
        </w:rPr>
        <w:t>南京市植保植检</w:t>
      </w:r>
      <w:proofErr w:type="gramStart"/>
      <w:r>
        <w:rPr>
          <w:rFonts w:ascii="方正小标宋简体" w:eastAsia="方正小标宋简体" w:hAnsi="FZXBSK--GBK1-0" w:cs="宋体" w:hint="eastAsia"/>
          <w:color w:val="000000"/>
          <w:kern w:val="0"/>
          <w:sz w:val="36"/>
          <w:szCs w:val="36"/>
        </w:rPr>
        <w:t>站部门</w:t>
      </w:r>
      <w:proofErr w:type="gramEnd"/>
      <w:r>
        <w:rPr>
          <w:rFonts w:ascii="方正小标宋简体" w:eastAsia="方正小标宋简体" w:hAnsi="FZXBSK--GBK1-0" w:cs="宋体" w:hint="eastAsia"/>
          <w:color w:val="000000"/>
          <w:kern w:val="0"/>
          <w:sz w:val="36"/>
          <w:szCs w:val="36"/>
        </w:rPr>
        <w:t>整体预算绩效自评价报告</w:t>
      </w:r>
    </w:p>
    <w:p w:rsidR="00CE3258" w:rsidRDefault="00F11343">
      <w:pPr>
        <w:widowControl/>
        <w:ind w:firstLine="720"/>
        <w:jc w:val="center"/>
        <w:rPr>
          <w:rFonts w:ascii="方正小标宋简体" w:eastAsia="方正小标宋简体" w:hAnsi="FZXBSK--GBK1-0" w:cs="宋体"/>
          <w:color w:val="000000"/>
          <w:kern w:val="0"/>
          <w:sz w:val="36"/>
          <w:szCs w:val="36"/>
        </w:rPr>
      </w:pPr>
      <w:r>
        <w:rPr>
          <w:rFonts w:ascii="方正小标宋简体" w:eastAsia="方正小标宋简体" w:hAnsi="FZXBSK--GBK1-0" w:cs="宋体" w:hint="eastAsia"/>
          <w:color w:val="000000"/>
          <w:kern w:val="0"/>
          <w:sz w:val="36"/>
          <w:szCs w:val="36"/>
        </w:rPr>
        <w:t>（2024年）</w:t>
      </w:r>
    </w:p>
    <w:p w:rsidR="00CE3258" w:rsidRDefault="00F11343">
      <w:pPr>
        <w:widowControl/>
        <w:spacing w:line="44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一、单位基本情况</w:t>
      </w:r>
    </w:p>
    <w:p w:rsidR="00CE3258" w:rsidRDefault="00F11343">
      <w:pPr>
        <w:spacing w:line="440" w:lineRule="exact"/>
        <w:ind w:firstLineChars="200" w:firstLine="640"/>
        <w:rPr>
          <w:rFonts w:ascii="楷体" w:eastAsia="楷体" w:hAnsi="楷体" w:cs="楷体"/>
          <w:sz w:val="32"/>
          <w:szCs w:val="32"/>
        </w:rPr>
      </w:pPr>
      <w:r>
        <w:rPr>
          <w:rFonts w:ascii="楷体" w:eastAsia="楷体" w:hAnsi="楷体" w:cs="楷体" w:hint="eastAsia"/>
          <w:color w:val="000000"/>
          <w:kern w:val="0"/>
          <w:sz w:val="32"/>
          <w:szCs w:val="32"/>
        </w:rPr>
        <w:t>（一）单位</w:t>
      </w:r>
      <w:r>
        <w:rPr>
          <w:rFonts w:ascii="楷体" w:eastAsia="楷体" w:hAnsi="楷体" w:cs="楷体" w:hint="eastAsia"/>
          <w:sz w:val="32"/>
          <w:szCs w:val="32"/>
        </w:rPr>
        <w:t>概况</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1.单位性质、主要职能</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南京市植保植检站成立于1975年，单位性质为全额拨款事业单位，主管部门是南京市农业农村局，本单位的宗旨和业务范围包括：承担主要农作物及蔬菜和园艺植物病虫草鼠害监测与防治技术指导工作；承担农业植物检疫性有害生物调查、监测预警和防治技术方案研究及示范推广工作；承担农药管理相关技术性工作。</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 xml:space="preserve">2.人员情况    </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本单位编制人数18人，截</w:t>
      </w:r>
      <w:r w:rsidR="00BC5884">
        <w:rPr>
          <w:rFonts w:ascii="仿宋" w:eastAsia="仿宋" w:hAnsi="仿宋" w:hint="eastAsia"/>
          <w:sz w:val="32"/>
          <w:szCs w:val="32"/>
        </w:rPr>
        <w:t>至</w:t>
      </w:r>
      <w:r>
        <w:rPr>
          <w:rFonts w:ascii="仿宋" w:eastAsia="仿宋" w:hAnsi="仿宋" w:hint="eastAsia"/>
          <w:sz w:val="32"/>
          <w:szCs w:val="32"/>
        </w:rPr>
        <w:t>2024年12月31日实有在职人员13人，退休人员3人。</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3.资产情况</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截</w:t>
      </w:r>
      <w:r w:rsidR="00BC5884">
        <w:rPr>
          <w:rFonts w:ascii="仿宋" w:eastAsia="仿宋" w:hAnsi="仿宋" w:hint="eastAsia"/>
          <w:sz w:val="32"/>
          <w:szCs w:val="32"/>
        </w:rPr>
        <w:t>至</w:t>
      </w:r>
      <w:bookmarkStart w:id="2" w:name="_GoBack"/>
      <w:bookmarkEnd w:id="2"/>
      <w:r>
        <w:rPr>
          <w:rFonts w:ascii="仿宋" w:eastAsia="仿宋" w:hAnsi="仿宋" w:hint="eastAsia"/>
          <w:sz w:val="32"/>
          <w:szCs w:val="32"/>
        </w:rPr>
        <w:t>2024年12月31日，单位资产总计73.3万元，其中流动资产52.46万元，占资产总额72%，固定资产净值20.84万元，占资产总额28%。本单位车辆编制数2辆，实有公务车2辆。</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4.重点工作目标任务</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 xml:space="preserve">预防为主，夯实重大病虫害监测预报；多管齐下，强化重大病虫害防控能力；集成示范，着力推进农作物病虫害绿色防控；依法履职，扎实开展植物检疫等相关工作。      </w:t>
      </w:r>
    </w:p>
    <w:p w:rsidR="00CE3258" w:rsidRDefault="00F11343">
      <w:pPr>
        <w:widowControl/>
        <w:spacing w:line="440" w:lineRule="exact"/>
        <w:ind w:firstLineChars="200" w:firstLine="64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（二）单位收支情况</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本单位经费来源于市财政全额拨款，2024年收入年初预算数501.49万元，调整预算数535.01万元，决算489.31万元，其中一般公共预算财政拨款489.25万元，其他收入0.06万元。</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2024年基本支出年初预算数501.49万元，调整预算数535.01万元，决算数489.20万元。2024年本单位严控各项</w:t>
      </w:r>
      <w:r>
        <w:rPr>
          <w:rFonts w:ascii="仿宋" w:eastAsia="仿宋" w:hAnsi="仿宋" w:hint="eastAsia"/>
          <w:sz w:val="32"/>
          <w:szCs w:val="32"/>
        </w:rPr>
        <w:lastRenderedPageBreak/>
        <w:t>经费开支，基本支出预算执行率90.35%；2024年项目支出年初预算数75.6万元，根据财政通知压减经费15.37万元，调整预算数60.23万元，决算数60.23万元，预算执行率100%，项目已全部实施完成。</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 xml:space="preserve">2024年“三公”经费支出4.53万元，其中：公务用车运行维护费4.38万元，公务接待费0.15万元。2024年未发生新车购置费和因公出境费，“三公”经费控制情况良好。  </w:t>
      </w:r>
    </w:p>
    <w:p w:rsidR="00CE3258" w:rsidRDefault="00F11343">
      <w:pPr>
        <w:widowControl/>
        <w:spacing w:line="440" w:lineRule="exact"/>
        <w:ind w:firstLineChars="200" w:firstLine="640"/>
        <w:jc w:val="left"/>
        <w:rPr>
          <w:rFonts w:ascii="楷体" w:eastAsia="楷体" w:hAnsi="楷体" w:cs="楷体"/>
          <w:bCs/>
          <w:sz w:val="32"/>
          <w:szCs w:val="32"/>
        </w:rPr>
      </w:pPr>
      <w:r>
        <w:rPr>
          <w:rFonts w:ascii="楷体" w:eastAsia="楷体" w:hAnsi="楷体" w:cs="楷体" w:hint="eastAsia"/>
          <w:bCs/>
          <w:sz w:val="32"/>
          <w:szCs w:val="32"/>
        </w:rPr>
        <w:t>（三）单位绩效目标</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1.中长期目标</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本单位以绿色植保理念为指导，紧紧围绕粮食稳定生产和农业绿色发展的要求，突出重点作物和重大病虫，采取应急防控与绿色防控相结合、统防统治与群防群治相结合、核心措施与配套措施相结合的防控策略，强化监测预警、科学防控和绿色减量，广泛开展科学使用农药技术宣传，努力实现防病治虫与农药减量有机统一。</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2.年度目标</w:t>
      </w:r>
    </w:p>
    <w:p w:rsidR="00CE3258" w:rsidRDefault="00F11343">
      <w:pPr>
        <w:widowControl/>
        <w:spacing w:line="440" w:lineRule="exact"/>
        <w:ind w:firstLineChars="200" w:firstLine="640"/>
        <w:jc w:val="left"/>
        <w:rPr>
          <w:rFonts w:ascii="黑体" w:eastAsia="黑体" w:hAnsi="黑体" w:cs="宋体"/>
          <w:color w:val="000000"/>
          <w:kern w:val="0"/>
          <w:sz w:val="32"/>
          <w:szCs w:val="32"/>
        </w:rPr>
      </w:pPr>
      <w:r>
        <w:rPr>
          <w:rFonts w:ascii="仿宋" w:eastAsia="仿宋" w:hAnsi="仿宋" w:hint="eastAsia"/>
          <w:sz w:val="32"/>
          <w:szCs w:val="32"/>
        </w:rPr>
        <w:t>绿色防控覆盖率55%以上，多种形式的统防统治覆盖率65%以上，确保不出现大面积成灾危害现象，努力实现“虫口夺粮保丰收保供给、绿色发展提质量提效益”的行动目标。</w:t>
      </w:r>
      <w:r>
        <w:rPr>
          <w:rFonts w:ascii="黑体" w:eastAsia="黑体" w:hAnsi="黑体" w:cs="宋体" w:hint="eastAsia"/>
          <w:color w:val="000000"/>
          <w:kern w:val="0"/>
          <w:sz w:val="32"/>
          <w:szCs w:val="32"/>
        </w:rPr>
        <w:t>二、评价工作简述</w:t>
      </w:r>
    </w:p>
    <w:p w:rsidR="00CE3258" w:rsidRDefault="00F11343">
      <w:pPr>
        <w:widowControl/>
        <w:spacing w:line="440" w:lineRule="exact"/>
        <w:ind w:firstLineChars="200" w:firstLine="640"/>
        <w:jc w:val="left"/>
        <w:rPr>
          <w:rFonts w:ascii="楷体" w:eastAsia="楷体" w:hAnsi="楷体" w:cs="楷体"/>
          <w:bCs/>
          <w:sz w:val="32"/>
          <w:szCs w:val="32"/>
        </w:rPr>
      </w:pPr>
      <w:r>
        <w:rPr>
          <w:rFonts w:ascii="楷体" w:eastAsia="楷体" w:hAnsi="楷体" w:cs="楷体" w:hint="eastAsia"/>
          <w:bCs/>
          <w:sz w:val="32"/>
          <w:szCs w:val="32"/>
        </w:rPr>
        <w:t>（一）基本情况</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为了进一步推进财政预算科学化、精细化，提高财政资金使用效益和效率，规范资金的使用管理，提升部门整体绩效评价的科学性、规范性，根据《南京市市级预算绩效管理办法》（宁</w:t>
      </w:r>
      <w:proofErr w:type="gramStart"/>
      <w:r>
        <w:rPr>
          <w:rFonts w:ascii="仿宋" w:eastAsia="仿宋" w:hAnsi="仿宋" w:hint="eastAsia"/>
          <w:sz w:val="32"/>
          <w:szCs w:val="32"/>
        </w:rPr>
        <w:t>委办厅字〔2024〕</w:t>
      </w:r>
      <w:proofErr w:type="gramEnd"/>
      <w:r>
        <w:rPr>
          <w:rFonts w:ascii="仿宋" w:eastAsia="仿宋" w:hAnsi="仿宋" w:hint="eastAsia"/>
          <w:sz w:val="32"/>
          <w:szCs w:val="32"/>
        </w:rPr>
        <w:t>2号）和南京市财政局《关于印发2025年南京市市级预算部门（单位）预算绩效管理责任清单的通知》（</w:t>
      </w:r>
      <w:proofErr w:type="gramStart"/>
      <w:r>
        <w:rPr>
          <w:rFonts w:ascii="仿宋" w:eastAsia="仿宋" w:hAnsi="仿宋" w:hint="eastAsia"/>
          <w:sz w:val="32"/>
          <w:szCs w:val="32"/>
        </w:rPr>
        <w:t>宁财绩</w:t>
      </w:r>
      <w:proofErr w:type="gramEnd"/>
      <w:r>
        <w:rPr>
          <w:rFonts w:ascii="仿宋" w:eastAsia="仿宋" w:hAnsi="仿宋" w:hint="eastAsia"/>
          <w:sz w:val="32"/>
          <w:szCs w:val="32"/>
        </w:rPr>
        <w:t>〔2025〕106号）要求，对本单位开展部门整体绩效</w:t>
      </w:r>
      <w:proofErr w:type="gramStart"/>
      <w:r>
        <w:rPr>
          <w:rFonts w:ascii="仿宋" w:eastAsia="仿宋" w:hAnsi="仿宋" w:hint="eastAsia"/>
          <w:sz w:val="32"/>
          <w:szCs w:val="32"/>
        </w:rPr>
        <w:t>自评价</w:t>
      </w:r>
      <w:proofErr w:type="gramEnd"/>
      <w:r>
        <w:rPr>
          <w:rFonts w:ascii="仿宋" w:eastAsia="仿宋" w:hAnsi="仿宋" w:hint="eastAsia"/>
          <w:sz w:val="32"/>
          <w:szCs w:val="32"/>
        </w:rPr>
        <w:t>工作。</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本次部门整体绩效评价的对象是南京市植保植检站，评价内容主要包括：单位部门决策、部门管理、部门履职、履职效能情况、2024年度部门整体预算执行情况。</w:t>
      </w:r>
    </w:p>
    <w:p w:rsidR="00CE3258" w:rsidRDefault="00F11343">
      <w:pPr>
        <w:widowControl/>
        <w:spacing w:line="440" w:lineRule="exact"/>
        <w:ind w:firstLineChars="200" w:firstLine="640"/>
        <w:jc w:val="left"/>
        <w:rPr>
          <w:rFonts w:ascii="楷体" w:eastAsia="楷体" w:hAnsi="楷体" w:cs="楷体"/>
          <w:kern w:val="0"/>
          <w:sz w:val="24"/>
          <w:szCs w:val="24"/>
        </w:rPr>
      </w:pPr>
      <w:r>
        <w:rPr>
          <w:rFonts w:ascii="楷体" w:eastAsia="楷体" w:hAnsi="楷体" w:cs="楷体" w:hint="eastAsia"/>
          <w:color w:val="000000"/>
          <w:kern w:val="0"/>
          <w:sz w:val="32"/>
          <w:szCs w:val="32"/>
        </w:rPr>
        <w:lastRenderedPageBreak/>
        <w:t>（二）评价组织实施</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本单位按照《南京市市级预算绩效管理办法》和部门整体绩效</w:t>
      </w:r>
      <w:proofErr w:type="gramStart"/>
      <w:r>
        <w:rPr>
          <w:rFonts w:ascii="仿宋" w:eastAsia="仿宋" w:hAnsi="仿宋" w:hint="eastAsia"/>
          <w:sz w:val="32"/>
          <w:szCs w:val="32"/>
        </w:rPr>
        <w:t>评指标</w:t>
      </w:r>
      <w:proofErr w:type="gramEnd"/>
      <w:r>
        <w:rPr>
          <w:rFonts w:ascii="仿宋" w:eastAsia="仿宋" w:hAnsi="仿宋" w:hint="eastAsia"/>
          <w:sz w:val="32"/>
          <w:szCs w:val="32"/>
        </w:rPr>
        <w:t>框架，组织实施本单位部门整体绩效</w:t>
      </w:r>
      <w:proofErr w:type="gramStart"/>
      <w:r>
        <w:rPr>
          <w:rFonts w:ascii="仿宋" w:eastAsia="仿宋" w:hAnsi="仿宋" w:hint="eastAsia"/>
          <w:sz w:val="32"/>
          <w:szCs w:val="32"/>
        </w:rPr>
        <w:t>自评价</w:t>
      </w:r>
      <w:proofErr w:type="gramEnd"/>
      <w:r>
        <w:rPr>
          <w:rFonts w:ascii="仿宋" w:eastAsia="仿宋" w:hAnsi="仿宋" w:hint="eastAsia"/>
          <w:sz w:val="32"/>
          <w:szCs w:val="32"/>
        </w:rPr>
        <w:t>工作，遵循科学合理、统筹兼顾、激励约束、公开透明的原则，做好前期准备，确定指标体系，明确绩效评价方法，在组织实施中收集相关信息汇总，并通过充分的沟通和及时的反馈，进行评价分析，对照打分，最后出具自评价报告。本单位在实施过程中严格落实绩效管理责任，确保各项工作按要求落到实处。</w:t>
      </w:r>
    </w:p>
    <w:p w:rsidR="00CE3258" w:rsidRDefault="00F11343">
      <w:pPr>
        <w:widowControl/>
        <w:spacing w:line="440" w:lineRule="exact"/>
        <w:ind w:firstLineChars="200" w:firstLine="640"/>
        <w:jc w:val="left"/>
        <w:rPr>
          <w:rFonts w:ascii="黑体" w:eastAsia="黑体" w:hAnsi="黑体" w:cs="宋体"/>
          <w:kern w:val="0"/>
          <w:sz w:val="24"/>
          <w:szCs w:val="24"/>
        </w:rPr>
      </w:pPr>
      <w:r>
        <w:rPr>
          <w:rFonts w:ascii="黑体" w:eastAsia="黑体" w:hAnsi="黑体" w:cs="宋体" w:hint="eastAsia"/>
          <w:color w:val="000000"/>
          <w:kern w:val="0"/>
          <w:sz w:val="32"/>
          <w:szCs w:val="32"/>
        </w:rPr>
        <w:t>三、评价结论、评分结果</w:t>
      </w:r>
    </w:p>
    <w:p w:rsidR="00CE3258" w:rsidRDefault="00F11343">
      <w:pPr>
        <w:widowControl/>
        <w:spacing w:line="44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Pr>
          <w:rFonts w:ascii="楷体" w:eastAsia="楷体" w:hAnsi="楷体" w:cs="楷体" w:hint="eastAsia"/>
          <w:color w:val="000000"/>
          <w:kern w:val="0"/>
          <w:sz w:val="32"/>
          <w:szCs w:val="32"/>
        </w:rPr>
        <w:t xml:space="preserve">  (</w:t>
      </w:r>
      <w:proofErr w:type="gramStart"/>
      <w:r>
        <w:rPr>
          <w:rFonts w:ascii="楷体" w:eastAsia="楷体" w:hAnsi="楷体" w:cs="楷体" w:hint="eastAsia"/>
          <w:color w:val="000000"/>
          <w:kern w:val="0"/>
          <w:sz w:val="32"/>
          <w:szCs w:val="32"/>
        </w:rPr>
        <w:t>一</w:t>
      </w:r>
      <w:proofErr w:type="gramEnd"/>
      <w:r>
        <w:rPr>
          <w:rFonts w:ascii="楷体" w:eastAsia="楷体" w:hAnsi="楷体" w:cs="楷体" w:hint="eastAsia"/>
          <w:color w:val="000000"/>
          <w:kern w:val="0"/>
          <w:sz w:val="32"/>
          <w:szCs w:val="32"/>
        </w:rPr>
        <w:t>)评价结论</w:t>
      </w:r>
    </w:p>
    <w:p w:rsidR="00CE3258" w:rsidRDefault="00F11343">
      <w:pPr>
        <w:widowControl/>
        <w:spacing w:line="440" w:lineRule="exact"/>
        <w:ind w:firstLineChars="200" w:firstLine="640"/>
        <w:jc w:val="left"/>
        <w:rPr>
          <w:rFonts w:ascii="仿宋_GB2312" w:eastAsia="仿宋_GB2312" w:hAnsi="宋体" w:cs="宋体"/>
          <w:color w:val="000000"/>
          <w:kern w:val="0"/>
          <w:sz w:val="32"/>
          <w:szCs w:val="32"/>
        </w:rPr>
      </w:pPr>
      <w:r>
        <w:rPr>
          <w:rFonts w:ascii="仿宋" w:eastAsia="仿宋" w:hAnsi="仿宋" w:hint="eastAsia"/>
          <w:sz w:val="32"/>
          <w:szCs w:val="32"/>
        </w:rPr>
        <w:t>根据部门整体绩效</w:t>
      </w:r>
      <w:proofErr w:type="gramStart"/>
      <w:r>
        <w:rPr>
          <w:rFonts w:ascii="仿宋" w:eastAsia="仿宋" w:hAnsi="仿宋" w:hint="eastAsia"/>
          <w:sz w:val="32"/>
          <w:szCs w:val="32"/>
        </w:rPr>
        <w:t>评指标</w:t>
      </w:r>
      <w:proofErr w:type="gramEnd"/>
      <w:r>
        <w:rPr>
          <w:rFonts w:ascii="仿宋" w:eastAsia="仿宋" w:hAnsi="仿宋" w:hint="eastAsia"/>
          <w:sz w:val="32"/>
          <w:szCs w:val="32"/>
        </w:rPr>
        <w:t>框架和</w:t>
      </w:r>
      <w:proofErr w:type="gramStart"/>
      <w:r>
        <w:rPr>
          <w:rFonts w:ascii="仿宋" w:eastAsia="仿宋" w:hAnsi="仿宋" w:hint="eastAsia"/>
          <w:sz w:val="32"/>
          <w:szCs w:val="32"/>
        </w:rPr>
        <w:t>自评价</w:t>
      </w:r>
      <w:proofErr w:type="gramEnd"/>
      <w:r>
        <w:rPr>
          <w:rFonts w:ascii="仿宋" w:eastAsia="仿宋" w:hAnsi="仿宋" w:hint="eastAsia"/>
          <w:sz w:val="32"/>
          <w:szCs w:val="32"/>
        </w:rPr>
        <w:t>打分情况，本单位部门整体绩效综合评价自评得分100分。</w:t>
      </w:r>
    </w:p>
    <w:p w:rsidR="00CE3258" w:rsidRDefault="00F11343">
      <w:pPr>
        <w:widowControl/>
        <w:spacing w:line="44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（二）评分结果</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 xml:space="preserve">部门决策：决策机制、中长期规划、年度工作计划、部门决算编制四方面评价得分15分。 </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部门管理：预算执行、收支管理、资产管理、政府采购管理、建设项目管理、内部控制管理、决策绩效管理七方面评价得分20分。</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部门履职：重点工作数量完成率、重点工作质量达标率、重点工作完成及时率、重点工作完成情况四个方面评价得分30分。</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履职绩效：经济效益、社会效益、生态效益、满意度四个方面评价得分30分。</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可持续发展能力：信息化建设情况评价得分为5分。</w:t>
      </w:r>
    </w:p>
    <w:p w:rsidR="00CE3258" w:rsidRDefault="00F11343">
      <w:pPr>
        <w:widowControl/>
        <w:spacing w:line="440" w:lineRule="exact"/>
        <w:ind w:firstLineChars="300" w:firstLine="960"/>
        <w:jc w:val="left"/>
        <w:rPr>
          <w:rFonts w:ascii="黑体" w:eastAsia="黑体" w:hAnsi="黑体" w:cs="宋体"/>
          <w:kern w:val="0"/>
          <w:sz w:val="24"/>
          <w:szCs w:val="24"/>
        </w:rPr>
      </w:pPr>
      <w:r>
        <w:rPr>
          <w:rFonts w:ascii="黑体" w:eastAsia="黑体" w:hAnsi="黑体" w:cs="宋体" w:hint="eastAsia"/>
          <w:color w:val="000000"/>
          <w:kern w:val="0"/>
          <w:sz w:val="32"/>
          <w:szCs w:val="32"/>
        </w:rPr>
        <w:t>四、部门履职成效</w:t>
      </w:r>
    </w:p>
    <w:p w:rsidR="00CE3258" w:rsidRDefault="00F11343">
      <w:pPr>
        <w:widowControl/>
        <w:spacing w:line="440" w:lineRule="exact"/>
        <w:ind w:firstLineChars="200" w:firstLine="64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（一）部门决策方面</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本单位决策制度规范，决策流程科学，决策执行实现了监督制衡；制定单位的中长期规划明确，与部门职能相匹配；年度工作计划明确，与部门职能相匹配；部门预算编制科学规范，与重点工作任务相匹配。</w:t>
      </w:r>
    </w:p>
    <w:p w:rsidR="00CE3258" w:rsidRDefault="00F11343">
      <w:pPr>
        <w:widowControl/>
        <w:spacing w:line="440" w:lineRule="exact"/>
        <w:ind w:firstLineChars="200" w:firstLine="64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lastRenderedPageBreak/>
        <w:t>（二）部门管理方面</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1.预算执行：严格按照市财政批复的部门预算，严格遵守政府会计制度及各项开支定额标准，编制分月用款计划，由主管部门及财政部门逐级审批。预算执行中注重执行均衡性，提高预算执行率及资金使用效率，禁止发生违反法律、法规和财经纪律的支出事项。</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2.收支管理：本单位制定了收支管理制度，并严格执行，同时严格按照南京市农业农村局下发的《南京市农业农村局财务报销相关规定》和《关于进一步加强局属事业单位财务管理的意见》执行。</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3.资产管理：本单位制定了资产管理制度，并严格执行，同时严格按照南京市农业农村局下发的《南京市农业农村局固定资产管理办法》执行。</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4.政府采购管理：本单位制定了政府采购管理制度，并严格执行，同时严格按照南京市农业农村局下发的《南京市农业农村局政府采购管理暂行办法》执行。</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5.内部控制：本单位利用内控建设试点契机，结合本单位实际情况，制定了《南京市植保站内部控制手册》和《南京市植保植检站内部控制制度汇编》，并结合单位内部管理和业务流程，生成了一本单据手册，通过制定实施单位内部控制的基本制度，利用授权控制和流程控制防范业务风险，实现内部控制的程序化、常态化。</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6.决策绩效管理方面：本单位按照绩效运行</w:t>
      </w:r>
      <w:proofErr w:type="gramStart"/>
      <w:r>
        <w:rPr>
          <w:rFonts w:ascii="仿宋" w:eastAsia="仿宋" w:hAnsi="仿宋" w:hint="eastAsia"/>
          <w:sz w:val="32"/>
          <w:szCs w:val="32"/>
        </w:rPr>
        <w:t>监控全</w:t>
      </w:r>
      <w:proofErr w:type="gramEnd"/>
      <w:r>
        <w:rPr>
          <w:rFonts w:ascii="仿宋" w:eastAsia="仿宋" w:hAnsi="仿宋" w:hint="eastAsia"/>
          <w:sz w:val="32"/>
          <w:szCs w:val="32"/>
        </w:rPr>
        <w:t>覆盖的要求，将2024年度所有编制绩效目标，并经批复的市级预算项目和部门整体预算，都纳入绩效运行监控管理范围,按要求在预算“一体化”系统中填报市级预算绩效运行自监控情况表，及时提交主管部门，对绩效运行监控中发现的目标偏离的情况，及时进行整改完善，并按要求做好绩效信息的公开。</w:t>
      </w:r>
    </w:p>
    <w:p w:rsidR="00CE3258" w:rsidRDefault="00F11343">
      <w:pPr>
        <w:widowControl/>
        <w:spacing w:line="44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（三）部门履职</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1.预防为主，夯实重大病虫害监测预报</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lastRenderedPageBreak/>
        <w:t>推进农作物病虫监测智能化建设。依据“农业智慧化应用水平”考核指标，争取资金并指导各区开展智能化监测设备的采购与维护，指导各区将智能监测设备与省农业物联网平台的端口对接，实现互联贯通。</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强化重大病虫监测预警。重点做好小麦赤霉病、水稻“两迁”害虫、稻瘟病、</w:t>
      </w:r>
      <w:proofErr w:type="gramStart"/>
      <w:r>
        <w:rPr>
          <w:rFonts w:ascii="仿宋" w:eastAsia="仿宋" w:hAnsi="仿宋" w:hint="eastAsia"/>
          <w:sz w:val="32"/>
          <w:szCs w:val="32"/>
        </w:rPr>
        <w:t>稻曲病</w:t>
      </w:r>
      <w:proofErr w:type="gramEnd"/>
      <w:r>
        <w:rPr>
          <w:rFonts w:ascii="仿宋" w:eastAsia="仿宋" w:hAnsi="仿宋" w:hint="eastAsia"/>
          <w:sz w:val="32"/>
          <w:szCs w:val="32"/>
        </w:rPr>
        <w:t>等重大病虫监测调查，在关键时期加大监测频次，实时掌握病虫发生发展动态，完成病虫害发生动态联系汇报200余次。</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科学准确发布防治意见。组织召开重大病虫发生趋势专家会商，多渠道多途径及时准确发布农作物病虫监测预警信息，</w:t>
      </w:r>
      <w:proofErr w:type="gramStart"/>
      <w:r>
        <w:rPr>
          <w:rFonts w:ascii="仿宋" w:eastAsia="仿宋" w:hAnsi="仿宋" w:hint="eastAsia"/>
          <w:sz w:val="32"/>
          <w:szCs w:val="32"/>
        </w:rPr>
        <w:t>适时指导</w:t>
      </w:r>
      <w:proofErr w:type="gramEnd"/>
      <w:r>
        <w:rPr>
          <w:rFonts w:ascii="仿宋" w:eastAsia="仿宋" w:hAnsi="仿宋" w:hint="eastAsia"/>
          <w:sz w:val="32"/>
          <w:szCs w:val="32"/>
        </w:rPr>
        <w:t>广大种植户科学防控。截至目前已发布农作物植保信息20期，为重大病虫科学防控提供了坚实技术保障。</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2.多管齐下，强化重大病虫害防控能力</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强化组织领导，确保物资保障。面对今年极端气候，全力保障赤霉病、水稻“三虫三病”防治工作高质量开展。坚持分类指导、分区施策，加强中央农业生产防灾减灾资金、省、市级农业公共服务项目组织实施和资金调度，提高资金使用效果和效率，为病虫防控提供保障。</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推进多种形式的统防统治。通过项目为抓手，积极整合、引导发挥包括省级农作物病虫害专业化防治星级服务组织等各级服务组织力量，开展小麦赤霉病、水稻病虫害统防统治，大力推广应用大型自走式喷杆喷雾机、植保无人机等高效植保机械，初步统计今年多种形式的专业化统防统治覆盖率达75%以上。</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强化农药科学安全使用宣传和指导。在小麦赤霉病防控、夏季高温季节、水稻重大病虫防控等关键时期组织技术人员深入防治一线开展防控督查和防治用药指导，有效控制田间病虫危害的同时降低农残超标和农作物药害风险。</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3.集成示范，着力推进农作物病虫害绿色防控</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高质量开展绿色防控及杂草综合治理示范区（片）建设。全市共开展37个省市级绿色防控基地（示范区）、杂草综</w:t>
      </w:r>
      <w:r>
        <w:rPr>
          <w:rFonts w:ascii="仿宋" w:eastAsia="仿宋" w:hAnsi="仿宋" w:hint="eastAsia"/>
          <w:sz w:val="32"/>
          <w:szCs w:val="32"/>
        </w:rPr>
        <w:lastRenderedPageBreak/>
        <w:t>合治理示范区（片）建设。秋季按计划开展了全市省市级绿色防控基地（示范区）、杂草综合治理示范区（片）建设现场督导，确保基地建设成效，强化示范区的示范与带动效应。</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组织开展主要病虫损失控制研究。各</w:t>
      </w:r>
      <w:proofErr w:type="gramStart"/>
      <w:r>
        <w:rPr>
          <w:rFonts w:ascii="仿宋" w:eastAsia="仿宋" w:hAnsi="仿宋" w:hint="eastAsia"/>
          <w:sz w:val="32"/>
          <w:szCs w:val="32"/>
        </w:rPr>
        <w:t>涉农区</w:t>
      </w:r>
      <w:proofErr w:type="gramEnd"/>
      <w:r>
        <w:rPr>
          <w:rFonts w:ascii="仿宋" w:eastAsia="仿宋" w:hAnsi="仿宋" w:hint="eastAsia"/>
          <w:sz w:val="32"/>
          <w:szCs w:val="32"/>
        </w:rPr>
        <w:t>根据部署设立水稻及小麦病虫危害损失率监测点，开展农作物病虫害危害损失率监测试验，通过防控区与对照区显著的对比，充分展示农作物病虫害科学防控的作用。全国农技推广中心、省植保站及省农科院专家先后赴现场进行观摩于浦口青菜病虫危害损失率、江宁水稻病虫危害损失率等试验。</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积极开展绿色防控技术研究示范。在南京</w:t>
      </w:r>
      <w:proofErr w:type="gramStart"/>
      <w:r>
        <w:rPr>
          <w:rFonts w:ascii="仿宋" w:eastAsia="仿宋" w:hAnsi="仿宋" w:hint="eastAsia"/>
          <w:sz w:val="32"/>
          <w:szCs w:val="32"/>
        </w:rPr>
        <w:t>六合区</w:t>
      </w:r>
      <w:proofErr w:type="gramEnd"/>
      <w:r>
        <w:rPr>
          <w:rFonts w:ascii="仿宋" w:eastAsia="仿宋" w:hAnsi="仿宋" w:hint="eastAsia"/>
          <w:sz w:val="32"/>
          <w:szCs w:val="32"/>
        </w:rPr>
        <w:t>举办了全省豇豆病虫绿色防控技术观摩活动，并进行经验交流。针对性开展了稻田杂草除草剂筛选试验。通过总结近年工作经验与数据分析，编辑了2套全市农业主推技术，制作了绿色防控技术短视频，通过农技</w:t>
      </w:r>
      <w:proofErr w:type="gramStart"/>
      <w:r>
        <w:rPr>
          <w:rFonts w:ascii="仿宋" w:eastAsia="仿宋" w:hAnsi="仿宋" w:hint="eastAsia"/>
          <w:sz w:val="32"/>
          <w:szCs w:val="32"/>
        </w:rPr>
        <w:t>耘</w:t>
      </w:r>
      <w:proofErr w:type="gramEnd"/>
      <w:r>
        <w:rPr>
          <w:rFonts w:ascii="仿宋" w:eastAsia="仿宋" w:hAnsi="仿宋" w:hint="eastAsia"/>
          <w:sz w:val="32"/>
          <w:szCs w:val="32"/>
        </w:rPr>
        <w:t>、公众号等平台进行发布，拓展绿色防控技术的覆盖范围。</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4.依法履职，扎实开展植物检疫等相关工作</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扎实推进重大植物疫情监测与防控。在全市开展18个重大植物疫情阻截带建设，通过连点成网构建覆盖全市的植物疫情监测网络。强化对重大植物有害生物的防控处置能力，有效遏制重大植物疫情在我市传播蔓延。</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持续提升依法依规</w:t>
      </w:r>
      <w:proofErr w:type="gramStart"/>
      <w:r>
        <w:rPr>
          <w:rFonts w:ascii="仿宋" w:eastAsia="仿宋" w:hAnsi="仿宋" w:hint="eastAsia"/>
          <w:sz w:val="32"/>
          <w:szCs w:val="32"/>
        </w:rPr>
        <w:t>履</w:t>
      </w:r>
      <w:proofErr w:type="gramEnd"/>
      <w:r>
        <w:rPr>
          <w:rFonts w:ascii="仿宋" w:eastAsia="仿宋" w:hAnsi="仿宋" w:hint="eastAsia"/>
          <w:sz w:val="32"/>
          <w:szCs w:val="32"/>
        </w:rPr>
        <w:t>职能力。依法开展农业植物检疫行政许可，共签发调运检疫证书1160份。强化植保植检法治宣传，主动走访高校、企业开展植物检疫相关知识及法律宣传。联合省植保植检站、市农业行政执法总队召开了植物检疫工作座谈会。组织开展全市种子检疫专项督查行动，检查经营门店45家、繁种企业10家，检查种子159批次。</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做好农药管理相关技术性工作。协同开展市辖区农药经营许可续（换）证工作，严格按照农药条例和经营许可办法的要求开展审查工作，截至10月底已完成</w:t>
      </w:r>
      <w:proofErr w:type="gramStart"/>
      <w:r>
        <w:rPr>
          <w:rFonts w:ascii="仿宋" w:eastAsia="仿宋" w:hAnsi="仿宋" w:hint="eastAsia"/>
          <w:sz w:val="32"/>
          <w:szCs w:val="32"/>
        </w:rPr>
        <w:t>审查续证申请</w:t>
      </w:r>
      <w:proofErr w:type="gramEnd"/>
      <w:r>
        <w:rPr>
          <w:rFonts w:ascii="仿宋" w:eastAsia="仿宋" w:hAnsi="仿宋" w:hint="eastAsia"/>
          <w:sz w:val="32"/>
          <w:szCs w:val="32"/>
        </w:rPr>
        <w:t>材料5家，现场核查5家，新办14家。审查农药广告申请材料63篇。</w:t>
      </w:r>
    </w:p>
    <w:p w:rsidR="00CE3258" w:rsidRDefault="00F11343">
      <w:pPr>
        <w:widowControl/>
        <w:spacing w:line="440" w:lineRule="exact"/>
        <w:ind w:firstLineChars="200" w:firstLine="640"/>
        <w:jc w:val="left"/>
        <w:rPr>
          <w:rFonts w:ascii="黑体" w:eastAsia="黑体" w:hAnsi="黑体" w:cs="宋体"/>
          <w:kern w:val="0"/>
          <w:sz w:val="24"/>
        </w:rPr>
      </w:pPr>
      <w:r>
        <w:rPr>
          <w:rFonts w:ascii="黑体" w:eastAsia="黑体" w:hAnsi="黑体" w:cs="宋体" w:hint="eastAsia"/>
          <w:color w:val="000000"/>
          <w:kern w:val="0"/>
          <w:sz w:val="32"/>
          <w:szCs w:val="32"/>
        </w:rPr>
        <w:lastRenderedPageBreak/>
        <w:t>五、存在问题及原因分析</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1.绩效目标设置量化程度不够，精准导向作用需加强，科学性与计划性需提高；</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2.对于突发性、应急性病虫害防控任务的预算弹性考虑和绩效目标动态调整机制在目标设定中体现不充分。</w:t>
      </w:r>
    </w:p>
    <w:p w:rsidR="00CE3258" w:rsidRDefault="00F11343">
      <w:pPr>
        <w:widowControl/>
        <w:spacing w:line="44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六、有关建议</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1.加强绩效管理能力建设，</w:t>
      </w:r>
      <w:proofErr w:type="gramStart"/>
      <w:r>
        <w:rPr>
          <w:rFonts w:ascii="仿宋" w:eastAsia="仿宋" w:hAnsi="仿宋" w:hint="eastAsia"/>
          <w:sz w:val="32"/>
          <w:szCs w:val="32"/>
        </w:rPr>
        <w:t>促进业财</w:t>
      </w:r>
      <w:proofErr w:type="gramEnd"/>
      <w:r>
        <w:rPr>
          <w:rFonts w:ascii="仿宋" w:eastAsia="仿宋" w:hAnsi="仿宋" w:hint="eastAsia"/>
          <w:sz w:val="32"/>
          <w:szCs w:val="32"/>
        </w:rPr>
        <w:t>融合，开展业务和财务人员绩效管理专题学习，强化绩效目标设定方法、事前绩效评估流程、量化指标设计技巧及绩效结果应用等方面能力，加强财务与业务常态化沟通协作；</w:t>
      </w:r>
    </w:p>
    <w:p w:rsidR="00CE3258" w:rsidRDefault="00F11343">
      <w:pPr>
        <w:widowControl/>
        <w:spacing w:line="440" w:lineRule="exact"/>
        <w:ind w:firstLineChars="200" w:firstLine="640"/>
        <w:jc w:val="left"/>
        <w:rPr>
          <w:rFonts w:ascii="仿宋" w:eastAsia="仿宋" w:hAnsi="仿宋"/>
          <w:sz w:val="32"/>
          <w:szCs w:val="32"/>
        </w:rPr>
      </w:pPr>
      <w:r>
        <w:rPr>
          <w:rFonts w:ascii="仿宋" w:eastAsia="仿宋" w:hAnsi="仿宋" w:hint="eastAsia"/>
          <w:sz w:val="32"/>
          <w:szCs w:val="32"/>
        </w:rPr>
        <w:t>2.考虑植保工作的特殊性，可建立绩效目标动态调整机制，在年度预算执行中，建立绩效目标完成情况季度监测机制，如遇重大自然、病虫灾害等不可</w:t>
      </w:r>
      <w:proofErr w:type="gramStart"/>
      <w:r>
        <w:rPr>
          <w:rFonts w:ascii="仿宋" w:eastAsia="仿宋" w:hAnsi="仿宋" w:hint="eastAsia"/>
          <w:sz w:val="32"/>
          <w:szCs w:val="32"/>
        </w:rPr>
        <w:t>抗因素</w:t>
      </w:r>
      <w:proofErr w:type="gramEnd"/>
      <w:r>
        <w:rPr>
          <w:rFonts w:ascii="仿宋" w:eastAsia="仿宋" w:hAnsi="仿宋" w:hint="eastAsia"/>
          <w:sz w:val="32"/>
          <w:szCs w:val="32"/>
        </w:rPr>
        <w:t>严重影响原定目标实现的，应按规定程序及时提出绩效目标调整申请，确保绩效目标管理灵活有效。</w:t>
      </w:r>
    </w:p>
    <w:p w:rsidR="00CE3258" w:rsidRDefault="00CE3258">
      <w:pPr>
        <w:widowControl/>
        <w:spacing w:line="440" w:lineRule="exact"/>
        <w:jc w:val="left"/>
        <w:rPr>
          <w:rFonts w:ascii="仿宋_GB2312" w:eastAsia="仿宋_GB2312" w:hAnsi="FZHTK--GBK1-0" w:cs="宋体"/>
          <w:color w:val="000000"/>
          <w:kern w:val="0"/>
          <w:sz w:val="32"/>
          <w:szCs w:val="32"/>
        </w:rPr>
      </w:pPr>
    </w:p>
    <w:p w:rsidR="00CE3258" w:rsidRDefault="00F11343">
      <w:pPr>
        <w:widowControl/>
        <w:spacing w:line="440" w:lineRule="exact"/>
        <w:jc w:val="left"/>
        <w:rPr>
          <w:rFonts w:ascii="仿宋_GB2312" w:eastAsia="仿宋_GB2312" w:hAnsi="FZHTK--GBK1-0" w:cs="宋体"/>
          <w:color w:val="000000"/>
          <w:kern w:val="0"/>
          <w:sz w:val="32"/>
          <w:szCs w:val="32"/>
        </w:rPr>
      </w:pPr>
      <w:r>
        <w:rPr>
          <w:rFonts w:ascii="仿宋_GB2312" w:eastAsia="仿宋_GB2312" w:hAnsi="FZHTK--GBK1-0" w:cs="宋体" w:hint="eastAsia"/>
          <w:color w:val="000000"/>
          <w:kern w:val="0"/>
          <w:sz w:val="32"/>
          <w:szCs w:val="32"/>
        </w:rPr>
        <w:t>附件:南京市植保植检</w:t>
      </w:r>
      <w:proofErr w:type="gramStart"/>
      <w:r>
        <w:rPr>
          <w:rFonts w:ascii="仿宋_GB2312" w:eastAsia="仿宋_GB2312" w:hAnsi="FZHTK--GBK1-0" w:cs="宋体" w:hint="eastAsia"/>
          <w:color w:val="000000"/>
          <w:kern w:val="0"/>
          <w:sz w:val="32"/>
          <w:szCs w:val="32"/>
        </w:rPr>
        <w:t>站部门</w:t>
      </w:r>
      <w:proofErr w:type="gramEnd"/>
      <w:r>
        <w:rPr>
          <w:rFonts w:ascii="仿宋_GB2312" w:eastAsia="仿宋_GB2312" w:hAnsi="FZHTK--GBK1-0" w:cs="宋体" w:hint="eastAsia"/>
          <w:color w:val="000000"/>
          <w:kern w:val="0"/>
          <w:sz w:val="32"/>
          <w:szCs w:val="32"/>
        </w:rPr>
        <w:t>整体绩效自评表</w:t>
      </w:r>
    </w:p>
    <w:p w:rsidR="00CE3258" w:rsidRDefault="00F11343">
      <w:pPr>
        <w:widowControl/>
        <w:spacing w:line="440" w:lineRule="exact"/>
        <w:jc w:val="right"/>
        <w:rPr>
          <w:rFonts w:ascii="仿宋_GB2312" w:eastAsia="仿宋_GB2312" w:hAnsi="FZHTK--GBK1-0" w:cs="宋体"/>
          <w:color w:val="000000"/>
          <w:kern w:val="0"/>
          <w:sz w:val="32"/>
          <w:szCs w:val="32"/>
        </w:rPr>
      </w:pPr>
      <w:r>
        <w:rPr>
          <w:rFonts w:ascii="仿宋_GB2312" w:eastAsia="仿宋_GB2312" w:hAnsi="FZHTK--GBK1-0" w:cs="宋体" w:hint="eastAsia"/>
          <w:color w:val="000000"/>
          <w:kern w:val="0"/>
          <w:sz w:val="32"/>
          <w:szCs w:val="32"/>
        </w:rPr>
        <w:t>南京市植保植检站</w:t>
      </w:r>
    </w:p>
    <w:p w:rsidR="00CE3258" w:rsidRDefault="00F11343">
      <w:pPr>
        <w:widowControl/>
        <w:spacing w:line="440" w:lineRule="exact"/>
        <w:ind w:firstLineChars="200" w:firstLine="640"/>
        <w:jc w:val="right"/>
        <w:rPr>
          <w:rFonts w:ascii="仿宋_GB2312" w:eastAsia="仿宋_GB2312" w:hAnsi="FZHTK--GBK1-0" w:cs="宋体"/>
          <w:color w:val="000000"/>
          <w:kern w:val="0"/>
          <w:sz w:val="32"/>
          <w:szCs w:val="32"/>
        </w:rPr>
        <w:sectPr w:rsidR="00CE3258">
          <w:pgSz w:w="11906" w:h="16838"/>
          <w:pgMar w:top="1440" w:right="1800" w:bottom="1440" w:left="1800" w:header="851" w:footer="992" w:gutter="0"/>
          <w:cols w:space="425"/>
          <w:docGrid w:type="lines" w:linePitch="312"/>
        </w:sectPr>
      </w:pPr>
      <w:r>
        <w:rPr>
          <w:rFonts w:ascii="仿宋_GB2312" w:eastAsia="仿宋_GB2312" w:hAnsi="FZHTK--GBK1-0" w:cs="宋体" w:hint="eastAsia"/>
          <w:color w:val="000000"/>
          <w:kern w:val="0"/>
          <w:sz w:val="32"/>
          <w:szCs w:val="32"/>
        </w:rPr>
        <w:t xml:space="preserve">  2025年6月16日</w:t>
      </w:r>
    </w:p>
    <w:p w:rsidR="00CE3258" w:rsidRDefault="00F11343">
      <w:pPr>
        <w:rPr>
          <w:rFonts w:ascii="Times New Roman" w:eastAsia="仿宋" w:hAnsi="Times New Roman"/>
          <w:sz w:val="28"/>
        </w:rPr>
      </w:pPr>
      <w:r>
        <w:rPr>
          <w:rFonts w:ascii="Times New Roman" w:eastAsia="仿宋" w:hAnsi="Times New Roman" w:hint="eastAsia"/>
          <w:sz w:val="28"/>
        </w:rPr>
        <w:lastRenderedPageBreak/>
        <w:t>附件</w:t>
      </w:r>
      <w:r>
        <w:rPr>
          <w:rFonts w:ascii="Times New Roman" w:eastAsia="仿宋" w:hAnsi="Times New Roman" w:hint="eastAsia"/>
          <w:sz w:val="28"/>
        </w:rPr>
        <w:t>1</w:t>
      </w:r>
      <w:r>
        <w:rPr>
          <w:rFonts w:ascii="Times New Roman" w:eastAsia="仿宋" w:hAnsi="Times New Roman" w:hint="eastAsia"/>
          <w:sz w:val="28"/>
        </w:rPr>
        <w:t>：南京市植保植检</w:t>
      </w:r>
      <w:proofErr w:type="gramStart"/>
      <w:r>
        <w:rPr>
          <w:rFonts w:ascii="Times New Roman" w:eastAsia="仿宋" w:hAnsi="Times New Roman" w:hint="eastAsia"/>
          <w:sz w:val="28"/>
        </w:rPr>
        <w:t>站部门</w:t>
      </w:r>
      <w:proofErr w:type="gramEnd"/>
      <w:r>
        <w:rPr>
          <w:rFonts w:ascii="Times New Roman" w:eastAsia="仿宋" w:hAnsi="Times New Roman" w:hint="eastAsia"/>
          <w:sz w:val="28"/>
        </w:rPr>
        <w:t>整体绩效自评表</w:t>
      </w:r>
    </w:p>
    <w:tbl>
      <w:tblPr>
        <w:tblW w:w="13575" w:type="dxa"/>
        <w:tblLayout w:type="fixed"/>
        <w:tblLook w:val="04A0" w:firstRow="1" w:lastRow="0" w:firstColumn="1" w:lastColumn="0" w:noHBand="0" w:noVBand="1"/>
      </w:tblPr>
      <w:tblGrid>
        <w:gridCol w:w="1242"/>
        <w:gridCol w:w="1560"/>
        <w:gridCol w:w="4110"/>
        <w:gridCol w:w="2977"/>
        <w:gridCol w:w="2008"/>
        <w:gridCol w:w="1678"/>
      </w:tblGrid>
      <w:tr w:rsidR="00CE3258">
        <w:trPr>
          <w:trHeight w:val="457"/>
          <w:tblHeader/>
        </w:trPr>
        <w:tc>
          <w:tcPr>
            <w:tcW w:w="1242" w:type="dxa"/>
            <w:tcBorders>
              <w:top w:val="single" w:sz="8" w:space="0" w:color="auto"/>
              <w:left w:val="single" w:sz="8"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一级指标</w:t>
            </w:r>
          </w:p>
        </w:tc>
        <w:tc>
          <w:tcPr>
            <w:tcW w:w="1560" w:type="dxa"/>
            <w:tcBorders>
              <w:top w:val="single" w:sz="8" w:space="0" w:color="auto"/>
              <w:left w:val="nil"/>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二级指标</w:t>
            </w:r>
          </w:p>
        </w:tc>
        <w:tc>
          <w:tcPr>
            <w:tcW w:w="4110" w:type="dxa"/>
            <w:tcBorders>
              <w:top w:val="single" w:sz="8" w:space="0" w:color="auto"/>
              <w:left w:val="nil"/>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三级指标（参考）</w:t>
            </w:r>
          </w:p>
        </w:tc>
        <w:tc>
          <w:tcPr>
            <w:tcW w:w="2977" w:type="dxa"/>
            <w:tcBorders>
              <w:top w:val="single" w:sz="8" w:space="0" w:color="auto"/>
              <w:left w:val="nil"/>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指标说明</w:t>
            </w:r>
          </w:p>
        </w:tc>
        <w:tc>
          <w:tcPr>
            <w:tcW w:w="2008" w:type="dxa"/>
            <w:tcBorders>
              <w:top w:val="single" w:sz="8" w:space="0" w:color="auto"/>
              <w:left w:val="nil"/>
              <w:bottom w:val="single" w:sz="8" w:space="0" w:color="auto"/>
              <w:right w:val="single" w:sz="4" w:space="0" w:color="auto"/>
            </w:tcBorders>
          </w:tcPr>
          <w:p w:rsidR="00CE3258" w:rsidRDefault="00F1134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评价要点</w:t>
            </w:r>
          </w:p>
        </w:tc>
        <w:tc>
          <w:tcPr>
            <w:tcW w:w="1678" w:type="dxa"/>
            <w:tcBorders>
              <w:top w:val="single" w:sz="8" w:space="0" w:color="auto"/>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b/>
                <w:bCs/>
                <w:color w:val="000000"/>
                <w:kern w:val="0"/>
                <w:sz w:val="24"/>
                <w:szCs w:val="24"/>
              </w:rPr>
            </w:pPr>
            <w:r>
              <w:rPr>
                <w:rFonts w:ascii="仿宋" w:eastAsia="仿宋" w:hAnsi="仿宋" w:cs="宋体"/>
                <w:b/>
                <w:bCs/>
                <w:color w:val="000000"/>
                <w:kern w:val="0"/>
                <w:sz w:val="24"/>
                <w:szCs w:val="24"/>
              </w:rPr>
              <w:t>自</w:t>
            </w:r>
            <w:r>
              <w:rPr>
                <w:rFonts w:ascii="仿宋" w:eastAsia="仿宋" w:hAnsi="仿宋" w:cs="宋体" w:hint="eastAsia"/>
                <w:b/>
                <w:bCs/>
                <w:color w:val="000000"/>
                <w:kern w:val="0"/>
                <w:sz w:val="24"/>
                <w:szCs w:val="24"/>
              </w:rPr>
              <w:t>评得分</w:t>
            </w:r>
          </w:p>
        </w:tc>
      </w:tr>
      <w:tr w:rsidR="00CE3258">
        <w:trPr>
          <w:trHeight w:val="600"/>
        </w:trPr>
        <w:tc>
          <w:tcPr>
            <w:tcW w:w="1242" w:type="dxa"/>
            <w:vMerge w:val="restart"/>
            <w:tcBorders>
              <w:top w:val="nil"/>
              <w:left w:val="single" w:sz="8" w:space="0" w:color="auto"/>
              <w:bottom w:val="single" w:sz="8" w:space="0" w:color="000000"/>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A部门决策（15分）</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A1决策机制（5分）</w:t>
            </w: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A11决策制度的规范性</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rPr>
                <w:rFonts w:ascii="仿宋" w:eastAsia="仿宋" w:hAnsi="仿宋" w:cs="宋体"/>
                <w:b/>
                <w:bCs/>
                <w:color w:val="000000"/>
                <w:kern w:val="0"/>
                <w:sz w:val="24"/>
                <w:szCs w:val="24"/>
              </w:rPr>
            </w:pPr>
            <w:r>
              <w:rPr>
                <w:rFonts w:ascii="仿宋" w:eastAsia="仿宋" w:hAnsi="仿宋" w:cs="宋体" w:hint="eastAsia"/>
                <w:color w:val="000000"/>
                <w:kern w:val="0"/>
                <w:sz w:val="24"/>
                <w:szCs w:val="24"/>
              </w:rPr>
              <w:t>“规范”衡量流程执行</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有规范的决策制度</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2</w:t>
            </w:r>
          </w:p>
        </w:tc>
      </w:tr>
      <w:tr w:rsidR="00CE3258">
        <w:trPr>
          <w:trHeight w:val="600"/>
        </w:trPr>
        <w:tc>
          <w:tcPr>
            <w:tcW w:w="1242" w:type="dxa"/>
            <w:vMerge/>
            <w:tcBorders>
              <w:top w:val="nil"/>
              <w:left w:val="single" w:sz="8" w:space="0" w:color="auto"/>
              <w:bottom w:val="single" w:sz="8" w:space="0" w:color="000000"/>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A12决策流程的科学性</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“科学”衡量流程的设计</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流程设计科学合理</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r>
      <w:tr w:rsidR="00CE3258">
        <w:trPr>
          <w:trHeight w:val="600"/>
        </w:trPr>
        <w:tc>
          <w:tcPr>
            <w:tcW w:w="1242" w:type="dxa"/>
            <w:vMerge/>
            <w:tcBorders>
              <w:top w:val="nil"/>
              <w:left w:val="single" w:sz="8" w:space="0" w:color="auto"/>
              <w:bottom w:val="single" w:sz="8" w:space="0" w:color="000000"/>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A13决策执行监督制衡机制</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监督制衡机制的设置与运行</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2"/>
              </w:rPr>
            </w:pPr>
            <w:r>
              <w:rPr>
                <w:rFonts w:ascii="仿宋" w:eastAsia="仿宋" w:hAnsi="仿宋" w:cs="宋体" w:hint="eastAsia"/>
                <w:color w:val="000000"/>
                <w:kern w:val="0"/>
                <w:sz w:val="22"/>
              </w:rPr>
              <w:t>监督制衡机制设置有效</w:t>
            </w:r>
            <w:proofErr w:type="gramStart"/>
            <w:r>
              <w:rPr>
                <w:rFonts w:ascii="仿宋" w:eastAsia="仿宋" w:hAnsi="仿宋" w:cs="宋体" w:hint="eastAsia"/>
                <w:color w:val="000000"/>
                <w:kern w:val="0"/>
                <w:sz w:val="22"/>
              </w:rPr>
              <w:t>且正常</w:t>
            </w:r>
            <w:proofErr w:type="gramEnd"/>
            <w:r>
              <w:rPr>
                <w:rFonts w:ascii="仿宋" w:eastAsia="仿宋" w:hAnsi="仿宋" w:cs="宋体" w:hint="eastAsia"/>
                <w:color w:val="000000"/>
                <w:kern w:val="0"/>
                <w:sz w:val="22"/>
              </w:rPr>
              <w:t>运行</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p>
        </w:tc>
      </w:tr>
      <w:tr w:rsidR="00CE3258">
        <w:trPr>
          <w:trHeight w:val="600"/>
        </w:trPr>
        <w:tc>
          <w:tcPr>
            <w:tcW w:w="1242" w:type="dxa"/>
            <w:vMerge/>
            <w:tcBorders>
              <w:top w:val="nil"/>
              <w:left w:val="single" w:sz="8" w:space="0" w:color="auto"/>
              <w:bottom w:val="single" w:sz="8" w:space="0" w:color="000000"/>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A2中长期规划（3分）</w:t>
            </w: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A21中长期规划明确性</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符合国家法律法规、国民经济和社会发展规划要求</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具体明确可执行</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r>
      <w:tr w:rsidR="00CE3258">
        <w:trPr>
          <w:trHeight w:val="600"/>
        </w:trPr>
        <w:tc>
          <w:tcPr>
            <w:tcW w:w="1242" w:type="dxa"/>
            <w:vMerge/>
            <w:tcBorders>
              <w:top w:val="nil"/>
              <w:left w:val="single" w:sz="8" w:space="0" w:color="auto"/>
              <w:bottom w:val="single" w:sz="8" w:space="0" w:color="000000"/>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A22中长期规划与部门职能的匹配性</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与单位职能、发展规划和工作计划密切相关</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部门职能相匹配</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CE3258">
        <w:trPr>
          <w:trHeight w:val="600"/>
        </w:trPr>
        <w:tc>
          <w:tcPr>
            <w:tcW w:w="1242" w:type="dxa"/>
            <w:vMerge/>
            <w:tcBorders>
              <w:top w:val="nil"/>
              <w:left w:val="single" w:sz="8" w:space="0" w:color="auto"/>
              <w:bottom w:val="single" w:sz="8" w:space="0" w:color="000000"/>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A</w:t>
            </w:r>
            <w:proofErr w:type="gramStart"/>
            <w:r>
              <w:rPr>
                <w:rFonts w:ascii="仿宋" w:eastAsia="仿宋" w:hAnsi="仿宋" w:cs="宋体" w:hint="eastAsia"/>
                <w:color w:val="000000"/>
                <w:kern w:val="0"/>
                <w:sz w:val="24"/>
                <w:szCs w:val="24"/>
              </w:rPr>
              <w:t>3</w:t>
            </w:r>
            <w:proofErr w:type="gramEnd"/>
            <w:r>
              <w:rPr>
                <w:rFonts w:ascii="仿宋" w:eastAsia="仿宋" w:hAnsi="仿宋" w:cs="宋体" w:hint="eastAsia"/>
                <w:color w:val="000000"/>
                <w:kern w:val="0"/>
                <w:sz w:val="24"/>
                <w:szCs w:val="24"/>
              </w:rPr>
              <w:t>年度工作计划（3分）</w:t>
            </w: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A</w:t>
            </w:r>
            <w:proofErr w:type="gramStart"/>
            <w:r>
              <w:rPr>
                <w:rFonts w:ascii="仿宋" w:eastAsia="仿宋" w:hAnsi="仿宋" w:cs="宋体" w:hint="eastAsia"/>
                <w:color w:val="000000"/>
                <w:kern w:val="0"/>
                <w:sz w:val="24"/>
                <w:szCs w:val="24"/>
              </w:rPr>
              <w:t>31</w:t>
            </w:r>
            <w:proofErr w:type="gramEnd"/>
            <w:r>
              <w:rPr>
                <w:rFonts w:ascii="仿宋" w:eastAsia="仿宋" w:hAnsi="仿宋" w:cs="宋体" w:hint="eastAsia"/>
                <w:color w:val="000000"/>
                <w:kern w:val="0"/>
                <w:sz w:val="24"/>
                <w:szCs w:val="24"/>
              </w:rPr>
              <w:t>年度工作计划明确性</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年度工作计划明确可行</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年度工作计划明确可执行</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r>
      <w:tr w:rsidR="00CE3258">
        <w:trPr>
          <w:trHeight w:val="600"/>
        </w:trPr>
        <w:tc>
          <w:tcPr>
            <w:tcW w:w="1242" w:type="dxa"/>
            <w:vMerge/>
            <w:tcBorders>
              <w:top w:val="nil"/>
              <w:left w:val="single" w:sz="8" w:space="0" w:color="auto"/>
              <w:bottom w:val="single" w:sz="8" w:space="0" w:color="000000"/>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A</w:t>
            </w:r>
            <w:proofErr w:type="gramStart"/>
            <w:r>
              <w:rPr>
                <w:rFonts w:ascii="仿宋" w:eastAsia="仿宋" w:hAnsi="仿宋" w:cs="宋体" w:hint="eastAsia"/>
                <w:color w:val="000000"/>
                <w:kern w:val="0"/>
                <w:sz w:val="24"/>
                <w:szCs w:val="24"/>
              </w:rPr>
              <w:t>32</w:t>
            </w:r>
            <w:proofErr w:type="gramEnd"/>
            <w:r>
              <w:rPr>
                <w:rFonts w:ascii="仿宋" w:eastAsia="仿宋" w:hAnsi="仿宋" w:cs="宋体" w:hint="eastAsia"/>
                <w:color w:val="000000"/>
                <w:kern w:val="0"/>
                <w:sz w:val="24"/>
                <w:szCs w:val="24"/>
              </w:rPr>
              <w:t>年度工作计划与部门职能的匹配性</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与部门职能密切相关</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其与部门职能相匹配</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CE3258">
        <w:trPr>
          <w:trHeight w:val="600"/>
        </w:trPr>
        <w:tc>
          <w:tcPr>
            <w:tcW w:w="1242" w:type="dxa"/>
            <w:vMerge/>
            <w:tcBorders>
              <w:top w:val="nil"/>
              <w:left w:val="single" w:sz="8" w:space="0" w:color="auto"/>
              <w:bottom w:val="single" w:sz="8" w:space="0" w:color="000000"/>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A4部门预算编制（4分）</w:t>
            </w: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A41预算编制科学规范</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预算编制指“内部预算编制”，“科学”衡量制度设计，“规范”衡量流程执行</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预算编制文件规范，编制过程科学</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r>
      <w:tr w:rsidR="00CE3258">
        <w:trPr>
          <w:trHeight w:val="600"/>
        </w:trPr>
        <w:tc>
          <w:tcPr>
            <w:tcW w:w="1242" w:type="dxa"/>
            <w:vMerge/>
            <w:tcBorders>
              <w:top w:val="nil"/>
              <w:left w:val="single" w:sz="8" w:space="0" w:color="auto"/>
              <w:bottom w:val="single" w:sz="8" w:space="0" w:color="000000"/>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A42预算编制与重点工作任务的匹配性</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预算编制指“内部预算编制”</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预算编制与重点工作匹配度高</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r>
      <w:tr w:rsidR="00CE3258">
        <w:trPr>
          <w:trHeight w:val="600"/>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B部门管理（20分）</w:t>
            </w: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B1预算执行（4分）</w:t>
            </w: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B11部门预算执行率</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与市财政局预算处考核口径一致</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2"/>
              </w:rPr>
            </w:pPr>
            <w:r>
              <w:rPr>
                <w:rFonts w:ascii="仿宋" w:eastAsia="仿宋" w:hAnsi="仿宋" w:cs="宋体" w:hint="eastAsia"/>
                <w:color w:val="000000"/>
                <w:kern w:val="0"/>
                <w:sz w:val="24"/>
                <w:szCs w:val="24"/>
              </w:rPr>
              <w:t>与市财政局预算处考核口径一致</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p>
        </w:tc>
      </w:tr>
      <w:tr w:rsidR="00CE3258">
        <w:trPr>
          <w:trHeight w:val="600"/>
        </w:trPr>
        <w:tc>
          <w:tcPr>
            <w:tcW w:w="1242"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B12专项资金执行率</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与市财政局预算处考核口径一致</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2"/>
              </w:rPr>
            </w:pPr>
            <w:r>
              <w:rPr>
                <w:rFonts w:ascii="仿宋" w:eastAsia="仿宋" w:hAnsi="仿宋" w:cs="宋体" w:hint="eastAsia"/>
                <w:color w:val="000000"/>
                <w:kern w:val="0"/>
                <w:sz w:val="24"/>
                <w:szCs w:val="24"/>
              </w:rPr>
              <w:t>与市财政局预算处考核口径一致</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p>
        </w:tc>
      </w:tr>
      <w:tr w:rsidR="00CE3258">
        <w:trPr>
          <w:trHeight w:val="600"/>
        </w:trPr>
        <w:tc>
          <w:tcPr>
            <w:tcW w:w="1242"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B13“三公”经费控制率</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“三公”经费使用超支扣分，若不超支则不扣分</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2"/>
              </w:rPr>
            </w:pPr>
            <w:r>
              <w:rPr>
                <w:rFonts w:ascii="仿宋" w:eastAsia="仿宋" w:hAnsi="仿宋" w:cs="宋体" w:hint="eastAsia"/>
                <w:color w:val="000000"/>
                <w:kern w:val="0"/>
                <w:sz w:val="22"/>
              </w:rPr>
              <w:t>三</w:t>
            </w:r>
            <w:proofErr w:type="gramStart"/>
            <w:r>
              <w:rPr>
                <w:rFonts w:ascii="仿宋" w:eastAsia="仿宋" w:hAnsi="仿宋" w:cs="宋体" w:hint="eastAsia"/>
                <w:color w:val="000000"/>
                <w:kern w:val="0"/>
                <w:sz w:val="22"/>
              </w:rPr>
              <w:t>公经费</w:t>
            </w:r>
            <w:proofErr w:type="gramEnd"/>
            <w:r>
              <w:rPr>
                <w:rFonts w:ascii="仿宋" w:eastAsia="仿宋" w:hAnsi="仿宋" w:cs="宋体" w:hint="eastAsia"/>
                <w:color w:val="000000"/>
                <w:kern w:val="0"/>
                <w:sz w:val="22"/>
              </w:rPr>
              <w:t>使用情况</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p>
        </w:tc>
      </w:tr>
      <w:tr w:rsidR="00CE3258">
        <w:trPr>
          <w:trHeight w:val="600"/>
        </w:trPr>
        <w:tc>
          <w:tcPr>
            <w:tcW w:w="1242"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B14预决算信息公开情况 </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预决算是否在平台进行公开，内容和时限是否符合要求</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2"/>
              </w:rPr>
            </w:pPr>
            <w:r>
              <w:rPr>
                <w:rFonts w:ascii="仿宋" w:eastAsia="仿宋" w:hAnsi="仿宋" w:cs="宋体" w:hint="eastAsia"/>
                <w:color w:val="000000"/>
                <w:kern w:val="0"/>
                <w:sz w:val="22"/>
              </w:rPr>
              <w:t>积极配合主管部门完成预决算信息公开工作</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ind w:firstLineChars="100" w:firstLine="220"/>
              <w:jc w:val="center"/>
              <w:rPr>
                <w:rFonts w:ascii="仿宋" w:eastAsia="仿宋" w:hAnsi="仿宋" w:cs="宋体"/>
                <w:color w:val="000000"/>
                <w:kern w:val="0"/>
                <w:sz w:val="22"/>
              </w:rPr>
            </w:pPr>
            <w:r>
              <w:rPr>
                <w:rFonts w:ascii="仿宋" w:eastAsia="仿宋" w:hAnsi="仿宋" w:cs="宋体" w:hint="eastAsia"/>
                <w:color w:val="000000"/>
                <w:kern w:val="0"/>
                <w:sz w:val="22"/>
              </w:rPr>
              <w:t>1</w:t>
            </w:r>
          </w:p>
        </w:tc>
      </w:tr>
      <w:tr w:rsidR="00CE3258">
        <w:trPr>
          <w:trHeight w:val="600"/>
        </w:trPr>
        <w:tc>
          <w:tcPr>
            <w:tcW w:w="1242"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B2收支管理（2分）</w:t>
            </w: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B21收支管理制度健全性</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制度建立健全</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制度建立健全</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CE3258">
        <w:trPr>
          <w:trHeight w:val="600"/>
        </w:trPr>
        <w:tc>
          <w:tcPr>
            <w:tcW w:w="1242"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B22收支管理是否按制度执行</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制度执行并运行有效</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制度执行并运行有效</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CE3258">
        <w:trPr>
          <w:trHeight w:val="600"/>
        </w:trPr>
        <w:tc>
          <w:tcPr>
            <w:tcW w:w="1242"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B3资产管理（2分）</w:t>
            </w: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B31资产管理制度健全性</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制度建立健全</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制度建立健全</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CE3258">
        <w:trPr>
          <w:trHeight w:val="600"/>
        </w:trPr>
        <w:tc>
          <w:tcPr>
            <w:tcW w:w="1242"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B32资产管理是否按制度执行</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制度执行并运行有效</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制度执行并运行有效</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CE3258">
        <w:trPr>
          <w:trHeight w:val="600"/>
        </w:trPr>
        <w:tc>
          <w:tcPr>
            <w:tcW w:w="1242"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B4政府采购管理（2分）</w:t>
            </w: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B41政府采购管理制度健全性</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制度建立健全</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制度建立健全</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CE3258">
        <w:trPr>
          <w:trHeight w:val="600"/>
        </w:trPr>
        <w:tc>
          <w:tcPr>
            <w:tcW w:w="1242"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B42政府采购管理是否按制度执行</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制度执行并运行有效</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制度执行并运行有效</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CE3258">
        <w:trPr>
          <w:trHeight w:val="600"/>
        </w:trPr>
        <w:tc>
          <w:tcPr>
            <w:tcW w:w="1242"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B5建设项目管理（适用）（2分）</w:t>
            </w: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B51建设项目管理制度健全性</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此项指标根据各个单位具体职能选择是否适用</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如不适用得满分</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CE3258">
        <w:trPr>
          <w:trHeight w:val="600"/>
        </w:trPr>
        <w:tc>
          <w:tcPr>
            <w:tcW w:w="1242"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B52建设项目管理是否按制度执行</w:t>
            </w:r>
          </w:p>
        </w:tc>
        <w:tc>
          <w:tcPr>
            <w:tcW w:w="2977" w:type="dxa"/>
            <w:vMerge/>
            <w:tcBorders>
              <w:top w:val="nil"/>
              <w:left w:val="single" w:sz="8" w:space="0" w:color="auto"/>
              <w:bottom w:val="single" w:sz="8" w:space="0" w:color="000000"/>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2008" w:type="dxa"/>
            <w:tcBorders>
              <w:top w:val="single" w:sz="4" w:space="0" w:color="auto"/>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如不适用得满分</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w:t>
            </w:r>
          </w:p>
        </w:tc>
      </w:tr>
      <w:tr w:rsidR="00CE3258">
        <w:trPr>
          <w:trHeight w:val="600"/>
        </w:trPr>
        <w:tc>
          <w:tcPr>
            <w:tcW w:w="1242"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B6内部控制管理（4分）</w:t>
            </w: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B61内部控制建设情况</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内部控制领导小组、工作小组的成立、内控制度设计、内控手册等</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是否成立内控领导小组、工作小组，是否有内部控制制度落实在手册等文本上</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ind w:firstLineChars="100" w:firstLine="240"/>
              <w:jc w:val="center"/>
              <w:rPr>
                <w:rFonts w:ascii="仿宋" w:eastAsia="仿宋" w:hAnsi="仿宋" w:cs="宋体"/>
                <w:color w:val="000000"/>
                <w:kern w:val="0"/>
                <w:sz w:val="24"/>
                <w:szCs w:val="24"/>
              </w:rPr>
            </w:pPr>
            <w:r>
              <w:rPr>
                <w:rFonts w:ascii="仿宋" w:eastAsia="仿宋" w:hAnsi="仿宋" w:cs="宋体"/>
                <w:color w:val="000000"/>
                <w:kern w:val="0"/>
                <w:sz w:val="24"/>
                <w:szCs w:val="24"/>
              </w:rPr>
              <w:t>2</w:t>
            </w:r>
          </w:p>
        </w:tc>
      </w:tr>
      <w:tr w:rsidR="00CE3258">
        <w:trPr>
          <w:trHeight w:val="600"/>
        </w:trPr>
        <w:tc>
          <w:tcPr>
            <w:tcW w:w="1242"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B62内部控制执行情况</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内控执行是否有效</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通过重新执行程序评价内控是否有效</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ind w:firstLineChars="100" w:firstLine="24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CE3258">
        <w:trPr>
          <w:trHeight w:val="600"/>
        </w:trPr>
        <w:tc>
          <w:tcPr>
            <w:tcW w:w="1242"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B63内部控制监督评价</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内部控制监督设计评价和运行评价</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是否有单位内部内控评价报告</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ind w:firstLineChars="100" w:firstLine="24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CE3258">
        <w:trPr>
          <w:trHeight w:val="600"/>
        </w:trPr>
        <w:tc>
          <w:tcPr>
            <w:tcW w:w="1242"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B7预算绩效管理（4分）</w:t>
            </w: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B71组织管理情况</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主要包含制度建设、职能配置、分行业的指标体系</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是否有</w:t>
            </w:r>
            <w:r>
              <w:rPr>
                <w:rFonts w:ascii="仿宋" w:eastAsia="仿宋" w:hAnsi="仿宋" w:cs="宋体"/>
                <w:color w:val="000000"/>
                <w:kern w:val="0"/>
                <w:sz w:val="24"/>
                <w:szCs w:val="24"/>
              </w:rPr>
              <w:t>制度</w:t>
            </w:r>
            <w:r>
              <w:rPr>
                <w:rFonts w:ascii="仿宋" w:eastAsia="仿宋" w:hAnsi="仿宋" w:cs="宋体" w:hint="eastAsia"/>
                <w:color w:val="000000"/>
                <w:kern w:val="0"/>
                <w:sz w:val="24"/>
                <w:szCs w:val="24"/>
              </w:rPr>
              <w:t>建设，职能配置情况，指标体系构成</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ind w:firstLineChars="100" w:firstLine="24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r>
      <w:tr w:rsidR="00CE3258">
        <w:trPr>
          <w:trHeight w:val="600"/>
        </w:trPr>
        <w:tc>
          <w:tcPr>
            <w:tcW w:w="1242"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B72工作开展情况</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包含事前评估、目标管理、跟踪评价、</w:t>
            </w:r>
            <w:proofErr w:type="gramStart"/>
            <w:r>
              <w:rPr>
                <w:rFonts w:ascii="仿宋" w:eastAsia="仿宋" w:hAnsi="仿宋" w:cs="宋体" w:hint="eastAsia"/>
                <w:color w:val="000000"/>
                <w:kern w:val="0"/>
                <w:sz w:val="24"/>
                <w:szCs w:val="24"/>
              </w:rPr>
              <w:t>自评价</w:t>
            </w:r>
            <w:proofErr w:type="gramEnd"/>
            <w:r>
              <w:rPr>
                <w:rFonts w:ascii="仿宋" w:eastAsia="仿宋" w:hAnsi="仿宋" w:cs="宋体" w:hint="eastAsia"/>
                <w:color w:val="000000"/>
                <w:kern w:val="0"/>
                <w:sz w:val="24"/>
                <w:szCs w:val="24"/>
              </w:rPr>
              <w:t>和整改落实</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考察政策（项目）是否有5个报告</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ind w:firstLineChars="100" w:firstLine="240"/>
              <w:jc w:val="center"/>
              <w:rPr>
                <w:rFonts w:ascii="仿宋" w:eastAsia="仿宋" w:hAnsi="仿宋" w:cs="宋体"/>
                <w:color w:val="000000"/>
                <w:kern w:val="0"/>
                <w:sz w:val="24"/>
                <w:szCs w:val="24"/>
              </w:rPr>
            </w:pPr>
            <w:r>
              <w:rPr>
                <w:rFonts w:ascii="仿宋" w:eastAsia="仿宋" w:hAnsi="仿宋" w:cs="宋体"/>
                <w:color w:val="000000"/>
                <w:kern w:val="0"/>
                <w:sz w:val="24"/>
                <w:szCs w:val="24"/>
              </w:rPr>
              <w:t>1</w:t>
            </w:r>
          </w:p>
        </w:tc>
      </w:tr>
      <w:tr w:rsidR="00CE3258">
        <w:trPr>
          <w:trHeight w:val="600"/>
        </w:trPr>
        <w:tc>
          <w:tcPr>
            <w:tcW w:w="1242"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B73绩效信息公开</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绩效信息是否按照规定的内容和时限在“双平台”进行公开</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积极配合主管部门完成相关数据的提供</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ind w:firstLineChars="100" w:firstLine="24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CE3258">
        <w:trPr>
          <w:trHeight w:val="600"/>
        </w:trPr>
        <w:tc>
          <w:tcPr>
            <w:tcW w:w="1242" w:type="dxa"/>
            <w:vMerge w:val="restart"/>
            <w:tcBorders>
              <w:top w:val="nil"/>
              <w:left w:val="single" w:sz="8" w:space="0" w:color="auto"/>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C部门履职(可选方式1：重</w:t>
            </w:r>
            <w:r>
              <w:rPr>
                <w:rFonts w:ascii="仿宋" w:eastAsia="仿宋" w:hAnsi="仿宋" w:cs="宋体" w:hint="eastAsia"/>
                <w:color w:val="000000"/>
                <w:kern w:val="0"/>
                <w:sz w:val="24"/>
                <w:szCs w:val="24"/>
              </w:rPr>
              <w:lastRenderedPageBreak/>
              <w:t>点工作完成情况)（30分）</w:t>
            </w:r>
          </w:p>
        </w:tc>
        <w:tc>
          <w:tcPr>
            <w:tcW w:w="156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C1重点工作数量完成率（1</w:t>
            </w:r>
            <w:r>
              <w:rPr>
                <w:rFonts w:ascii="仿宋" w:eastAsia="仿宋" w:hAnsi="仿宋" w:cs="宋体"/>
                <w:color w:val="000000"/>
                <w:kern w:val="0"/>
                <w:sz w:val="24"/>
                <w:szCs w:val="24"/>
              </w:rPr>
              <w:t>0</w:t>
            </w:r>
            <w:r>
              <w:rPr>
                <w:rFonts w:ascii="仿宋" w:eastAsia="仿宋" w:hAnsi="仿宋" w:cs="宋体" w:hint="eastAsia"/>
                <w:color w:val="000000"/>
                <w:kern w:val="0"/>
                <w:sz w:val="24"/>
                <w:szCs w:val="24"/>
              </w:rPr>
              <w:t>分）</w:t>
            </w: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与年初计划相比较</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检查数量完成情况</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10</w:t>
            </w:r>
          </w:p>
        </w:tc>
      </w:tr>
      <w:tr w:rsidR="00CE3258">
        <w:trPr>
          <w:trHeight w:val="600"/>
        </w:trPr>
        <w:tc>
          <w:tcPr>
            <w:tcW w:w="1242"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C2重点工作质量达标率（1</w:t>
            </w:r>
            <w:r>
              <w:rPr>
                <w:rFonts w:ascii="仿宋" w:eastAsia="仿宋" w:hAnsi="仿宋" w:cs="宋体"/>
                <w:color w:val="000000"/>
                <w:kern w:val="0"/>
                <w:sz w:val="24"/>
                <w:szCs w:val="24"/>
              </w:rPr>
              <w:t>0</w:t>
            </w:r>
            <w:r>
              <w:rPr>
                <w:rFonts w:ascii="仿宋" w:eastAsia="仿宋" w:hAnsi="仿宋" w:cs="宋体" w:hint="eastAsia"/>
                <w:color w:val="000000"/>
                <w:kern w:val="0"/>
                <w:sz w:val="24"/>
                <w:szCs w:val="24"/>
              </w:rPr>
              <w:t>分）</w:t>
            </w: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与年初自定的绩效目标相比较</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检查工作完成质量</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10</w:t>
            </w:r>
          </w:p>
        </w:tc>
      </w:tr>
      <w:tr w:rsidR="00CE3258">
        <w:trPr>
          <w:trHeight w:val="600"/>
        </w:trPr>
        <w:tc>
          <w:tcPr>
            <w:tcW w:w="1242" w:type="dxa"/>
            <w:vMerge/>
            <w:tcBorders>
              <w:top w:val="nil"/>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C3重点工作完成及时率（1</w:t>
            </w:r>
            <w:r>
              <w:rPr>
                <w:rFonts w:ascii="仿宋" w:eastAsia="仿宋" w:hAnsi="仿宋" w:cs="宋体"/>
                <w:color w:val="000000"/>
                <w:kern w:val="0"/>
                <w:sz w:val="24"/>
                <w:szCs w:val="24"/>
              </w:rPr>
              <w:t>0</w:t>
            </w:r>
            <w:r>
              <w:rPr>
                <w:rFonts w:ascii="仿宋" w:eastAsia="仿宋" w:hAnsi="仿宋" w:cs="宋体" w:hint="eastAsia"/>
                <w:color w:val="000000"/>
                <w:kern w:val="0"/>
                <w:sz w:val="24"/>
                <w:szCs w:val="24"/>
              </w:rPr>
              <w:t>分）</w:t>
            </w: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参照财政部门及主管部门规定的要求</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检查时间节点</w:t>
            </w:r>
            <w:proofErr w:type="gramStart"/>
            <w:r>
              <w:rPr>
                <w:rFonts w:ascii="仿宋" w:eastAsia="仿宋" w:hAnsi="仿宋" w:cs="宋体" w:hint="eastAsia"/>
                <w:color w:val="000000"/>
                <w:kern w:val="0"/>
                <w:sz w:val="24"/>
                <w:szCs w:val="24"/>
              </w:rPr>
              <w:t>前资金</w:t>
            </w:r>
            <w:proofErr w:type="gramEnd"/>
            <w:r>
              <w:rPr>
                <w:rFonts w:ascii="仿宋" w:eastAsia="仿宋" w:hAnsi="仿宋" w:cs="宋体" w:hint="eastAsia"/>
                <w:color w:val="000000"/>
                <w:kern w:val="0"/>
                <w:sz w:val="24"/>
                <w:szCs w:val="24"/>
              </w:rPr>
              <w:t>的使用情况和工作完成情况</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10</w:t>
            </w:r>
          </w:p>
        </w:tc>
      </w:tr>
      <w:tr w:rsidR="00CE3258">
        <w:trPr>
          <w:trHeight w:val="600"/>
        </w:trPr>
        <w:tc>
          <w:tcPr>
            <w:tcW w:w="1242" w:type="dxa"/>
            <w:vMerge w:val="restart"/>
            <w:tcBorders>
              <w:top w:val="nil"/>
              <w:left w:val="single" w:sz="8" w:space="0" w:color="auto"/>
              <w:right w:val="single" w:sz="8" w:space="0" w:color="auto"/>
            </w:tcBorders>
            <w:shd w:val="clear" w:color="auto" w:fill="auto"/>
            <w:noWrap/>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D履职绩效（30分）</w:t>
            </w:r>
          </w:p>
        </w:tc>
        <w:tc>
          <w:tcPr>
            <w:tcW w:w="156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D1经济效益（</w:t>
            </w:r>
            <w:r>
              <w:rPr>
                <w:rFonts w:ascii="仿宋" w:eastAsia="仿宋" w:hAnsi="仿宋" w:cs="宋体"/>
                <w:color w:val="000000"/>
                <w:kern w:val="0"/>
                <w:sz w:val="24"/>
                <w:szCs w:val="24"/>
              </w:rPr>
              <w:t>8</w:t>
            </w:r>
            <w:r>
              <w:rPr>
                <w:rFonts w:ascii="仿宋" w:eastAsia="仿宋" w:hAnsi="仿宋" w:cs="宋体" w:hint="eastAsia"/>
                <w:color w:val="000000"/>
                <w:kern w:val="0"/>
                <w:sz w:val="24"/>
                <w:szCs w:val="24"/>
              </w:rPr>
              <w:t>分）</w:t>
            </w: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经济活动中取得的收益性成果</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计算经济性成果</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8</w:t>
            </w:r>
          </w:p>
        </w:tc>
      </w:tr>
      <w:tr w:rsidR="00CE3258">
        <w:trPr>
          <w:trHeight w:val="600"/>
        </w:trPr>
        <w:tc>
          <w:tcPr>
            <w:tcW w:w="1242" w:type="dxa"/>
            <w:vMerge/>
            <w:tcBorders>
              <w:left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D2社会效益（</w:t>
            </w:r>
            <w:r>
              <w:rPr>
                <w:rFonts w:ascii="仿宋" w:eastAsia="仿宋" w:hAnsi="仿宋" w:cs="宋体"/>
                <w:color w:val="000000"/>
                <w:kern w:val="0"/>
                <w:sz w:val="24"/>
                <w:szCs w:val="24"/>
              </w:rPr>
              <w:t>8</w:t>
            </w:r>
            <w:r>
              <w:rPr>
                <w:rFonts w:ascii="仿宋" w:eastAsia="仿宋" w:hAnsi="仿宋" w:cs="宋体" w:hint="eastAsia"/>
                <w:color w:val="000000"/>
                <w:kern w:val="0"/>
                <w:sz w:val="24"/>
                <w:szCs w:val="24"/>
              </w:rPr>
              <w:t>分）</w:t>
            </w: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经济效益之外的对社会有益的效果 </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评价社会性有益效果 </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8</w:t>
            </w:r>
          </w:p>
        </w:tc>
      </w:tr>
      <w:tr w:rsidR="00CE3258">
        <w:trPr>
          <w:trHeight w:val="600"/>
        </w:trPr>
        <w:tc>
          <w:tcPr>
            <w:tcW w:w="1242" w:type="dxa"/>
            <w:vMerge/>
            <w:tcBorders>
              <w:left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D3生态效益（</w:t>
            </w:r>
            <w:r>
              <w:rPr>
                <w:rFonts w:ascii="仿宋" w:eastAsia="仿宋" w:hAnsi="仿宋" w:cs="宋体"/>
                <w:color w:val="000000"/>
                <w:kern w:val="0"/>
                <w:sz w:val="24"/>
                <w:szCs w:val="24"/>
              </w:rPr>
              <w:t>8</w:t>
            </w:r>
            <w:r>
              <w:rPr>
                <w:rFonts w:ascii="仿宋" w:eastAsia="仿宋" w:hAnsi="仿宋" w:cs="宋体" w:hint="eastAsia"/>
                <w:color w:val="000000"/>
                <w:kern w:val="0"/>
                <w:sz w:val="24"/>
                <w:szCs w:val="24"/>
              </w:rPr>
              <w:t>分）</w:t>
            </w: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生态平衡和生态系统的良性高效循环</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评价生态平衡及系统循环情况</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8</w:t>
            </w:r>
          </w:p>
        </w:tc>
      </w:tr>
      <w:tr w:rsidR="00CE3258">
        <w:trPr>
          <w:trHeight w:val="915"/>
        </w:trPr>
        <w:tc>
          <w:tcPr>
            <w:tcW w:w="1242" w:type="dxa"/>
            <w:vMerge/>
            <w:tcBorders>
              <w:left w:val="single" w:sz="8" w:space="0" w:color="auto"/>
              <w:bottom w:val="single" w:sz="4"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tcBorders>
              <w:top w:val="nil"/>
              <w:left w:val="nil"/>
              <w:bottom w:val="single" w:sz="4"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D4满意度（6分）</w:t>
            </w:r>
          </w:p>
        </w:tc>
        <w:tc>
          <w:tcPr>
            <w:tcW w:w="4110" w:type="dxa"/>
            <w:tcBorders>
              <w:top w:val="nil"/>
              <w:left w:val="nil"/>
              <w:bottom w:val="single" w:sz="4"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不设三级指标</w:t>
            </w:r>
          </w:p>
        </w:tc>
        <w:tc>
          <w:tcPr>
            <w:tcW w:w="2977" w:type="dxa"/>
            <w:tcBorders>
              <w:top w:val="nil"/>
              <w:left w:val="nil"/>
              <w:bottom w:val="single" w:sz="4"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包含服务对象（可选）、管理对象（可选）、间接受益对象（可选）等</w:t>
            </w:r>
          </w:p>
        </w:tc>
        <w:tc>
          <w:tcPr>
            <w:tcW w:w="2008" w:type="dxa"/>
            <w:tcBorders>
              <w:top w:val="nil"/>
              <w:left w:val="nil"/>
              <w:bottom w:val="single" w:sz="4"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涉及检查服务对象、管理对象、间接受益对象评价表；未涉及可得满分</w:t>
            </w:r>
          </w:p>
        </w:tc>
        <w:tc>
          <w:tcPr>
            <w:tcW w:w="1678" w:type="dxa"/>
            <w:tcBorders>
              <w:top w:val="nil"/>
              <w:left w:val="single" w:sz="4" w:space="0" w:color="auto"/>
              <w:bottom w:val="single" w:sz="4"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6</w:t>
            </w:r>
          </w:p>
        </w:tc>
      </w:tr>
      <w:tr w:rsidR="00CE3258">
        <w:trPr>
          <w:trHeight w:val="600"/>
        </w:trPr>
        <w:tc>
          <w:tcPr>
            <w:tcW w:w="124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E可持续发展能力（5分）</w:t>
            </w:r>
          </w:p>
        </w:tc>
        <w:tc>
          <w:tcPr>
            <w:tcW w:w="1560" w:type="dxa"/>
            <w:tcBorders>
              <w:top w:val="single" w:sz="8" w:space="0" w:color="auto"/>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E1信息化建设情况（5分）</w:t>
            </w:r>
          </w:p>
        </w:tc>
        <w:tc>
          <w:tcPr>
            <w:tcW w:w="4110" w:type="dxa"/>
            <w:tcBorders>
              <w:top w:val="single" w:sz="8" w:space="0" w:color="auto"/>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不设三级指标</w:t>
            </w:r>
          </w:p>
        </w:tc>
        <w:tc>
          <w:tcPr>
            <w:tcW w:w="2977" w:type="dxa"/>
            <w:tcBorders>
              <w:top w:val="single" w:sz="8" w:space="0" w:color="auto"/>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办公流程、业务开展是否能通过单位的信息系统实现</w:t>
            </w:r>
          </w:p>
        </w:tc>
        <w:tc>
          <w:tcPr>
            <w:tcW w:w="2008" w:type="dxa"/>
            <w:tcBorders>
              <w:top w:val="single" w:sz="8" w:space="0" w:color="auto"/>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检查或进行穿行测试</w:t>
            </w:r>
          </w:p>
        </w:tc>
        <w:tc>
          <w:tcPr>
            <w:tcW w:w="1678" w:type="dxa"/>
            <w:tcBorders>
              <w:top w:val="single" w:sz="8" w:space="0" w:color="auto"/>
              <w:left w:val="single" w:sz="4" w:space="0" w:color="auto"/>
              <w:bottom w:val="single" w:sz="8" w:space="0" w:color="auto"/>
              <w:right w:val="single" w:sz="8" w:space="0" w:color="auto"/>
            </w:tcBorders>
            <w:shd w:val="clear" w:color="auto" w:fill="auto"/>
            <w:vAlign w:val="center"/>
          </w:tcPr>
          <w:p w:rsidR="00CE3258"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p>
        </w:tc>
      </w:tr>
      <w:tr w:rsidR="00CE3258">
        <w:trPr>
          <w:trHeight w:val="600"/>
        </w:trPr>
        <w:tc>
          <w:tcPr>
            <w:tcW w:w="1242" w:type="dxa"/>
            <w:vMerge/>
            <w:tcBorders>
              <w:top w:val="single" w:sz="8" w:space="0" w:color="auto"/>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E2人力资源建设情况（）</w:t>
            </w:r>
          </w:p>
        </w:tc>
        <w:tc>
          <w:tcPr>
            <w:tcW w:w="4110" w:type="dxa"/>
            <w:tcBorders>
              <w:top w:val="nil"/>
              <w:left w:val="nil"/>
              <w:bottom w:val="single" w:sz="8" w:space="0" w:color="auto"/>
              <w:right w:val="single" w:sz="8" w:space="0" w:color="auto"/>
            </w:tcBorders>
            <w:shd w:val="clear" w:color="auto" w:fill="auto"/>
            <w:noWrap/>
            <w:vAlign w:val="center"/>
          </w:tcPr>
          <w:p w:rsidR="00CE3258" w:rsidRDefault="00F11343">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r>
              <w:rPr>
                <w:rFonts w:ascii="仿宋" w:eastAsia="仿宋" w:hAnsi="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包含人才培养计划、人才选拔运用、激励措施等</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适用检查是否有人才培养计划、人才选拔运用及激励措施方面形</w:t>
            </w:r>
            <w:r>
              <w:rPr>
                <w:rFonts w:ascii="仿宋" w:eastAsia="仿宋" w:hAnsi="仿宋" w:cs="宋体" w:hint="eastAsia"/>
                <w:color w:val="000000"/>
                <w:kern w:val="0"/>
                <w:sz w:val="24"/>
                <w:szCs w:val="24"/>
              </w:rPr>
              <w:lastRenderedPageBreak/>
              <w:t>成的文件；不适用可得满分</w:t>
            </w:r>
          </w:p>
        </w:tc>
        <w:tc>
          <w:tcPr>
            <w:tcW w:w="1678" w:type="dxa"/>
            <w:tcBorders>
              <w:top w:val="nil"/>
              <w:left w:val="single" w:sz="4" w:space="0" w:color="auto"/>
              <w:bottom w:val="single" w:sz="8" w:space="0" w:color="auto"/>
              <w:right w:val="single" w:sz="8" w:space="0" w:color="auto"/>
            </w:tcBorders>
            <w:shd w:val="clear" w:color="auto" w:fill="auto"/>
            <w:noWrap/>
            <w:vAlign w:val="center"/>
          </w:tcPr>
          <w:p w:rsidR="00CE3258" w:rsidRDefault="00CE3258">
            <w:pPr>
              <w:widowControl/>
              <w:jc w:val="center"/>
              <w:rPr>
                <w:rFonts w:ascii="等线" w:eastAsia="等线" w:hAnsi="等线" w:cs="宋体"/>
                <w:color w:val="000000"/>
                <w:kern w:val="0"/>
                <w:sz w:val="22"/>
              </w:rPr>
            </w:pPr>
          </w:p>
        </w:tc>
      </w:tr>
      <w:tr w:rsidR="00CE3258">
        <w:trPr>
          <w:trHeight w:val="600"/>
        </w:trPr>
        <w:tc>
          <w:tcPr>
            <w:tcW w:w="1242" w:type="dxa"/>
            <w:vMerge/>
            <w:tcBorders>
              <w:top w:val="single" w:sz="8" w:space="0" w:color="auto"/>
              <w:left w:val="single" w:sz="8" w:space="0" w:color="auto"/>
              <w:bottom w:val="single" w:sz="8"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E3部门创新情况（）</w:t>
            </w:r>
          </w:p>
        </w:tc>
        <w:tc>
          <w:tcPr>
            <w:tcW w:w="4110" w:type="dxa"/>
            <w:tcBorders>
              <w:top w:val="nil"/>
              <w:left w:val="nil"/>
              <w:bottom w:val="single" w:sz="8" w:space="0" w:color="auto"/>
              <w:right w:val="single" w:sz="8" w:space="0" w:color="auto"/>
            </w:tcBorders>
            <w:shd w:val="clear" w:color="auto" w:fill="auto"/>
            <w:noWrap/>
            <w:vAlign w:val="center"/>
          </w:tcPr>
          <w:p w:rsidR="00CE3258" w:rsidRDefault="00F11343">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r>
              <w:rPr>
                <w:rFonts w:ascii="仿宋" w:eastAsia="仿宋" w:hAnsi="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包含制度创新、方法创新等</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2"/>
              </w:rPr>
            </w:pPr>
            <w:r>
              <w:rPr>
                <w:rFonts w:ascii="仿宋" w:eastAsia="仿宋" w:hAnsi="仿宋" w:cs="宋体" w:hint="eastAsia"/>
                <w:color w:val="000000"/>
                <w:kern w:val="0"/>
                <w:sz w:val="22"/>
              </w:rPr>
              <w:t>部门（单位）需提供创新案例被官方媒体报道的佐证材料</w:t>
            </w:r>
          </w:p>
        </w:tc>
        <w:tc>
          <w:tcPr>
            <w:tcW w:w="1678" w:type="dxa"/>
            <w:tcBorders>
              <w:top w:val="nil"/>
              <w:left w:val="single" w:sz="4" w:space="0" w:color="auto"/>
              <w:bottom w:val="single" w:sz="8" w:space="0" w:color="auto"/>
              <w:right w:val="single" w:sz="8" w:space="0" w:color="auto"/>
            </w:tcBorders>
            <w:shd w:val="clear" w:color="auto" w:fill="auto"/>
            <w:noWrap/>
            <w:vAlign w:val="center"/>
          </w:tcPr>
          <w:p w:rsidR="00CE3258" w:rsidRDefault="00CE3258">
            <w:pPr>
              <w:widowControl/>
              <w:jc w:val="center"/>
              <w:rPr>
                <w:rFonts w:ascii="仿宋" w:eastAsia="仿宋" w:hAnsi="仿宋" w:cs="宋体"/>
                <w:color w:val="000000"/>
                <w:kern w:val="0"/>
                <w:sz w:val="22"/>
              </w:rPr>
            </w:pPr>
          </w:p>
        </w:tc>
      </w:tr>
      <w:tr w:rsidR="00CE3258">
        <w:trPr>
          <w:trHeight w:val="923"/>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F加减分项（≤5分）</w:t>
            </w:r>
          </w:p>
        </w:tc>
        <w:tc>
          <w:tcPr>
            <w:tcW w:w="156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F1加分项</w:t>
            </w:r>
          </w:p>
        </w:tc>
        <w:tc>
          <w:tcPr>
            <w:tcW w:w="4110"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不设三级指标</w:t>
            </w:r>
          </w:p>
        </w:tc>
        <w:tc>
          <w:tcPr>
            <w:tcW w:w="2977" w:type="dxa"/>
            <w:tcBorders>
              <w:top w:val="nil"/>
              <w:left w:val="nil"/>
              <w:bottom w:val="single" w:sz="8"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部门（单位）受到国务院、省级、市级嘉奖</w:t>
            </w:r>
          </w:p>
        </w:tc>
        <w:tc>
          <w:tcPr>
            <w:tcW w:w="2008" w:type="dxa"/>
            <w:tcBorders>
              <w:top w:val="nil"/>
              <w:left w:val="nil"/>
              <w:bottom w:val="single" w:sz="8"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受到国务院嘉奖加3分，受到省级嘉奖加2分，得到市级考核一等奖加1分，得到市级考核二等奖加0.5分；同一项工作</w:t>
            </w:r>
            <w:proofErr w:type="gramStart"/>
            <w:r>
              <w:rPr>
                <w:rFonts w:ascii="仿宋" w:eastAsia="仿宋" w:hAnsi="仿宋" w:cs="宋体" w:hint="eastAsia"/>
                <w:color w:val="000000"/>
                <w:kern w:val="0"/>
                <w:sz w:val="24"/>
                <w:szCs w:val="24"/>
              </w:rPr>
              <w:t>不</w:t>
            </w:r>
            <w:proofErr w:type="gramEnd"/>
            <w:r>
              <w:rPr>
                <w:rFonts w:ascii="仿宋" w:eastAsia="仿宋" w:hAnsi="仿宋" w:cs="宋体" w:hint="eastAsia"/>
                <w:color w:val="000000"/>
                <w:kern w:val="0"/>
                <w:sz w:val="24"/>
                <w:szCs w:val="24"/>
              </w:rPr>
              <w:t>累计加分</w:t>
            </w:r>
          </w:p>
        </w:tc>
        <w:tc>
          <w:tcPr>
            <w:tcW w:w="1678" w:type="dxa"/>
            <w:tcBorders>
              <w:top w:val="nil"/>
              <w:left w:val="single" w:sz="4" w:space="0" w:color="auto"/>
              <w:bottom w:val="single" w:sz="8" w:space="0" w:color="auto"/>
              <w:right w:val="single" w:sz="8" w:space="0" w:color="auto"/>
            </w:tcBorders>
            <w:shd w:val="clear" w:color="auto" w:fill="auto"/>
            <w:vAlign w:val="center"/>
          </w:tcPr>
          <w:p w:rsidR="00CE3258" w:rsidRDefault="00CE3258">
            <w:pPr>
              <w:widowControl/>
              <w:jc w:val="center"/>
              <w:rPr>
                <w:rFonts w:ascii="仿宋" w:eastAsia="仿宋" w:hAnsi="仿宋" w:cs="宋体"/>
                <w:color w:val="000000"/>
                <w:kern w:val="0"/>
                <w:sz w:val="24"/>
                <w:szCs w:val="24"/>
              </w:rPr>
            </w:pPr>
          </w:p>
        </w:tc>
      </w:tr>
      <w:tr w:rsidR="00CE3258" w:rsidTr="00F11343">
        <w:trPr>
          <w:trHeight w:val="600"/>
        </w:trPr>
        <w:tc>
          <w:tcPr>
            <w:tcW w:w="1242" w:type="dxa"/>
            <w:vMerge/>
            <w:tcBorders>
              <w:top w:val="nil"/>
              <w:left w:val="single" w:sz="8" w:space="0" w:color="auto"/>
              <w:bottom w:val="single" w:sz="4" w:space="0" w:color="auto"/>
              <w:right w:val="single" w:sz="8" w:space="0" w:color="auto"/>
            </w:tcBorders>
            <w:vAlign w:val="center"/>
          </w:tcPr>
          <w:p w:rsidR="00CE3258" w:rsidRDefault="00CE3258">
            <w:pPr>
              <w:widowControl/>
              <w:jc w:val="left"/>
              <w:rPr>
                <w:rFonts w:ascii="仿宋" w:eastAsia="仿宋" w:hAnsi="仿宋" w:cs="宋体"/>
                <w:color w:val="000000"/>
                <w:kern w:val="0"/>
                <w:sz w:val="24"/>
                <w:szCs w:val="24"/>
              </w:rPr>
            </w:pPr>
          </w:p>
        </w:tc>
        <w:tc>
          <w:tcPr>
            <w:tcW w:w="1560" w:type="dxa"/>
            <w:tcBorders>
              <w:top w:val="nil"/>
              <w:left w:val="nil"/>
              <w:bottom w:val="single" w:sz="4"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F2减分项</w:t>
            </w:r>
          </w:p>
        </w:tc>
        <w:tc>
          <w:tcPr>
            <w:tcW w:w="4110" w:type="dxa"/>
            <w:tcBorders>
              <w:top w:val="nil"/>
              <w:left w:val="nil"/>
              <w:bottom w:val="single" w:sz="4" w:space="0" w:color="auto"/>
              <w:right w:val="single" w:sz="8" w:space="0" w:color="auto"/>
            </w:tcBorders>
            <w:shd w:val="clear" w:color="auto" w:fill="auto"/>
            <w:noWrap/>
            <w:vAlign w:val="center"/>
          </w:tcPr>
          <w:p w:rsidR="00CE3258" w:rsidRDefault="00F11343">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r>
              <w:rPr>
                <w:rFonts w:ascii="仿宋" w:eastAsia="仿宋" w:hAnsi="仿宋" w:cs="宋体" w:hint="eastAsia"/>
                <w:color w:val="000000"/>
                <w:kern w:val="0"/>
                <w:sz w:val="24"/>
                <w:szCs w:val="24"/>
              </w:rPr>
              <w:t>不设三级指标</w:t>
            </w:r>
          </w:p>
        </w:tc>
        <w:tc>
          <w:tcPr>
            <w:tcW w:w="2977" w:type="dxa"/>
            <w:tcBorders>
              <w:top w:val="nil"/>
              <w:left w:val="nil"/>
              <w:bottom w:val="single" w:sz="4" w:space="0" w:color="auto"/>
              <w:right w:val="single" w:sz="8" w:space="0" w:color="auto"/>
            </w:tcBorders>
            <w:shd w:val="clear" w:color="auto" w:fill="auto"/>
            <w:vAlign w:val="center"/>
          </w:tcPr>
          <w:p w:rsidR="00CE3258"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部门（单位）或工作人员违法违纪</w:t>
            </w:r>
          </w:p>
        </w:tc>
        <w:tc>
          <w:tcPr>
            <w:tcW w:w="2008" w:type="dxa"/>
            <w:tcBorders>
              <w:top w:val="nil"/>
              <w:left w:val="nil"/>
              <w:bottom w:val="single" w:sz="4" w:space="0" w:color="auto"/>
              <w:right w:val="single" w:sz="4" w:space="0" w:color="auto"/>
            </w:tcBorders>
            <w:vAlign w:val="center"/>
          </w:tcPr>
          <w:p w:rsidR="00CE3258" w:rsidRDefault="00F1134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酌情扣分</w:t>
            </w:r>
          </w:p>
        </w:tc>
        <w:tc>
          <w:tcPr>
            <w:tcW w:w="1678" w:type="dxa"/>
            <w:tcBorders>
              <w:top w:val="nil"/>
              <w:left w:val="single" w:sz="4" w:space="0" w:color="auto"/>
              <w:bottom w:val="single" w:sz="4" w:space="0" w:color="auto"/>
              <w:right w:val="single" w:sz="8" w:space="0" w:color="auto"/>
            </w:tcBorders>
            <w:shd w:val="clear" w:color="auto" w:fill="auto"/>
            <w:vAlign w:val="center"/>
          </w:tcPr>
          <w:p w:rsidR="00CE3258" w:rsidRDefault="00CE3258">
            <w:pPr>
              <w:widowControl/>
              <w:jc w:val="center"/>
              <w:rPr>
                <w:rFonts w:ascii="仿宋" w:eastAsia="仿宋" w:hAnsi="仿宋" w:cs="宋体"/>
                <w:color w:val="000000"/>
                <w:kern w:val="0"/>
                <w:sz w:val="24"/>
                <w:szCs w:val="24"/>
              </w:rPr>
            </w:pPr>
          </w:p>
        </w:tc>
      </w:tr>
      <w:tr w:rsidR="00F11343" w:rsidTr="00F11343">
        <w:trPr>
          <w:trHeight w:val="600"/>
        </w:trPr>
        <w:tc>
          <w:tcPr>
            <w:tcW w:w="1242" w:type="dxa"/>
            <w:tcBorders>
              <w:top w:val="single" w:sz="4" w:space="0" w:color="auto"/>
              <w:left w:val="single" w:sz="4" w:space="0" w:color="auto"/>
              <w:bottom w:val="single" w:sz="4" w:space="0" w:color="auto"/>
              <w:right w:val="single" w:sz="4" w:space="0" w:color="auto"/>
            </w:tcBorders>
            <w:vAlign w:val="center"/>
          </w:tcPr>
          <w:p w:rsidR="00F11343" w:rsidRDefault="00F1134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合计</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11343" w:rsidRDefault="00F11343">
            <w:pPr>
              <w:widowControl/>
              <w:jc w:val="left"/>
              <w:rPr>
                <w:rFonts w:ascii="仿宋" w:eastAsia="仿宋" w:hAnsi="仿宋" w:cs="宋体"/>
                <w:color w:val="000000"/>
                <w:kern w:val="0"/>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343" w:rsidRDefault="00F11343">
            <w:pPr>
              <w:widowControl/>
              <w:jc w:val="left"/>
              <w:rPr>
                <w:rFonts w:ascii="等线" w:eastAsia="等线" w:hAnsi="等线" w:cs="宋体"/>
                <w:color w:val="000000"/>
                <w:kern w:val="0"/>
                <w:sz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F11343" w:rsidRDefault="00F11343">
            <w:pPr>
              <w:widowControl/>
              <w:jc w:val="left"/>
              <w:rPr>
                <w:rFonts w:ascii="仿宋" w:eastAsia="仿宋" w:hAnsi="仿宋" w:cs="宋体"/>
                <w:color w:val="000000"/>
                <w:kern w:val="0"/>
                <w:sz w:val="24"/>
                <w:szCs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F11343" w:rsidRDefault="00F11343">
            <w:pPr>
              <w:widowControl/>
              <w:rPr>
                <w:rFonts w:ascii="仿宋" w:eastAsia="仿宋" w:hAnsi="仿宋" w:cs="宋体"/>
                <w:color w:val="000000"/>
                <w:kern w:val="0"/>
                <w:sz w:val="24"/>
                <w:szCs w:val="24"/>
              </w:rPr>
            </w:pP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rsidR="00F11343" w:rsidRDefault="00F1134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100</w:t>
            </w:r>
          </w:p>
        </w:tc>
      </w:tr>
    </w:tbl>
    <w:p w:rsidR="00CE3258" w:rsidRDefault="00CE3258"/>
    <w:bookmarkEnd w:id="0"/>
    <w:bookmarkEnd w:id="1"/>
    <w:p w:rsidR="00CE3258" w:rsidRDefault="00CE3258"/>
    <w:sectPr w:rsidR="00CE325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FZXBSK--GBK1-0">
    <w:altName w:val="宋体"/>
    <w:charset w:val="86"/>
    <w:family w:val="roman"/>
    <w:pitch w:val="default"/>
    <w:sig w:usb0="00000000" w:usb1="0000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FZHTK--GBK1-0">
    <w:altName w:val="Times New Roman"/>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0NmYyNzU1MGRlOTEyZTcyM2I0ZDJiNzVmNzAzNjQifQ=="/>
  </w:docVars>
  <w:rsids>
    <w:rsidRoot w:val="00CE3258"/>
    <w:rsid w:val="00BC5884"/>
    <w:rsid w:val="00CE3258"/>
    <w:rsid w:val="00F11343"/>
    <w:rsid w:val="03F17E5A"/>
    <w:rsid w:val="042B091D"/>
    <w:rsid w:val="04811363"/>
    <w:rsid w:val="0493049F"/>
    <w:rsid w:val="05D63C0A"/>
    <w:rsid w:val="06E457A5"/>
    <w:rsid w:val="06F364B7"/>
    <w:rsid w:val="0D2D6BAA"/>
    <w:rsid w:val="11F92677"/>
    <w:rsid w:val="124060E1"/>
    <w:rsid w:val="1445780D"/>
    <w:rsid w:val="151614D3"/>
    <w:rsid w:val="19396750"/>
    <w:rsid w:val="19EA066C"/>
    <w:rsid w:val="1BA10EAC"/>
    <w:rsid w:val="1CAB3AB7"/>
    <w:rsid w:val="1EC23DDB"/>
    <w:rsid w:val="20206E50"/>
    <w:rsid w:val="228E42CB"/>
    <w:rsid w:val="22AA0CEF"/>
    <w:rsid w:val="22AF4E05"/>
    <w:rsid w:val="23131D72"/>
    <w:rsid w:val="256555D9"/>
    <w:rsid w:val="26BB1A4A"/>
    <w:rsid w:val="270E376B"/>
    <w:rsid w:val="283C0315"/>
    <w:rsid w:val="296A07EB"/>
    <w:rsid w:val="29F971A6"/>
    <w:rsid w:val="2B9822BB"/>
    <w:rsid w:val="2BBA7A33"/>
    <w:rsid w:val="2D5D7F1A"/>
    <w:rsid w:val="311E0923"/>
    <w:rsid w:val="32D24D8F"/>
    <w:rsid w:val="34E2596D"/>
    <w:rsid w:val="377942AF"/>
    <w:rsid w:val="3A061F6C"/>
    <w:rsid w:val="3D7A744B"/>
    <w:rsid w:val="3EE620BC"/>
    <w:rsid w:val="420A2D9F"/>
    <w:rsid w:val="42477398"/>
    <w:rsid w:val="42A73B04"/>
    <w:rsid w:val="43CC1305"/>
    <w:rsid w:val="457A179C"/>
    <w:rsid w:val="45B813F6"/>
    <w:rsid w:val="48C7097C"/>
    <w:rsid w:val="4B746FDA"/>
    <w:rsid w:val="4BD7743F"/>
    <w:rsid w:val="4D4E68DD"/>
    <w:rsid w:val="4EFF083A"/>
    <w:rsid w:val="5056565C"/>
    <w:rsid w:val="513A0F90"/>
    <w:rsid w:val="52285A1B"/>
    <w:rsid w:val="547854C6"/>
    <w:rsid w:val="55BE2722"/>
    <w:rsid w:val="5AAF7D96"/>
    <w:rsid w:val="5ACA3DCE"/>
    <w:rsid w:val="5AE53896"/>
    <w:rsid w:val="5BA04B39"/>
    <w:rsid w:val="5BB95778"/>
    <w:rsid w:val="5CD46D1D"/>
    <w:rsid w:val="5E0F251B"/>
    <w:rsid w:val="64BA4EC4"/>
    <w:rsid w:val="656A5FD8"/>
    <w:rsid w:val="656E056F"/>
    <w:rsid w:val="67BE4367"/>
    <w:rsid w:val="688C3C51"/>
    <w:rsid w:val="68BD50E0"/>
    <w:rsid w:val="6A3D0917"/>
    <w:rsid w:val="6C6D6767"/>
    <w:rsid w:val="6C7D1A01"/>
    <w:rsid w:val="6D881B28"/>
    <w:rsid w:val="6DBF3DD2"/>
    <w:rsid w:val="7441233D"/>
    <w:rsid w:val="74F073BA"/>
    <w:rsid w:val="76FC0E6E"/>
    <w:rsid w:val="794169B7"/>
    <w:rsid w:val="7B5E0E62"/>
    <w:rsid w:val="7B61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cs="Courier New"/>
      <w:szCs w:val="21"/>
    </w:rPr>
  </w:style>
  <w:style w:type="paragraph" w:styleId="a4">
    <w:name w:val="footer"/>
    <w:basedOn w:val="a"/>
    <w:link w:val="Char"/>
    <w:uiPriority w:val="99"/>
    <w:unhideWhenUsed/>
    <w:qFormat/>
    <w:pPr>
      <w:tabs>
        <w:tab w:val="center" w:pos="4153"/>
        <w:tab w:val="right" w:pos="8306"/>
      </w:tabs>
      <w:snapToGrid w:val="0"/>
      <w:ind w:firstLineChars="200" w:firstLine="200"/>
      <w:jc w:val="left"/>
    </w:pPr>
    <w:rPr>
      <w:rFonts w:ascii="Times New Roman" w:eastAsia="仿宋" w:hAnsi="Times New Roman"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ind w:firstLineChars="200" w:firstLine="200"/>
      <w:jc w:val="center"/>
    </w:pPr>
    <w:rPr>
      <w:rFonts w:ascii="Times New Roman" w:eastAsia="仿宋" w:hAnsi="Times New Roman" w:cstheme="minorBidi"/>
      <w:sz w:val="18"/>
      <w:szCs w:val="18"/>
    </w:rPr>
  </w:style>
  <w:style w:type="character" w:customStyle="1" w:styleId="Char0">
    <w:name w:val="页眉 Char"/>
    <w:basedOn w:val="a1"/>
    <w:link w:val="a5"/>
    <w:uiPriority w:val="99"/>
    <w:qFormat/>
    <w:rPr>
      <w:rFonts w:ascii="Times New Roman" w:eastAsia="仿宋" w:hAnsi="Times New Roman" w:cstheme="minorBidi"/>
      <w:sz w:val="18"/>
      <w:szCs w:val="18"/>
    </w:rPr>
  </w:style>
  <w:style w:type="character" w:customStyle="1" w:styleId="Char">
    <w:name w:val="页脚 Char"/>
    <w:basedOn w:val="a1"/>
    <w:link w:val="a4"/>
    <w:uiPriority w:val="99"/>
    <w:qFormat/>
    <w:rPr>
      <w:rFonts w:ascii="Times New Roman" w:eastAsia="仿宋" w:hAnsi="Times New Roman" w:cstheme="minorBidi"/>
      <w:sz w:val="18"/>
      <w:szCs w:val="18"/>
    </w:rPr>
  </w:style>
  <w:style w:type="character" w:customStyle="1" w:styleId="fontstyle01">
    <w:name w:val="fontstyle01"/>
    <w:basedOn w:val="a1"/>
    <w:qFormat/>
    <w:rPr>
      <w:rFonts w:ascii="FZXBSK--GBK1-0" w:hAnsi="FZXBSK--GBK1-0" w:hint="default"/>
      <w:color w:val="000000"/>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cs="Courier New"/>
      <w:szCs w:val="21"/>
    </w:rPr>
  </w:style>
  <w:style w:type="paragraph" w:styleId="a4">
    <w:name w:val="footer"/>
    <w:basedOn w:val="a"/>
    <w:link w:val="Char"/>
    <w:uiPriority w:val="99"/>
    <w:unhideWhenUsed/>
    <w:qFormat/>
    <w:pPr>
      <w:tabs>
        <w:tab w:val="center" w:pos="4153"/>
        <w:tab w:val="right" w:pos="8306"/>
      </w:tabs>
      <w:snapToGrid w:val="0"/>
      <w:ind w:firstLineChars="200" w:firstLine="200"/>
      <w:jc w:val="left"/>
    </w:pPr>
    <w:rPr>
      <w:rFonts w:ascii="Times New Roman" w:eastAsia="仿宋" w:hAnsi="Times New Roman"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ind w:firstLineChars="200" w:firstLine="200"/>
      <w:jc w:val="center"/>
    </w:pPr>
    <w:rPr>
      <w:rFonts w:ascii="Times New Roman" w:eastAsia="仿宋" w:hAnsi="Times New Roman" w:cstheme="minorBidi"/>
      <w:sz w:val="18"/>
      <w:szCs w:val="18"/>
    </w:rPr>
  </w:style>
  <w:style w:type="character" w:customStyle="1" w:styleId="Char0">
    <w:name w:val="页眉 Char"/>
    <w:basedOn w:val="a1"/>
    <w:link w:val="a5"/>
    <w:uiPriority w:val="99"/>
    <w:qFormat/>
    <w:rPr>
      <w:rFonts w:ascii="Times New Roman" w:eastAsia="仿宋" w:hAnsi="Times New Roman" w:cstheme="minorBidi"/>
      <w:sz w:val="18"/>
      <w:szCs w:val="18"/>
    </w:rPr>
  </w:style>
  <w:style w:type="character" w:customStyle="1" w:styleId="Char">
    <w:name w:val="页脚 Char"/>
    <w:basedOn w:val="a1"/>
    <w:link w:val="a4"/>
    <w:uiPriority w:val="99"/>
    <w:qFormat/>
    <w:rPr>
      <w:rFonts w:ascii="Times New Roman" w:eastAsia="仿宋" w:hAnsi="Times New Roman" w:cstheme="minorBidi"/>
      <w:sz w:val="18"/>
      <w:szCs w:val="18"/>
    </w:rPr>
  </w:style>
  <w:style w:type="character" w:customStyle="1" w:styleId="fontstyle01">
    <w:name w:val="fontstyle01"/>
    <w:basedOn w:val="a1"/>
    <w:qFormat/>
    <w:rPr>
      <w:rFonts w:ascii="FZXBSK--GBK1-0" w:hAnsi="FZXBSK--GBK1-0" w:hint="default"/>
      <w:color w:val="0000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q13851438300@outlook.com</dc:creator>
  <cp:lastModifiedBy>Windows 用户</cp:lastModifiedBy>
  <cp:revision>12</cp:revision>
  <cp:lastPrinted>2025-06-16T09:05:00Z</cp:lastPrinted>
  <dcterms:created xsi:type="dcterms:W3CDTF">2020-07-17T04:34:00Z</dcterms:created>
  <dcterms:modified xsi:type="dcterms:W3CDTF">2025-10-09T09:56:00Z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FAFB09AB224D478DAA5A516C42208D57_12</vt:lpwstr>
  </property>
</Properties>
</file>