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335FD2">
        <w:trPr>
          <w:trHeight w:val="3592"/>
        </w:trPr>
        <w:tc>
          <w:tcPr>
            <w:tcW w:w="10402" w:type="dxa"/>
            <w:tcBorders>
              <w:top w:val="nil"/>
              <w:left w:val="nil"/>
              <w:bottom w:val="nil"/>
              <w:right w:val="nil"/>
            </w:tcBorders>
          </w:tcPr>
          <w:p w:rsidR="00335FD2" w:rsidRDefault="00335FD2">
            <w:pPr>
              <w:pStyle w:val="a4"/>
              <w:spacing w:line="360" w:lineRule="auto"/>
              <w:rPr>
                <w:rFonts w:ascii="仿宋" w:eastAsia="仿宋" w:hAnsi="仿宋" w:cs="仿宋" w:hint="eastAsia"/>
                <w:b/>
                <w:bCs/>
                <w:color w:val="FF0000"/>
                <w:sz w:val="22"/>
                <w:szCs w:val="22"/>
              </w:rPr>
            </w:pPr>
          </w:p>
        </w:tc>
      </w:tr>
      <w:tr w:rsidR="00335FD2">
        <w:trPr>
          <w:trHeight w:val="4945"/>
        </w:trPr>
        <w:tc>
          <w:tcPr>
            <w:tcW w:w="10402" w:type="dxa"/>
            <w:tcBorders>
              <w:top w:val="nil"/>
              <w:left w:val="nil"/>
              <w:bottom w:val="nil"/>
              <w:right w:val="nil"/>
            </w:tcBorders>
          </w:tcPr>
          <w:p w:rsidR="00335FD2" w:rsidRDefault="00771EB8">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南京市蔬菜科学研究所</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335FD2" w:rsidRDefault="00335FD2">
      <w:pPr>
        <w:ind w:rightChars="129" w:right="284"/>
        <w:jc w:val="both"/>
        <w:rPr>
          <w:rFonts w:ascii="宋体" w:eastAsia="宋体" w:hAnsi="宋体" w:cs="宋体"/>
          <w:b/>
          <w:bCs/>
          <w:sz w:val="52"/>
          <w:szCs w:val="52"/>
        </w:rPr>
        <w:sectPr w:rsidR="00335FD2">
          <w:headerReference w:type="default" r:id="rId8"/>
          <w:headerReference w:type="first" r:id="rId9"/>
          <w:pgSz w:w="11906" w:h="16838"/>
          <w:pgMar w:top="1580" w:right="700" w:bottom="770" w:left="1020" w:header="170" w:footer="280" w:gutter="0"/>
          <w:cols w:space="720"/>
          <w:formProt w:val="0"/>
          <w:titlePg/>
          <w:docGrid w:linePitch="100"/>
        </w:sectPr>
      </w:pPr>
    </w:p>
    <w:p w:rsidR="00335FD2" w:rsidRDefault="00335FD2">
      <w:pPr>
        <w:pStyle w:val="a4"/>
        <w:spacing w:before="4"/>
        <w:rPr>
          <w:rFonts w:ascii="华文仿宋" w:eastAsia="华文仿宋" w:hAnsi="华文仿宋" w:cs="仿宋"/>
          <w:sz w:val="10"/>
        </w:rPr>
      </w:pPr>
    </w:p>
    <w:p w:rsidR="00335FD2" w:rsidRDefault="00771EB8">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335FD2" w:rsidRDefault="00335FD2">
      <w:pPr>
        <w:pStyle w:val="a4"/>
        <w:spacing w:before="7"/>
        <w:rPr>
          <w:rFonts w:ascii="仿宋" w:eastAsia="仿宋" w:hAnsi="仿宋" w:cs="仿宋"/>
          <w:sz w:val="27"/>
        </w:rPr>
      </w:pPr>
    </w:p>
    <w:p w:rsidR="00335FD2" w:rsidRDefault="00771EB8">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335FD2" w:rsidRDefault="00771EB8">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335FD2" w:rsidRDefault="00771EB8">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335FD2" w:rsidRDefault="00771EB8">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335FD2" w:rsidRDefault="00771EB8">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335FD2" w:rsidRDefault="00771EB8">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335FD2" w:rsidRDefault="00771EB8">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335FD2" w:rsidRDefault="00771EB8">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335FD2" w:rsidRDefault="00771EB8">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335FD2" w:rsidRDefault="00771EB8">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335FD2" w:rsidRDefault="00771EB8">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335FD2" w:rsidRDefault="00771EB8">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335FD2" w:rsidRDefault="00771EB8">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335FD2" w:rsidRDefault="00771EB8">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335FD2" w:rsidRDefault="00771EB8">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335FD2" w:rsidRDefault="00771EB8">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335FD2" w:rsidRDefault="00771EB8">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335FD2" w:rsidRDefault="00771EB8">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335FD2" w:rsidRDefault="00771EB8">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335FD2" w:rsidRDefault="00771EB8">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335FD2" w:rsidRDefault="00335FD2">
      <w:pPr>
        <w:pStyle w:val="a4"/>
        <w:spacing w:line="235" w:lineRule="auto"/>
        <w:ind w:leftChars="300" w:left="669" w:right="2414" w:hanging="9"/>
        <w:jc w:val="both"/>
        <w:rPr>
          <w:rFonts w:ascii="仿宋" w:eastAsia="仿宋" w:hAnsi="仿宋" w:cs="仿宋"/>
        </w:rPr>
        <w:sectPr w:rsidR="00335FD2">
          <w:footerReference w:type="default" r:id="rId10"/>
          <w:pgSz w:w="11906" w:h="16838"/>
          <w:pgMar w:top="1580" w:right="700" w:bottom="770" w:left="1020" w:header="283" w:footer="280" w:gutter="0"/>
          <w:pgNumType w:fmt="numberInDash" w:start="1"/>
          <w:cols w:space="720"/>
          <w:formProt w:val="0"/>
          <w:docGrid w:linePitch="100"/>
        </w:sectPr>
      </w:pPr>
    </w:p>
    <w:p w:rsidR="00335FD2" w:rsidRDefault="00335FD2">
      <w:pPr>
        <w:pStyle w:val="a4"/>
        <w:spacing w:before="1"/>
        <w:rPr>
          <w:rFonts w:ascii="华文仿宋" w:eastAsia="华文仿宋" w:hAnsi="华文仿宋" w:cs="仿宋"/>
          <w:sz w:val="14"/>
        </w:rPr>
      </w:pPr>
    </w:p>
    <w:p w:rsidR="00335FD2" w:rsidRDefault="00771EB8">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335FD2" w:rsidRDefault="00335FD2">
      <w:pPr>
        <w:ind w:rightChars="229" w:right="504"/>
        <w:jc w:val="both"/>
      </w:pPr>
    </w:p>
    <w:p w:rsidR="00335FD2" w:rsidRDefault="00771EB8">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南京市蔬菜科学研究所（南京市花卉科学研究所）为全额财政拨款事业单位，属于南京市农业农村局二级预算单位，取得南京市事业单位登记管理局颁发的事业单位法人证书，统一社会信用代码</w:t>
      </w:r>
      <w:r>
        <w:rPr>
          <w:rFonts w:ascii="仿宋" w:eastAsia="仿宋" w:hAnsi="仿宋" w:cs="仿宋"/>
        </w:rPr>
        <w:t>12320100425801356F</w:t>
      </w:r>
      <w:r>
        <w:rPr>
          <w:rFonts w:ascii="仿宋" w:eastAsia="仿宋" w:hAnsi="仿宋" w:cs="仿宋"/>
        </w:rPr>
        <w:t>。法定代表人黄忠阳。经费来源全额拨款。开办资金</w:t>
      </w:r>
      <w:r>
        <w:rPr>
          <w:rFonts w:ascii="仿宋" w:eastAsia="仿宋" w:hAnsi="仿宋" w:cs="仿宋"/>
        </w:rPr>
        <w:t>1101</w:t>
      </w:r>
      <w:r>
        <w:rPr>
          <w:rFonts w:ascii="仿宋" w:eastAsia="仿宋" w:hAnsi="仿宋" w:cs="仿宋"/>
        </w:rPr>
        <w:t>万元。地址为南京市玄武区龙蟠路</w:t>
      </w:r>
      <w:r>
        <w:rPr>
          <w:rFonts w:ascii="仿宋" w:eastAsia="仿宋" w:hAnsi="仿宋" w:cs="仿宋"/>
        </w:rPr>
        <w:t>183</w:t>
      </w:r>
      <w:r>
        <w:rPr>
          <w:rFonts w:ascii="仿宋" w:eastAsia="仿宋" w:hAnsi="仿宋" w:cs="仿宋"/>
        </w:rPr>
        <w:t>号。主要职责是开展蔬菜花卉种质资源收集保护、新品种引进培育和示范推广工作；开展蔬菜花卉病虫害发生规律及防治技术研究工作；开展土壤地力提升和设施蔬菜连作障碍防控技术研究推广；承担蔬菜、花卉技术标准的制定、指导；开展蔬菜</w:t>
      </w:r>
      <w:r>
        <w:rPr>
          <w:rFonts w:ascii="仿宋" w:eastAsia="仿宋" w:hAnsi="仿宋" w:cs="仿宋"/>
        </w:rPr>
        <w:t>花卉共性技术研究推广、培训工作。</w:t>
      </w:r>
    </w:p>
    <w:p w:rsidR="00335FD2" w:rsidRDefault="00771EB8">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本单位内设机构包括蔬菜研究室、生态环境与土壤研究室、种质资源研究室、综合管理办公室、园区管理办公室、财务与资产管理办公室。本单位无下属单位。</w:t>
      </w:r>
    </w:p>
    <w:p w:rsidR="00335FD2" w:rsidRDefault="00771EB8">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（一）高质量完成重点科研项目。</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、完成现代农业（西甜瓜）产业技术体系浦口项目，开展协同创新研究</w:t>
      </w:r>
      <w:r>
        <w:rPr>
          <w:rFonts w:ascii="仿宋" w:eastAsia="仿宋" w:hAnsi="仿宋" w:cs="仿宋"/>
        </w:rPr>
        <w:t>4</w:t>
      </w:r>
      <w:r>
        <w:rPr>
          <w:rFonts w:ascii="仿宋" w:eastAsia="仿宋" w:hAnsi="仿宋" w:cs="仿宋"/>
        </w:rPr>
        <w:t>项，集成单项技术</w:t>
      </w:r>
      <w:r>
        <w:rPr>
          <w:rFonts w:ascii="仿宋" w:eastAsia="仿宋" w:hAnsi="仿宋" w:cs="仿宋"/>
        </w:rPr>
        <w:t>1</w:t>
      </w:r>
      <w:r>
        <w:rPr>
          <w:rFonts w:ascii="仿宋" w:eastAsia="仿宋" w:hAnsi="仿宋" w:cs="仿宋"/>
        </w:rPr>
        <w:t>项，取得创新成果</w:t>
      </w:r>
      <w:r>
        <w:rPr>
          <w:rFonts w:ascii="仿宋" w:eastAsia="仿宋" w:hAnsi="仿宋" w:cs="仿宋"/>
        </w:rPr>
        <w:t>7</w:t>
      </w:r>
      <w:r>
        <w:rPr>
          <w:rFonts w:ascii="仿宋" w:eastAsia="仿宋" w:hAnsi="仿宋" w:cs="仿宋"/>
        </w:rPr>
        <w:t>项。省级验收考核第一。完成现代农业（蔬菜）产业技术体系项目，建立核心示范区</w:t>
      </w:r>
      <w:r>
        <w:rPr>
          <w:rFonts w:ascii="仿宋" w:eastAsia="仿宋" w:hAnsi="仿宋" w:cs="仿宋"/>
        </w:rPr>
        <w:t>1</w:t>
      </w:r>
      <w:r>
        <w:rPr>
          <w:rFonts w:ascii="仿宋" w:eastAsia="仿宋" w:hAnsi="仿宋" w:cs="仿宋"/>
        </w:rPr>
        <w:t>个，示范点</w:t>
      </w:r>
      <w:r>
        <w:rPr>
          <w:rFonts w:ascii="仿宋" w:eastAsia="仿宋" w:hAnsi="仿宋" w:cs="仿宋"/>
        </w:rPr>
        <w:t>5</w:t>
      </w:r>
      <w:r>
        <w:rPr>
          <w:rFonts w:ascii="仿宋" w:eastAsia="仿宋" w:hAnsi="仿宋" w:cs="仿宋"/>
        </w:rPr>
        <w:t>个；推广蔬菜优良品种</w:t>
      </w:r>
      <w:r>
        <w:rPr>
          <w:rFonts w:ascii="仿宋" w:eastAsia="仿宋" w:hAnsi="仿宋" w:cs="仿宋"/>
        </w:rPr>
        <w:t>11</w:t>
      </w:r>
      <w:r>
        <w:rPr>
          <w:rFonts w:ascii="仿宋" w:eastAsia="仿宋" w:hAnsi="仿宋" w:cs="仿宋"/>
        </w:rPr>
        <w:t>个</w:t>
      </w:r>
      <w:r>
        <w:rPr>
          <w:rFonts w:ascii="仿宋" w:eastAsia="仿宋" w:hAnsi="仿宋" w:cs="仿宋"/>
        </w:rPr>
        <w:t>，新技术</w:t>
      </w:r>
      <w:r>
        <w:rPr>
          <w:rFonts w:ascii="仿宋" w:eastAsia="仿宋" w:hAnsi="仿宋" w:cs="仿宋"/>
        </w:rPr>
        <w:lastRenderedPageBreak/>
        <w:t>3</w:t>
      </w:r>
      <w:r>
        <w:rPr>
          <w:rFonts w:ascii="仿宋" w:eastAsia="仿宋" w:hAnsi="仿宋" w:cs="仿宋"/>
        </w:rPr>
        <w:t>项；省级验收考核第一。完成现代农业（西甜瓜）产业技术体系工厂化育苗项目，形成技术规范</w:t>
      </w:r>
      <w:r>
        <w:rPr>
          <w:rFonts w:ascii="仿宋" w:eastAsia="仿宋" w:hAnsi="仿宋" w:cs="仿宋"/>
        </w:rPr>
        <w:t>1</w:t>
      </w:r>
      <w:r>
        <w:rPr>
          <w:rFonts w:ascii="仿宋" w:eastAsia="仿宋" w:hAnsi="仿宋" w:cs="仿宋"/>
        </w:rPr>
        <w:t>个、新技术</w:t>
      </w:r>
      <w:r>
        <w:rPr>
          <w:rFonts w:ascii="仿宋" w:eastAsia="仿宋" w:hAnsi="仿宋" w:cs="仿宋"/>
        </w:rPr>
        <w:t>1</w:t>
      </w:r>
      <w:r>
        <w:rPr>
          <w:rFonts w:ascii="仿宋" w:eastAsia="仿宋" w:hAnsi="仿宋" w:cs="仿宋"/>
        </w:rPr>
        <w:t>项；媒体宣传</w:t>
      </w:r>
      <w:r>
        <w:rPr>
          <w:rFonts w:ascii="仿宋" w:eastAsia="仿宋" w:hAnsi="仿宋" w:cs="仿宋"/>
        </w:rPr>
        <w:t>1</w:t>
      </w:r>
      <w:r>
        <w:rPr>
          <w:rFonts w:ascii="仿宋" w:eastAsia="仿宋" w:hAnsi="仿宋" w:cs="仿宋"/>
        </w:rPr>
        <w:t>次；申请专利</w:t>
      </w:r>
      <w:r>
        <w:rPr>
          <w:rFonts w:ascii="仿宋" w:eastAsia="仿宋" w:hAnsi="仿宋" w:cs="仿宋"/>
        </w:rPr>
        <w:t>1</w:t>
      </w:r>
      <w:r>
        <w:rPr>
          <w:rFonts w:ascii="仿宋" w:eastAsia="仿宋" w:hAnsi="仿宋" w:cs="仿宋"/>
        </w:rPr>
        <w:t>项，发表论文</w:t>
      </w:r>
      <w:r>
        <w:rPr>
          <w:rFonts w:ascii="仿宋" w:eastAsia="仿宋" w:hAnsi="仿宋" w:cs="仿宋"/>
        </w:rPr>
        <w:t>2</w:t>
      </w:r>
      <w:r>
        <w:rPr>
          <w:rFonts w:ascii="仿宋" w:eastAsia="仿宋" w:hAnsi="仿宋" w:cs="仿宋"/>
        </w:rPr>
        <w:t>篇；培训</w:t>
      </w:r>
      <w:r>
        <w:rPr>
          <w:rFonts w:ascii="仿宋" w:eastAsia="仿宋" w:hAnsi="仿宋" w:cs="仿宋"/>
        </w:rPr>
        <w:t>306</w:t>
      </w:r>
      <w:r>
        <w:rPr>
          <w:rFonts w:ascii="仿宋" w:eastAsia="仿宋" w:hAnsi="仿宋" w:cs="仿宋"/>
        </w:rPr>
        <w:t>人次，满意度</w:t>
      </w:r>
      <w:r>
        <w:rPr>
          <w:rFonts w:ascii="仿宋" w:eastAsia="仿宋" w:hAnsi="仿宋" w:cs="仿宋"/>
        </w:rPr>
        <w:t>100%</w:t>
      </w:r>
      <w:r>
        <w:rPr>
          <w:rFonts w:ascii="仿宋" w:eastAsia="仿宋" w:hAnsi="仿宋" w:cs="仿宋"/>
        </w:rPr>
        <w:t>。</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、完成省市两级种质资源保护利用项目、省种业振兴揭榜挂帅项目。新收集地方蔬菜品种</w:t>
      </w:r>
      <w:r>
        <w:rPr>
          <w:rFonts w:ascii="仿宋" w:eastAsia="仿宋" w:hAnsi="仿宋" w:cs="仿宋"/>
        </w:rPr>
        <w:t>10</w:t>
      </w:r>
      <w:r>
        <w:rPr>
          <w:rFonts w:ascii="仿宋" w:eastAsia="仿宋" w:hAnsi="仿宋" w:cs="仿宋"/>
        </w:rPr>
        <w:t>个，授权地方品种鉴定方法专利</w:t>
      </w:r>
      <w:r>
        <w:rPr>
          <w:rFonts w:ascii="仿宋" w:eastAsia="仿宋" w:hAnsi="仿宋" w:cs="仿宋"/>
        </w:rPr>
        <w:t>2</w:t>
      </w:r>
      <w:r>
        <w:rPr>
          <w:rFonts w:ascii="仿宋" w:eastAsia="仿宋" w:hAnsi="仿宋" w:cs="仿宋"/>
        </w:rPr>
        <w:t>项。完成</w:t>
      </w:r>
      <w:r>
        <w:rPr>
          <w:rFonts w:ascii="仿宋" w:eastAsia="仿宋" w:hAnsi="仿宋" w:cs="仿宋"/>
        </w:rPr>
        <w:t>200</w:t>
      </w:r>
      <w:r>
        <w:rPr>
          <w:rFonts w:ascii="仿宋" w:eastAsia="仿宋" w:hAnsi="仿宋" w:cs="仿宋"/>
        </w:rPr>
        <w:t>多份地方种质繁育更新与田间鉴定，完成</w:t>
      </w:r>
      <w:r>
        <w:rPr>
          <w:rFonts w:ascii="仿宋" w:eastAsia="仿宋" w:hAnsi="仿宋" w:cs="仿宋"/>
        </w:rPr>
        <w:t>90</w:t>
      </w:r>
      <w:r>
        <w:rPr>
          <w:rFonts w:ascii="仿宋" w:eastAsia="仿宋" w:hAnsi="仿宋" w:cs="仿宋"/>
        </w:rPr>
        <w:t>多个地方蔬菜品种提纯复壮，恢复</w:t>
      </w:r>
      <w:r>
        <w:rPr>
          <w:rFonts w:ascii="仿宋" w:eastAsia="仿宋" w:hAnsi="仿宋" w:cs="仿宋"/>
        </w:rPr>
        <w:t>6</w:t>
      </w:r>
      <w:r>
        <w:rPr>
          <w:rFonts w:ascii="仿宋" w:eastAsia="仿宋" w:hAnsi="仿宋" w:cs="仿宋"/>
        </w:rPr>
        <w:t>个芥菜地方品种，选育</w:t>
      </w:r>
      <w:r>
        <w:rPr>
          <w:rFonts w:ascii="仿宋" w:eastAsia="仿宋" w:hAnsi="仿宋" w:cs="仿宋"/>
        </w:rPr>
        <w:t>10</w:t>
      </w:r>
      <w:r>
        <w:rPr>
          <w:rFonts w:ascii="仿宋" w:eastAsia="仿宋" w:hAnsi="仿宋" w:cs="仿宋"/>
        </w:rPr>
        <w:t>多个蔬菜新品种在各区开展示范推广。审定玉米品种</w:t>
      </w:r>
      <w:r>
        <w:rPr>
          <w:rFonts w:ascii="仿宋" w:eastAsia="仿宋" w:hAnsi="仿宋" w:cs="仿宋"/>
        </w:rPr>
        <w:t>1</w:t>
      </w:r>
      <w:r>
        <w:rPr>
          <w:rFonts w:ascii="仿宋" w:eastAsia="仿宋" w:hAnsi="仿宋" w:cs="仿宋"/>
        </w:rPr>
        <w:t>个：</w:t>
      </w:r>
      <w:r>
        <w:rPr>
          <w:rFonts w:ascii="仿宋" w:eastAsia="仿宋" w:hAnsi="仿宋" w:cs="仿宋"/>
        </w:rPr>
        <w:t>‘</w:t>
      </w:r>
      <w:r>
        <w:rPr>
          <w:rFonts w:ascii="仿宋" w:eastAsia="仿宋" w:hAnsi="仿宋" w:cs="仿宋"/>
        </w:rPr>
        <w:t>晶甜</w:t>
      </w:r>
      <w:r>
        <w:rPr>
          <w:rFonts w:ascii="仿宋" w:eastAsia="仿宋" w:hAnsi="仿宋" w:cs="仿宋"/>
        </w:rPr>
        <w:t>16’</w:t>
      </w:r>
      <w:r>
        <w:rPr>
          <w:rFonts w:ascii="仿宋" w:eastAsia="仿宋" w:hAnsi="仿宋" w:cs="仿宋"/>
        </w:rPr>
        <w:t>（苏审玉</w:t>
      </w:r>
      <w:r>
        <w:rPr>
          <w:rFonts w:ascii="仿宋" w:eastAsia="仿宋" w:hAnsi="仿宋" w:cs="仿宋"/>
        </w:rPr>
        <w:t>20240016</w:t>
      </w:r>
      <w:r>
        <w:rPr>
          <w:rFonts w:ascii="仿宋" w:eastAsia="仿宋" w:hAnsi="仿宋" w:cs="仿宋"/>
        </w:rPr>
        <w:t>）；选育</w:t>
      </w:r>
      <w:r>
        <w:rPr>
          <w:rFonts w:ascii="仿宋" w:eastAsia="仿宋" w:hAnsi="仿宋" w:cs="仿宋"/>
        </w:rPr>
        <w:t>2</w:t>
      </w:r>
      <w:r>
        <w:rPr>
          <w:rFonts w:ascii="仿宋" w:eastAsia="仿宋" w:hAnsi="仿宋" w:cs="仿宋"/>
        </w:rPr>
        <w:t>个</w:t>
      </w:r>
      <w:r>
        <w:rPr>
          <w:rFonts w:ascii="仿宋" w:eastAsia="仿宋" w:hAnsi="仿宋" w:cs="仿宋"/>
        </w:rPr>
        <w:t>玉米、</w:t>
      </w:r>
      <w:r>
        <w:rPr>
          <w:rFonts w:ascii="仿宋" w:eastAsia="仿宋" w:hAnsi="仿宋" w:cs="仿宋"/>
        </w:rPr>
        <w:t>3</w:t>
      </w:r>
      <w:r>
        <w:rPr>
          <w:rFonts w:ascii="仿宋" w:eastAsia="仿宋" w:hAnsi="仿宋" w:cs="仿宋"/>
        </w:rPr>
        <w:t>个小白菜、</w:t>
      </w:r>
      <w:r>
        <w:rPr>
          <w:rFonts w:ascii="仿宋" w:eastAsia="仿宋" w:hAnsi="仿宋" w:cs="仿宋"/>
        </w:rPr>
        <w:t>10</w:t>
      </w:r>
      <w:r>
        <w:rPr>
          <w:rFonts w:ascii="仿宋" w:eastAsia="仿宋" w:hAnsi="仿宋" w:cs="仿宋"/>
        </w:rPr>
        <w:t>个绣球花品种申请新品种权，</w:t>
      </w:r>
      <w:r>
        <w:rPr>
          <w:rFonts w:ascii="仿宋" w:eastAsia="仿宋" w:hAnsi="仿宋" w:cs="仿宋"/>
        </w:rPr>
        <w:t>2</w:t>
      </w:r>
      <w:r>
        <w:rPr>
          <w:rFonts w:ascii="仿宋" w:eastAsia="仿宋" w:hAnsi="仿宋" w:cs="仿宋"/>
        </w:rPr>
        <w:t>个玉米品种申请国家审定品种，</w:t>
      </w:r>
      <w:r>
        <w:rPr>
          <w:rFonts w:ascii="仿宋" w:eastAsia="仿宋" w:hAnsi="仿宋" w:cs="仿宋"/>
        </w:rPr>
        <w:t>1</w:t>
      </w:r>
      <w:r>
        <w:rPr>
          <w:rFonts w:ascii="仿宋" w:eastAsia="仿宋" w:hAnsi="仿宋" w:cs="仿宋"/>
        </w:rPr>
        <w:t>个玉米品种申请省审定品种。</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（二）取得科研成果。</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申报奖项</w:t>
      </w:r>
      <w:r>
        <w:rPr>
          <w:rFonts w:ascii="仿宋" w:eastAsia="仿宋" w:hAnsi="仿宋" w:cs="仿宋"/>
        </w:rPr>
        <w:t>8</w:t>
      </w:r>
      <w:r>
        <w:rPr>
          <w:rFonts w:ascii="仿宋" w:eastAsia="仿宋" w:hAnsi="仿宋" w:cs="仿宋"/>
        </w:rPr>
        <w:t>项，获江苏省科学技术奖一等奖</w:t>
      </w:r>
      <w:r>
        <w:rPr>
          <w:rFonts w:ascii="仿宋" w:eastAsia="仿宋" w:hAnsi="仿宋" w:cs="仿宋"/>
        </w:rPr>
        <w:t>1</w:t>
      </w:r>
      <w:r>
        <w:rPr>
          <w:rFonts w:ascii="仿宋" w:eastAsia="仿宋" w:hAnsi="仿宋" w:cs="仿宋"/>
        </w:rPr>
        <w:t>项、三等奖</w:t>
      </w:r>
      <w:r>
        <w:rPr>
          <w:rFonts w:ascii="仿宋" w:eastAsia="仿宋" w:hAnsi="仿宋" w:cs="仿宋"/>
        </w:rPr>
        <w:t>1</w:t>
      </w:r>
      <w:r>
        <w:rPr>
          <w:rFonts w:ascii="仿宋" w:eastAsia="仿宋" w:hAnsi="仿宋" w:cs="仿宋"/>
        </w:rPr>
        <w:t>项；申报项目</w:t>
      </w:r>
      <w:r>
        <w:rPr>
          <w:rFonts w:ascii="仿宋" w:eastAsia="仿宋" w:hAnsi="仿宋" w:cs="仿宋"/>
        </w:rPr>
        <w:t>19</w:t>
      </w:r>
      <w:r>
        <w:rPr>
          <w:rFonts w:ascii="仿宋" w:eastAsia="仿宋" w:hAnsi="仿宋" w:cs="仿宋"/>
        </w:rPr>
        <w:t>项，其中省级</w:t>
      </w:r>
      <w:r>
        <w:rPr>
          <w:rFonts w:ascii="仿宋" w:eastAsia="仿宋" w:hAnsi="仿宋" w:cs="仿宋"/>
        </w:rPr>
        <w:t>3</w:t>
      </w:r>
      <w:r>
        <w:rPr>
          <w:rFonts w:ascii="仿宋" w:eastAsia="仿宋" w:hAnsi="仿宋" w:cs="仿宋"/>
        </w:rPr>
        <w:t>项、市级</w:t>
      </w:r>
      <w:r>
        <w:rPr>
          <w:rFonts w:ascii="仿宋" w:eastAsia="仿宋" w:hAnsi="仿宋" w:cs="仿宋"/>
        </w:rPr>
        <w:t>8</w:t>
      </w:r>
      <w:r>
        <w:rPr>
          <w:rFonts w:ascii="仿宋" w:eastAsia="仿宋" w:hAnsi="仿宋" w:cs="仿宋"/>
        </w:rPr>
        <w:t>项；申报、授权专利</w:t>
      </w:r>
      <w:r>
        <w:rPr>
          <w:rFonts w:ascii="仿宋" w:eastAsia="仿宋" w:hAnsi="仿宋" w:cs="仿宋"/>
        </w:rPr>
        <w:t>8</w:t>
      </w:r>
      <w:r>
        <w:rPr>
          <w:rFonts w:ascii="仿宋" w:eastAsia="仿宋" w:hAnsi="仿宋" w:cs="仿宋"/>
        </w:rPr>
        <w:t>项；申报标准</w:t>
      </w:r>
      <w:r>
        <w:rPr>
          <w:rFonts w:ascii="仿宋" w:eastAsia="仿宋" w:hAnsi="仿宋" w:cs="仿宋"/>
        </w:rPr>
        <w:t>4</w:t>
      </w:r>
      <w:r>
        <w:rPr>
          <w:rFonts w:ascii="仿宋" w:eastAsia="仿宋" w:hAnsi="仿宋" w:cs="仿宋"/>
        </w:rPr>
        <w:t>项；发表论文</w:t>
      </w:r>
      <w:r>
        <w:rPr>
          <w:rFonts w:ascii="仿宋" w:eastAsia="仿宋" w:hAnsi="仿宋" w:cs="仿宋"/>
        </w:rPr>
        <w:t>15</w:t>
      </w:r>
      <w:r>
        <w:rPr>
          <w:rFonts w:ascii="仿宋" w:eastAsia="仿宋" w:hAnsi="仿宋" w:cs="仿宋"/>
        </w:rPr>
        <w:t>篇；参编教材</w:t>
      </w:r>
      <w:r>
        <w:rPr>
          <w:rFonts w:ascii="仿宋" w:eastAsia="仿宋" w:hAnsi="仿宋" w:cs="仿宋"/>
        </w:rPr>
        <w:t>1</w:t>
      </w:r>
      <w:r>
        <w:rPr>
          <w:rFonts w:ascii="仿宋" w:eastAsia="仿宋" w:hAnsi="仿宋" w:cs="仿宋"/>
        </w:rPr>
        <w:t>本。</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（三）完成蔬菜产业链工作。</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一是开展主要叶菜全程机械化生产技术示范。新引进雷沃拖拉机和璟田深耕犁，提升整地水平。在园区宜机化连栋塑料大棚内进行主要叶菜机械化生产技术示范。二是开展高品质番茄轻简化栽培技术研究。示范</w:t>
      </w:r>
      <w:r>
        <w:rPr>
          <w:rFonts w:ascii="仿宋" w:eastAsia="仿宋" w:hAnsi="仿宋" w:cs="仿宋"/>
        </w:rPr>
        <w:t>‘</w:t>
      </w:r>
      <w:r>
        <w:rPr>
          <w:rFonts w:ascii="仿宋" w:eastAsia="仿宋" w:hAnsi="仿宋" w:cs="仿宋"/>
        </w:rPr>
        <w:t>艳玉</w:t>
      </w:r>
      <w:r>
        <w:rPr>
          <w:rFonts w:ascii="仿宋" w:eastAsia="仿宋" w:hAnsi="仿宋" w:cs="仿宋"/>
        </w:rPr>
        <w:t>’</w:t>
      </w:r>
      <w:r>
        <w:rPr>
          <w:rFonts w:ascii="仿宋" w:eastAsia="仿宋" w:hAnsi="仿宋" w:cs="仿宋"/>
        </w:rPr>
        <w:t>、</w:t>
      </w:r>
      <w:r>
        <w:rPr>
          <w:rFonts w:ascii="仿宋" w:eastAsia="仿宋" w:hAnsi="仿宋" w:cs="仿宋"/>
        </w:rPr>
        <w:t>‘</w:t>
      </w:r>
      <w:r>
        <w:rPr>
          <w:rFonts w:ascii="仿宋" w:eastAsia="仿宋" w:hAnsi="仿宋" w:cs="仿宋"/>
        </w:rPr>
        <w:t>粉晶灵</w:t>
      </w:r>
      <w:r>
        <w:rPr>
          <w:rFonts w:ascii="仿宋" w:eastAsia="仿宋" w:hAnsi="仿宋" w:cs="仿宋"/>
        </w:rPr>
        <w:t>’</w:t>
      </w:r>
      <w:r>
        <w:rPr>
          <w:rFonts w:ascii="仿宋" w:eastAsia="仿宋" w:hAnsi="仿宋" w:cs="仿宋"/>
        </w:rPr>
        <w:t>等优良樱桃番茄品种，运用宽沟窄畦、水肥一体化栽培、熊蜂授粉技术等新技术增效达</w:t>
      </w:r>
      <w:r>
        <w:rPr>
          <w:rFonts w:ascii="仿宋" w:eastAsia="仿宋" w:hAnsi="仿宋" w:cs="仿宋"/>
        </w:rPr>
        <w:t>10%</w:t>
      </w:r>
      <w:r>
        <w:rPr>
          <w:rFonts w:ascii="仿宋" w:eastAsia="仿宋" w:hAnsi="仿宋" w:cs="仿宋"/>
        </w:rPr>
        <w:t>。以</w:t>
      </w:r>
      <w:r>
        <w:rPr>
          <w:rFonts w:ascii="仿宋" w:eastAsia="仿宋" w:hAnsi="仿宋" w:cs="仿宋"/>
        </w:rPr>
        <w:t>“</w:t>
      </w:r>
      <w:r>
        <w:rPr>
          <w:rFonts w:ascii="仿宋" w:eastAsia="仿宋" w:hAnsi="仿宋" w:cs="仿宋"/>
        </w:rPr>
        <w:t>培育一批绿色优质农产品，打造一批示范典型</w:t>
      </w:r>
      <w:r>
        <w:rPr>
          <w:rFonts w:ascii="仿宋" w:eastAsia="仿宋" w:hAnsi="仿宋" w:cs="仿宋"/>
        </w:rPr>
        <w:t>”</w:t>
      </w:r>
      <w:r>
        <w:rPr>
          <w:rFonts w:ascii="仿宋" w:eastAsia="仿宋" w:hAnsi="仿宋" w:cs="仿宋"/>
        </w:rPr>
        <w:t>为目标，打造南京桥丰农业发展有限公司等五个高品质番茄生产示</w:t>
      </w:r>
      <w:r>
        <w:rPr>
          <w:rFonts w:ascii="仿宋" w:eastAsia="仿宋" w:hAnsi="仿宋" w:cs="仿宋"/>
        </w:rPr>
        <w:lastRenderedPageBreak/>
        <w:t>范基地。三是做好蔬菜产业链主体技术服务。利用蔬菜产业链经营主体服务对接群，开展技术服务和产销对接工作，按月发布农情农事提示。协助市农业农村局蔬菜园艺处举办南京市第三届最好吃番茄大赛，展示</w:t>
      </w:r>
      <w:r>
        <w:rPr>
          <w:rFonts w:ascii="仿宋" w:eastAsia="仿宋" w:hAnsi="仿宋" w:cs="仿宋"/>
        </w:rPr>
        <w:t>“</w:t>
      </w:r>
      <w:r>
        <w:rPr>
          <w:rFonts w:ascii="仿宋" w:eastAsia="仿宋" w:hAnsi="仿宋" w:cs="仿宋"/>
        </w:rPr>
        <w:t>四新</w:t>
      </w:r>
      <w:r>
        <w:rPr>
          <w:rFonts w:ascii="仿宋" w:eastAsia="仿宋" w:hAnsi="仿宋" w:cs="仿宋"/>
        </w:rPr>
        <w:t>”</w:t>
      </w:r>
      <w:r>
        <w:rPr>
          <w:rFonts w:ascii="仿宋" w:eastAsia="仿宋" w:hAnsi="仿宋" w:cs="仿宋"/>
        </w:rPr>
        <w:t>成果。</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（四）开展农业科技服务。</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全市</w:t>
      </w:r>
      <w:r>
        <w:rPr>
          <w:rFonts w:ascii="仿宋" w:eastAsia="仿宋" w:hAnsi="仿宋" w:cs="仿宋"/>
        </w:rPr>
        <w:t>20</w:t>
      </w:r>
      <w:r>
        <w:rPr>
          <w:rFonts w:ascii="仿宋" w:eastAsia="仿宋" w:hAnsi="仿宋" w:cs="仿宋"/>
        </w:rPr>
        <w:t>个重点农业经营主体开展科技服务，全年派出科技人员</w:t>
      </w:r>
      <w:r>
        <w:rPr>
          <w:rFonts w:ascii="仿宋" w:eastAsia="仿宋" w:hAnsi="仿宋" w:cs="仿宋"/>
        </w:rPr>
        <w:t>119</w:t>
      </w:r>
      <w:r>
        <w:rPr>
          <w:rFonts w:ascii="仿宋" w:eastAsia="仿宋" w:hAnsi="仿宋" w:cs="仿宋"/>
        </w:rPr>
        <w:t>次</w:t>
      </w:r>
      <w:r>
        <w:rPr>
          <w:rFonts w:ascii="仿宋" w:eastAsia="仿宋" w:hAnsi="仿宋" w:cs="仿宋"/>
        </w:rPr>
        <w:t>388</w:t>
      </w:r>
      <w:r>
        <w:rPr>
          <w:rFonts w:ascii="仿宋" w:eastAsia="仿宋" w:hAnsi="仿宋" w:cs="仿宋"/>
        </w:rPr>
        <w:t>人，开展农业培训</w:t>
      </w:r>
      <w:r>
        <w:rPr>
          <w:rFonts w:ascii="仿宋" w:eastAsia="仿宋" w:hAnsi="仿宋" w:cs="仿宋"/>
        </w:rPr>
        <w:t>15</w:t>
      </w:r>
      <w:r>
        <w:rPr>
          <w:rFonts w:ascii="仿宋" w:eastAsia="仿宋" w:hAnsi="仿宋" w:cs="仿宋"/>
        </w:rPr>
        <w:t>次，培训</w:t>
      </w:r>
      <w:r>
        <w:rPr>
          <w:rFonts w:ascii="仿宋" w:eastAsia="仿宋" w:hAnsi="仿宋" w:cs="仿宋"/>
        </w:rPr>
        <w:t>868</w:t>
      </w:r>
      <w:r>
        <w:rPr>
          <w:rFonts w:ascii="仿宋" w:eastAsia="仿宋" w:hAnsi="仿宋" w:cs="仿宋"/>
        </w:rPr>
        <w:t>人。以胡守兴家庭农场为示范点，累计示范</w:t>
      </w:r>
      <w:r>
        <w:rPr>
          <w:rFonts w:ascii="仿宋" w:eastAsia="仿宋" w:hAnsi="仿宋" w:cs="仿宋"/>
        </w:rPr>
        <w:t>900</w:t>
      </w:r>
      <w:r>
        <w:rPr>
          <w:rFonts w:ascii="仿宋" w:eastAsia="仿宋" w:hAnsi="仿宋" w:cs="仿宋"/>
        </w:rPr>
        <w:t>亩，新技术覆盖率</w:t>
      </w:r>
      <w:r>
        <w:rPr>
          <w:rFonts w:ascii="仿宋" w:eastAsia="仿宋" w:hAnsi="仿宋" w:cs="仿宋"/>
        </w:rPr>
        <w:t>90%</w:t>
      </w:r>
      <w:r>
        <w:rPr>
          <w:rFonts w:ascii="仿宋" w:eastAsia="仿宋" w:hAnsi="仿宋" w:cs="仿宋"/>
        </w:rPr>
        <w:t>，西甜瓜亩均增产</w:t>
      </w:r>
      <w:r>
        <w:rPr>
          <w:rFonts w:ascii="仿宋" w:eastAsia="仿宋" w:hAnsi="仿宋" w:cs="仿宋"/>
        </w:rPr>
        <w:t>10%</w:t>
      </w:r>
      <w:r>
        <w:rPr>
          <w:rFonts w:ascii="仿宋" w:eastAsia="仿宋" w:hAnsi="仿宋" w:cs="仿宋"/>
        </w:rPr>
        <w:t>。以南京味之淳为示范点，新增纯收益</w:t>
      </w:r>
      <w:r>
        <w:rPr>
          <w:rFonts w:ascii="仿宋" w:eastAsia="仿宋" w:hAnsi="仿宋" w:cs="仿宋"/>
        </w:rPr>
        <w:t>1200</w:t>
      </w:r>
      <w:r>
        <w:rPr>
          <w:rFonts w:ascii="仿宋" w:eastAsia="仿宋" w:hAnsi="仿宋" w:cs="仿宋"/>
        </w:rPr>
        <w:t>元</w:t>
      </w:r>
      <w:r>
        <w:rPr>
          <w:rFonts w:ascii="仿宋" w:eastAsia="仿宋" w:hAnsi="仿宋" w:cs="仿宋"/>
        </w:rPr>
        <w:t>/</w:t>
      </w:r>
      <w:r>
        <w:rPr>
          <w:rFonts w:ascii="仿宋" w:eastAsia="仿宋" w:hAnsi="仿宋" w:cs="仿宋"/>
        </w:rPr>
        <w:t>亩，新增经济效益</w:t>
      </w:r>
      <w:r>
        <w:rPr>
          <w:rFonts w:ascii="仿宋" w:eastAsia="仿宋" w:hAnsi="仿宋" w:cs="仿宋"/>
        </w:rPr>
        <w:t>9.6</w:t>
      </w:r>
      <w:r>
        <w:rPr>
          <w:rFonts w:ascii="仿宋" w:eastAsia="仿宋" w:hAnsi="仿宋" w:cs="仿宋"/>
        </w:rPr>
        <w:t>万元。以江北新区江苏格冠农林科技有限公司和南京新农科创投资有限责任公司为示范点，示范推广新技术</w:t>
      </w:r>
      <w:r>
        <w:rPr>
          <w:rFonts w:ascii="仿宋" w:eastAsia="仿宋" w:hAnsi="仿宋" w:cs="仿宋"/>
        </w:rPr>
        <w:t>300</w:t>
      </w:r>
      <w:r>
        <w:rPr>
          <w:rFonts w:ascii="仿宋" w:eastAsia="仿宋" w:hAnsi="仿宋" w:cs="仿宋"/>
        </w:rPr>
        <w:t>亩，降低生产农药使用量</w:t>
      </w:r>
      <w:r>
        <w:rPr>
          <w:rFonts w:ascii="仿宋" w:eastAsia="仿宋" w:hAnsi="仿宋" w:cs="仿宋"/>
        </w:rPr>
        <w:t>15%</w:t>
      </w:r>
      <w:r>
        <w:rPr>
          <w:rFonts w:ascii="仿宋" w:eastAsia="仿宋" w:hAnsi="仿宋" w:cs="仿宋"/>
        </w:rPr>
        <w:t>。组合科研产品进行综合服务与推广，在六合区风起家庭农场推广</w:t>
      </w:r>
      <w:r>
        <w:rPr>
          <w:rFonts w:ascii="仿宋" w:eastAsia="仿宋" w:hAnsi="仿宋" w:cs="仿宋"/>
        </w:rPr>
        <w:t>“</w:t>
      </w:r>
      <w:r>
        <w:rPr>
          <w:rFonts w:ascii="仿宋" w:eastAsia="仿宋" w:hAnsi="仿宋" w:cs="仿宋"/>
        </w:rPr>
        <w:t>越冬矮脚黄</w:t>
      </w:r>
      <w:r>
        <w:rPr>
          <w:rFonts w:ascii="仿宋" w:eastAsia="仿宋" w:hAnsi="仿宋" w:cs="仿宋"/>
        </w:rPr>
        <w:t>+</w:t>
      </w:r>
      <w:r>
        <w:rPr>
          <w:rFonts w:ascii="仿宋" w:eastAsia="仿宋" w:hAnsi="仿宋" w:cs="仿宋"/>
        </w:rPr>
        <w:t>早春四月白</w:t>
      </w:r>
      <w:r>
        <w:rPr>
          <w:rFonts w:ascii="仿宋" w:eastAsia="仿宋" w:hAnsi="仿宋" w:cs="仿宋"/>
        </w:rPr>
        <w:t>+</w:t>
      </w:r>
      <w:r>
        <w:rPr>
          <w:rFonts w:ascii="仿宋" w:eastAsia="仿宋" w:hAnsi="仿宋" w:cs="仿宋"/>
        </w:rPr>
        <w:t>春夏鲜食玉米</w:t>
      </w:r>
      <w:r>
        <w:rPr>
          <w:rFonts w:ascii="仿宋" w:eastAsia="仿宋" w:hAnsi="仿宋" w:cs="仿宋"/>
        </w:rPr>
        <w:t>”</w:t>
      </w:r>
      <w:r>
        <w:rPr>
          <w:rFonts w:ascii="仿宋" w:eastAsia="仿宋" w:hAnsi="仿宋" w:cs="仿宋"/>
        </w:rPr>
        <w:t>的种植模式</w:t>
      </w:r>
      <w:r>
        <w:rPr>
          <w:rFonts w:ascii="仿宋" w:eastAsia="仿宋" w:hAnsi="仿宋" w:cs="仿宋"/>
        </w:rPr>
        <w:t>50</w:t>
      </w:r>
      <w:r>
        <w:rPr>
          <w:rFonts w:ascii="仿宋" w:eastAsia="仿宋" w:hAnsi="仿宋" w:cs="仿宋"/>
        </w:rPr>
        <w:t>亩，亩均收益</w:t>
      </w:r>
      <w:r>
        <w:rPr>
          <w:rFonts w:ascii="仿宋" w:eastAsia="仿宋" w:hAnsi="仿宋" w:cs="仿宋"/>
        </w:rPr>
        <w:t>提高</w:t>
      </w:r>
      <w:r>
        <w:rPr>
          <w:rFonts w:ascii="仿宋" w:eastAsia="仿宋" w:hAnsi="仿宋" w:cs="仿宋"/>
        </w:rPr>
        <w:t>1500</w:t>
      </w:r>
      <w:r>
        <w:rPr>
          <w:rFonts w:ascii="仿宋" w:eastAsia="仿宋" w:hAnsi="仿宋" w:cs="仿宋"/>
        </w:rPr>
        <w:t>元。指导江苏大谷农业科技有限公司园区打造绣球花花海，配套鲜食玉米采摘种植，示范推广</w:t>
      </w:r>
      <w:r>
        <w:rPr>
          <w:rFonts w:ascii="仿宋" w:eastAsia="仿宋" w:hAnsi="仿宋" w:cs="仿宋"/>
        </w:rPr>
        <w:t>20</w:t>
      </w:r>
      <w:r>
        <w:rPr>
          <w:rFonts w:ascii="仿宋" w:eastAsia="仿宋" w:hAnsi="仿宋" w:cs="仿宋"/>
        </w:rPr>
        <w:t>亩；为南京古理生态农业科技发展有限公司的新园区提供伏秋鲜食玉米、南京香莴笋和越冬露天芥菜等品种，示范推广</w:t>
      </w:r>
      <w:r>
        <w:rPr>
          <w:rFonts w:ascii="仿宋" w:eastAsia="仿宋" w:hAnsi="仿宋" w:cs="仿宋"/>
        </w:rPr>
        <w:t>30</w:t>
      </w:r>
      <w:r>
        <w:rPr>
          <w:rFonts w:ascii="仿宋" w:eastAsia="仿宋" w:hAnsi="仿宋" w:cs="仿宋"/>
        </w:rPr>
        <w:t>亩。累计示范推广</w:t>
      </w:r>
      <w:r>
        <w:rPr>
          <w:rFonts w:ascii="仿宋" w:eastAsia="仿宋" w:hAnsi="仿宋" w:cs="仿宋"/>
        </w:rPr>
        <w:t>‘</w:t>
      </w:r>
      <w:r>
        <w:rPr>
          <w:rFonts w:ascii="仿宋" w:eastAsia="仿宋" w:hAnsi="仿宋" w:cs="仿宋"/>
        </w:rPr>
        <w:t>晶彩甜糯</w:t>
      </w:r>
      <w:r>
        <w:rPr>
          <w:rFonts w:ascii="仿宋" w:eastAsia="仿宋" w:hAnsi="仿宋" w:cs="仿宋"/>
        </w:rPr>
        <w:t>2</w:t>
      </w:r>
      <w:r>
        <w:rPr>
          <w:rFonts w:ascii="仿宋" w:eastAsia="仿宋" w:hAnsi="仿宋" w:cs="仿宋"/>
        </w:rPr>
        <w:t>号</w:t>
      </w:r>
      <w:r>
        <w:rPr>
          <w:rFonts w:ascii="仿宋" w:eastAsia="仿宋" w:hAnsi="仿宋" w:cs="仿宋"/>
        </w:rPr>
        <w:t>’</w:t>
      </w:r>
      <w:r>
        <w:rPr>
          <w:rFonts w:ascii="仿宋" w:eastAsia="仿宋" w:hAnsi="仿宋" w:cs="仿宋"/>
        </w:rPr>
        <w:t>、</w:t>
      </w:r>
      <w:r>
        <w:rPr>
          <w:rFonts w:ascii="仿宋" w:eastAsia="仿宋" w:hAnsi="仿宋" w:cs="仿宋"/>
        </w:rPr>
        <w:t>‘</w:t>
      </w:r>
      <w:r>
        <w:rPr>
          <w:rFonts w:ascii="仿宋" w:eastAsia="仿宋" w:hAnsi="仿宋" w:cs="仿宋"/>
        </w:rPr>
        <w:t>南京香莴笋</w:t>
      </w:r>
      <w:r>
        <w:rPr>
          <w:rFonts w:ascii="仿宋" w:eastAsia="仿宋" w:hAnsi="仿宋" w:cs="仿宋"/>
        </w:rPr>
        <w:t>’</w:t>
      </w:r>
      <w:r>
        <w:rPr>
          <w:rFonts w:ascii="仿宋" w:eastAsia="仿宋" w:hAnsi="仿宋" w:cs="仿宋"/>
        </w:rPr>
        <w:t>、</w:t>
      </w:r>
      <w:r>
        <w:rPr>
          <w:rFonts w:ascii="仿宋" w:eastAsia="仿宋" w:hAnsi="仿宋" w:cs="仿宋"/>
        </w:rPr>
        <w:t>‘</w:t>
      </w:r>
      <w:r>
        <w:rPr>
          <w:rFonts w:ascii="仿宋" w:eastAsia="仿宋" w:hAnsi="仿宋" w:cs="仿宋"/>
        </w:rPr>
        <w:t>金陵粉黛</w:t>
      </w:r>
      <w:r>
        <w:rPr>
          <w:rFonts w:ascii="仿宋" w:eastAsia="仿宋" w:hAnsi="仿宋" w:cs="仿宋"/>
        </w:rPr>
        <w:t>’</w:t>
      </w:r>
      <w:r>
        <w:rPr>
          <w:rFonts w:ascii="仿宋" w:eastAsia="仿宋" w:hAnsi="仿宋" w:cs="仿宋"/>
        </w:rPr>
        <w:t>等新优品种</w:t>
      </w:r>
      <w:r>
        <w:rPr>
          <w:rFonts w:ascii="仿宋" w:eastAsia="仿宋" w:hAnsi="仿宋" w:cs="仿宋"/>
        </w:rPr>
        <w:t>7</w:t>
      </w:r>
      <w:r>
        <w:rPr>
          <w:rFonts w:ascii="仿宋" w:eastAsia="仿宋" w:hAnsi="仿宋" w:cs="仿宋"/>
        </w:rPr>
        <w:t>个约</w:t>
      </w:r>
      <w:r>
        <w:rPr>
          <w:rFonts w:ascii="仿宋" w:eastAsia="仿宋" w:hAnsi="仿宋" w:cs="仿宋"/>
        </w:rPr>
        <w:t>100</w:t>
      </w:r>
      <w:r>
        <w:rPr>
          <w:rFonts w:ascii="仿宋" w:eastAsia="仿宋" w:hAnsi="仿宋" w:cs="仿宋"/>
        </w:rPr>
        <w:t>亩。</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（五）从严内部管理。</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、强化人才队伍建设。一是组建创新团队，成立了叶菜、果菜、十字花科、鲜食玉米、土壤改良、资源利用等</w:t>
      </w:r>
      <w:r>
        <w:rPr>
          <w:rFonts w:ascii="仿宋" w:eastAsia="仿宋" w:hAnsi="仿宋" w:cs="仿宋"/>
        </w:rPr>
        <w:t>11</w:t>
      </w:r>
      <w:r>
        <w:rPr>
          <w:rFonts w:ascii="仿宋" w:eastAsia="仿宋" w:hAnsi="仿宋" w:cs="仿宋"/>
        </w:rPr>
        <w:t>个课题组，细化了科研攻关方向，让一部分年轻人担任课题组组长，负责课</w:t>
      </w:r>
      <w:r>
        <w:rPr>
          <w:rFonts w:ascii="仿宋" w:eastAsia="仿宋" w:hAnsi="仿宋" w:cs="仿宋"/>
        </w:rPr>
        <w:lastRenderedPageBreak/>
        <w:t>题的调研、确定研究方向、制</w:t>
      </w:r>
      <w:r>
        <w:rPr>
          <w:rFonts w:ascii="仿宋" w:eastAsia="仿宋" w:hAnsi="仿宋" w:cs="仿宋"/>
        </w:rPr>
        <w:t>定科研实施方案等，培养年轻科研骨干人才。二是做好职称聘任工作，平稳推进职称竞争上岗工作，</w:t>
      </w:r>
      <w:r>
        <w:rPr>
          <w:rFonts w:ascii="仿宋" w:eastAsia="仿宋" w:hAnsi="仿宋" w:cs="仿宋"/>
        </w:rPr>
        <w:t>2024</w:t>
      </w:r>
      <w:r>
        <w:rPr>
          <w:rFonts w:ascii="仿宋" w:eastAsia="仿宋" w:hAnsi="仿宋" w:cs="仿宋"/>
        </w:rPr>
        <w:t>年新聘任正高</w:t>
      </w:r>
      <w:r>
        <w:rPr>
          <w:rFonts w:ascii="仿宋" w:eastAsia="仿宋" w:hAnsi="仿宋" w:cs="仿宋"/>
        </w:rPr>
        <w:t>1</w:t>
      </w:r>
      <w:r>
        <w:rPr>
          <w:rFonts w:ascii="仿宋" w:eastAsia="仿宋" w:hAnsi="仿宋" w:cs="仿宋"/>
        </w:rPr>
        <w:t>名，副高</w:t>
      </w:r>
      <w:r>
        <w:rPr>
          <w:rFonts w:ascii="仿宋" w:eastAsia="仿宋" w:hAnsi="仿宋" w:cs="仿宋"/>
        </w:rPr>
        <w:t>2</w:t>
      </w:r>
      <w:r>
        <w:rPr>
          <w:rFonts w:ascii="仿宋" w:eastAsia="仿宋" w:hAnsi="仿宋" w:cs="仿宋"/>
        </w:rPr>
        <w:t>名。三是组织申报各类荣誉，获得南京市</w:t>
      </w:r>
      <w:r>
        <w:rPr>
          <w:rFonts w:ascii="仿宋" w:eastAsia="仿宋" w:hAnsi="仿宋" w:cs="仿宋"/>
        </w:rPr>
        <w:t>“</w:t>
      </w:r>
      <w:r>
        <w:rPr>
          <w:rFonts w:ascii="仿宋" w:eastAsia="仿宋" w:hAnsi="仿宋" w:cs="仿宋"/>
        </w:rPr>
        <w:t>推动高质量发展，争当示范引领</w:t>
      </w:r>
      <w:r>
        <w:rPr>
          <w:rFonts w:ascii="仿宋" w:eastAsia="仿宋" w:hAnsi="仿宋" w:cs="仿宋"/>
        </w:rPr>
        <w:t>”</w:t>
      </w:r>
      <w:r>
        <w:rPr>
          <w:rFonts w:ascii="仿宋" w:eastAsia="仿宋" w:hAnsi="仿宋" w:cs="仿宋"/>
        </w:rPr>
        <w:t>先进集体荣誉、市农业农村局</w:t>
      </w:r>
      <w:r>
        <w:rPr>
          <w:rFonts w:ascii="仿宋" w:eastAsia="仿宋" w:hAnsi="仿宋" w:cs="仿宋"/>
        </w:rPr>
        <w:t>“</w:t>
      </w:r>
      <w:r>
        <w:rPr>
          <w:rFonts w:ascii="仿宋" w:eastAsia="仿宋" w:hAnsi="仿宋" w:cs="仿宋"/>
        </w:rPr>
        <w:t>先进基层党组织</w:t>
      </w:r>
      <w:r>
        <w:rPr>
          <w:rFonts w:ascii="仿宋" w:eastAsia="仿宋" w:hAnsi="仿宋" w:cs="仿宋"/>
        </w:rPr>
        <w:t>”</w:t>
      </w:r>
      <w:r>
        <w:rPr>
          <w:rFonts w:ascii="仿宋" w:eastAsia="仿宋" w:hAnsi="仿宋" w:cs="仿宋"/>
        </w:rPr>
        <w:t>荣誉，</w:t>
      </w:r>
      <w:r>
        <w:rPr>
          <w:rFonts w:ascii="仿宋" w:eastAsia="仿宋" w:hAnsi="仿宋" w:cs="仿宋"/>
        </w:rPr>
        <w:t>1</w:t>
      </w:r>
      <w:r>
        <w:rPr>
          <w:rFonts w:ascii="仿宋" w:eastAsia="仿宋" w:hAnsi="仿宋" w:cs="仿宋"/>
        </w:rPr>
        <w:t>人被授予优秀党务工作者，</w:t>
      </w:r>
      <w:r>
        <w:rPr>
          <w:rFonts w:ascii="仿宋" w:eastAsia="仿宋" w:hAnsi="仿宋" w:cs="仿宋"/>
        </w:rPr>
        <w:t>1</w:t>
      </w:r>
      <w:r>
        <w:rPr>
          <w:rFonts w:ascii="仿宋" w:eastAsia="仿宋" w:hAnsi="仿宋" w:cs="仿宋"/>
        </w:rPr>
        <w:t>人被授予作风建设先进个人，</w:t>
      </w:r>
      <w:r>
        <w:rPr>
          <w:rFonts w:ascii="仿宋" w:eastAsia="仿宋" w:hAnsi="仿宋" w:cs="仿宋"/>
        </w:rPr>
        <w:t>2</w:t>
      </w:r>
      <w:r>
        <w:rPr>
          <w:rFonts w:ascii="仿宋" w:eastAsia="仿宋" w:hAnsi="仿宋" w:cs="仿宋"/>
        </w:rPr>
        <w:t>人被授予优秀共产党员。</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、强化宣传工作。围绕蔬科所重点工作、科</w:t>
      </w:r>
      <w:r w:rsidR="0071246D">
        <w:rPr>
          <w:rFonts w:ascii="仿宋" w:eastAsia="仿宋" w:hAnsi="仿宋" w:cs="仿宋"/>
        </w:rPr>
        <w:t>技服务亮点和先进典型，不断挖掘新闻亮点，今年向市农业农村局</w:t>
      </w:r>
      <w:r w:rsidR="0071246D">
        <w:rPr>
          <w:rFonts w:ascii="仿宋" w:eastAsia="仿宋" w:hAnsi="仿宋" w:cs="仿宋" w:hint="eastAsia"/>
        </w:rPr>
        <w:t>网站和</w:t>
      </w:r>
      <w:r>
        <w:rPr>
          <w:rFonts w:ascii="仿宋" w:eastAsia="仿宋" w:hAnsi="仿宋" w:cs="仿宋"/>
        </w:rPr>
        <w:t>“</w:t>
      </w:r>
      <w:r>
        <w:rPr>
          <w:rFonts w:ascii="仿宋" w:eastAsia="仿宋" w:hAnsi="仿宋" w:cs="仿宋"/>
        </w:rPr>
        <w:t>紫金山新闻</w:t>
      </w:r>
      <w:r>
        <w:rPr>
          <w:rFonts w:ascii="仿宋" w:eastAsia="仿宋" w:hAnsi="仿宋" w:cs="仿宋"/>
        </w:rPr>
        <w:t>”</w:t>
      </w:r>
      <w:r>
        <w:rPr>
          <w:rFonts w:ascii="仿宋" w:eastAsia="仿宋" w:hAnsi="仿宋" w:cs="仿宋"/>
        </w:rPr>
        <w:t>等网站报送信息稿</w:t>
      </w:r>
      <w:r>
        <w:rPr>
          <w:rFonts w:ascii="仿宋" w:eastAsia="仿宋" w:hAnsi="仿宋" w:cs="仿宋"/>
        </w:rPr>
        <w:t>10</w:t>
      </w:r>
      <w:r>
        <w:rPr>
          <w:rFonts w:ascii="仿宋" w:eastAsia="仿宋" w:hAnsi="仿宋" w:cs="仿宋"/>
        </w:rPr>
        <w:t>余篇。在</w:t>
      </w:r>
      <w:r>
        <w:rPr>
          <w:rFonts w:ascii="仿宋" w:eastAsia="仿宋" w:hAnsi="仿宋" w:cs="仿宋"/>
        </w:rPr>
        <w:t>“</w:t>
      </w:r>
      <w:r>
        <w:rPr>
          <w:rFonts w:ascii="仿宋" w:eastAsia="仿宋" w:hAnsi="仿宋" w:cs="仿宋"/>
        </w:rPr>
        <w:t>紫金山视频</w:t>
      </w:r>
      <w:r>
        <w:rPr>
          <w:rFonts w:ascii="仿宋" w:eastAsia="仿宋" w:hAnsi="仿宋" w:cs="仿宋"/>
        </w:rPr>
        <w:t>”</w:t>
      </w:r>
      <w:r>
        <w:rPr>
          <w:rFonts w:ascii="仿宋" w:eastAsia="仿宋" w:hAnsi="仿宋" w:cs="仿宋"/>
        </w:rPr>
        <w:t>发布宣传视频</w:t>
      </w:r>
      <w:r>
        <w:rPr>
          <w:rFonts w:ascii="仿宋" w:eastAsia="仿宋" w:hAnsi="仿宋" w:cs="仿宋"/>
        </w:rPr>
        <w:t>2</w:t>
      </w:r>
      <w:r>
        <w:rPr>
          <w:rFonts w:ascii="仿宋" w:eastAsia="仿宋" w:hAnsi="仿宋" w:cs="仿宋"/>
        </w:rPr>
        <w:t>个，在</w:t>
      </w:r>
      <w:r>
        <w:rPr>
          <w:rFonts w:ascii="仿宋" w:eastAsia="仿宋" w:hAnsi="仿宋" w:cs="仿宋"/>
        </w:rPr>
        <w:t>“</w:t>
      </w:r>
      <w:r>
        <w:rPr>
          <w:rFonts w:ascii="仿宋" w:eastAsia="仿宋" w:hAnsi="仿宋" w:cs="仿宋"/>
        </w:rPr>
        <w:t>南京新风</w:t>
      </w:r>
      <w:r>
        <w:rPr>
          <w:rFonts w:ascii="仿宋" w:eastAsia="仿宋" w:hAnsi="仿宋" w:cs="仿宋"/>
        </w:rPr>
        <w:t>”</w:t>
      </w:r>
      <w:r>
        <w:rPr>
          <w:rFonts w:ascii="仿宋" w:eastAsia="仿宋" w:hAnsi="仿宋" w:cs="仿宋"/>
        </w:rPr>
        <w:t>“</w:t>
      </w:r>
      <w:r>
        <w:rPr>
          <w:rFonts w:ascii="仿宋" w:eastAsia="仿宋" w:hAnsi="仿宋" w:cs="仿宋"/>
        </w:rPr>
        <w:t>南报网</w:t>
      </w:r>
      <w:r>
        <w:rPr>
          <w:rFonts w:ascii="仿宋" w:eastAsia="仿宋" w:hAnsi="仿宋" w:cs="仿宋"/>
        </w:rPr>
        <w:t>”</w:t>
      </w:r>
      <w:r>
        <w:rPr>
          <w:rFonts w:ascii="仿宋" w:eastAsia="仿宋" w:hAnsi="仿宋" w:cs="仿宋"/>
        </w:rPr>
        <w:t>“</w:t>
      </w:r>
      <w:r>
        <w:rPr>
          <w:rFonts w:ascii="仿宋" w:eastAsia="仿宋" w:hAnsi="仿宋" w:cs="仿宋"/>
        </w:rPr>
        <w:t>紫金山新闻</w:t>
      </w:r>
      <w:r>
        <w:rPr>
          <w:rFonts w:ascii="仿宋" w:eastAsia="仿宋" w:hAnsi="仿宋" w:cs="仿宋"/>
        </w:rPr>
        <w:t>”</w:t>
      </w:r>
      <w:r>
        <w:rPr>
          <w:rFonts w:ascii="仿宋" w:eastAsia="仿宋" w:hAnsi="仿宋" w:cs="仿宋"/>
        </w:rPr>
        <w:t>等发表宣传信息</w:t>
      </w:r>
      <w:r>
        <w:rPr>
          <w:rFonts w:ascii="仿宋" w:eastAsia="仿宋" w:hAnsi="仿宋" w:cs="仿宋"/>
        </w:rPr>
        <w:t>5</w:t>
      </w:r>
      <w:r>
        <w:rPr>
          <w:rFonts w:ascii="仿宋" w:eastAsia="仿宋" w:hAnsi="仿宋" w:cs="仿宋"/>
        </w:rPr>
        <w:t>篇。全年报送</w:t>
      </w:r>
      <w:r>
        <w:rPr>
          <w:rFonts w:ascii="仿宋" w:eastAsia="仿宋" w:hAnsi="仿宋" w:cs="仿宋"/>
        </w:rPr>
        <w:t>5</w:t>
      </w:r>
      <w:r>
        <w:rPr>
          <w:rFonts w:ascii="仿宋" w:eastAsia="仿宋" w:hAnsi="仿宋" w:cs="仿宋"/>
        </w:rPr>
        <w:t>篇政务信息，</w:t>
      </w:r>
      <w:r>
        <w:rPr>
          <w:rFonts w:ascii="仿宋" w:eastAsia="仿宋" w:hAnsi="仿宋" w:cs="仿宋"/>
        </w:rPr>
        <w:t>2</w:t>
      </w:r>
      <w:r>
        <w:rPr>
          <w:rFonts w:ascii="仿宋" w:eastAsia="仿宋" w:hAnsi="仿宋" w:cs="仿宋"/>
        </w:rPr>
        <w:t>篇获市两办《综合信息》采用，分别是综合信息</w:t>
      </w:r>
      <w:r>
        <w:rPr>
          <w:rFonts w:ascii="仿宋" w:eastAsia="仿宋" w:hAnsi="仿宋" w:cs="仿宋"/>
        </w:rPr>
        <w:t>[2024]</w:t>
      </w:r>
      <w:r>
        <w:rPr>
          <w:rFonts w:ascii="仿宋" w:eastAsia="仿宋" w:hAnsi="仿宋" w:cs="仿宋"/>
        </w:rPr>
        <w:t>第</w:t>
      </w:r>
      <w:r>
        <w:rPr>
          <w:rFonts w:ascii="仿宋" w:eastAsia="仿宋" w:hAnsi="仿宋" w:cs="仿宋"/>
        </w:rPr>
        <w:t>103</w:t>
      </w:r>
      <w:r>
        <w:rPr>
          <w:rFonts w:ascii="仿宋" w:eastAsia="仿宋" w:hAnsi="仿宋" w:cs="仿宋"/>
        </w:rPr>
        <w:t>期：我市强化保种育种打好蔬菜地方品种</w:t>
      </w:r>
      <w:r>
        <w:rPr>
          <w:rFonts w:ascii="仿宋" w:eastAsia="仿宋" w:hAnsi="仿宋" w:cs="仿宋"/>
        </w:rPr>
        <w:t>“</w:t>
      </w:r>
      <w:r>
        <w:rPr>
          <w:rFonts w:ascii="仿宋" w:eastAsia="仿宋" w:hAnsi="仿宋" w:cs="仿宋"/>
        </w:rPr>
        <w:t>翻身仗</w:t>
      </w:r>
      <w:r>
        <w:rPr>
          <w:rFonts w:ascii="仿宋" w:eastAsia="仿宋" w:hAnsi="仿宋" w:cs="仿宋"/>
        </w:rPr>
        <w:t>”</w:t>
      </w:r>
      <w:r>
        <w:rPr>
          <w:rFonts w:ascii="仿宋" w:eastAsia="仿宋" w:hAnsi="仿宋" w:cs="仿宋"/>
        </w:rPr>
        <w:t>和综合信息</w:t>
      </w:r>
      <w:r>
        <w:rPr>
          <w:rFonts w:ascii="仿宋" w:eastAsia="仿宋" w:hAnsi="仿宋" w:cs="仿宋"/>
        </w:rPr>
        <w:t>[2024]</w:t>
      </w:r>
      <w:r>
        <w:rPr>
          <w:rFonts w:ascii="仿宋" w:eastAsia="仿宋" w:hAnsi="仿宋" w:cs="仿宋"/>
        </w:rPr>
        <w:t>第</w:t>
      </w:r>
      <w:r>
        <w:rPr>
          <w:rFonts w:ascii="仿宋" w:eastAsia="仿宋" w:hAnsi="仿宋" w:cs="仿宋"/>
        </w:rPr>
        <w:t>245</w:t>
      </w:r>
      <w:r>
        <w:rPr>
          <w:rFonts w:ascii="仿宋" w:eastAsia="仿宋" w:hAnsi="仿宋" w:cs="仿宋"/>
        </w:rPr>
        <w:t>期：我市加强蔬菜种质资源保护利用夯实特色产业基础。</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加强各项工作管理。一是加强安全管理。落实安全生产责任制，召开所务会议专题研究安全工作，开展安全风险点排查，落实安全工作各项举措，努力防范各类事故发生，确保全所安全无事故。落实休息日、节假日</w:t>
      </w:r>
      <w:r>
        <w:rPr>
          <w:rFonts w:ascii="仿宋" w:eastAsia="仿宋" w:hAnsi="仿宋" w:cs="仿宋"/>
        </w:rPr>
        <w:t>24</w:t>
      </w:r>
      <w:r>
        <w:rPr>
          <w:rFonts w:ascii="仿宋" w:eastAsia="仿宋" w:hAnsi="仿宋" w:cs="仿宋"/>
        </w:rPr>
        <w:t>小时值班制度。加强出租房屋的安全管理，安排人员检查水电气</w:t>
      </w:r>
      <w:r>
        <w:rPr>
          <w:rFonts w:ascii="仿宋" w:eastAsia="仿宋" w:hAnsi="仿宋" w:cs="仿宋"/>
        </w:rPr>
        <w:t>、消防设备、易燃易爆品等情况，对发现的安全隐患要求承租方及时进行整改，确保不发生安全事故。二是做好后勤服务保障，加强车辆等各项管理工作，完善了《南京市蔬菜科学研究所公务车辆（公务租车）使用管理办法》、《南京市蔬菜科学研究所公章管理制度》等，确保所内各项工作</w:t>
      </w:r>
      <w:r>
        <w:rPr>
          <w:rFonts w:ascii="仿宋" w:eastAsia="仿宋" w:hAnsi="仿宋" w:cs="仿宋"/>
        </w:rPr>
        <w:lastRenderedPageBreak/>
        <w:t>有章可循，确保各项规章制度落实到位，做好车辆派车、固定资产管理、办公用品等各项工作管理，做好后勤保障工作。</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（六）强化党风廉政建设。</w:t>
      </w:r>
    </w:p>
    <w:p w:rsidR="00335FD2" w:rsidRDefault="00771EB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坚持贯彻民主集中制原则，开展了党纪学习教育，坚持从严从实、突出关口前移、强化标本兼治、切实筑牢廉政建设第一道防线。涵养廉洁文化，把廉政教育列入全年学习计划，组织开展廉政主题活动。学习《党史学习教育工作条例》《中国共产党巡视工作条例》《整治形式主义为基层减负若干规定》《中国共产党不合格党员组织处置办法》等，组织党员认真开展对照检查，持续加强党员党性教育。坚持以案说法、以案明纪，组织观看了警示教育片，学习</w:t>
      </w:r>
      <w:r>
        <w:rPr>
          <w:rFonts w:ascii="仿宋" w:eastAsia="仿宋" w:hAnsi="仿宋" w:cs="仿宋"/>
        </w:rPr>
        <w:t>“</w:t>
      </w:r>
      <w:r>
        <w:rPr>
          <w:rFonts w:ascii="仿宋" w:eastAsia="仿宋" w:hAnsi="仿宋" w:cs="仿宋"/>
        </w:rPr>
        <w:t>钟山清风廉政提醒</w:t>
      </w:r>
      <w:r>
        <w:rPr>
          <w:rFonts w:ascii="仿宋" w:eastAsia="仿宋" w:hAnsi="仿宋" w:cs="仿宋"/>
        </w:rPr>
        <w:t>”</w:t>
      </w:r>
      <w:r>
        <w:rPr>
          <w:rFonts w:ascii="仿宋" w:eastAsia="仿宋" w:hAnsi="仿宋" w:cs="仿宋"/>
        </w:rPr>
        <w:t>。传达了市农业农村局关于节日期间党风廉政建设要求，持之以恒推进党纪学习教育常态化、长效化</w:t>
      </w:r>
      <w:r>
        <w:rPr>
          <w:rFonts w:ascii="仿宋" w:eastAsia="仿宋" w:hAnsi="仿宋" w:cs="仿宋"/>
        </w:rPr>
        <w:t>。</w:t>
      </w:r>
    </w:p>
    <w:p w:rsidR="00335FD2" w:rsidRDefault="00335FD2">
      <w:pPr>
        <w:pStyle w:val="a4"/>
        <w:spacing w:line="235" w:lineRule="auto"/>
        <w:ind w:leftChars="300" w:left="669" w:right="2414" w:hanging="9"/>
        <w:jc w:val="both"/>
        <w:rPr>
          <w:rFonts w:ascii="仿宋" w:eastAsia="仿宋" w:hAnsi="仿宋" w:cs="仿宋"/>
          <w:lang w:val="en-US"/>
        </w:rPr>
        <w:sectPr w:rsidR="00335FD2">
          <w:footerReference w:type="default" r:id="rId11"/>
          <w:pgSz w:w="11906" w:h="16838"/>
          <w:pgMar w:top="1580" w:right="700" w:bottom="770" w:left="1020" w:header="283" w:footer="280" w:gutter="0"/>
          <w:pgNumType w:fmt="numberInDash"/>
          <w:cols w:space="720"/>
          <w:formProt w:val="0"/>
          <w:docGrid w:linePitch="100"/>
        </w:sectPr>
      </w:pPr>
    </w:p>
    <w:p w:rsidR="00335FD2" w:rsidRDefault="00335FD2">
      <w:pPr>
        <w:pStyle w:val="a4"/>
        <w:spacing w:line="360" w:lineRule="auto"/>
        <w:ind w:leftChars="200" w:left="440" w:rightChars="229" w:right="504" w:firstLine="658"/>
        <w:jc w:val="both"/>
        <w:rPr>
          <w:rFonts w:ascii="仿宋" w:eastAsia="仿宋" w:hAnsi="仿宋" w:cs="仿宋"/>
          <w:lang w:val="en-US"/>
        </w:rPr>
      </w:pPr>
    </w:p>
    <w:p w:rsidR="00335FD2" w:rsidRDefault="00335FD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335FD2" w:rsidRDefault="00335FD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335FD2" w:rsidRDefault="00335FD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335FD2" w:rsidRDefault="00335FD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335FD2" w:rsidRDefault="00335FD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335FD2" w:rsidRDefault="00335FD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335FD2" w:rsidRDefault="00771EB8">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335FD2" w:rsidRDefault="00771EB8">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南京市蔬菜科学研究所</w:t>
      </w:r>
    </w:p>
    <w:p w:rsidR="00335FD2" w:rsidRDefault="00771EB8">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335FD2">
        <w:trPr>
          <w:trHeight w:val="544"/>
          <w:jc w:val="center"/>
        </w:trPr>
        <w:tc>
          <w:tcPr>
            <w:tcW w:w="10447" w:type="dxa"/>
            <w:gridSpan w:val="5"/>
          </w:tcPr>
          <w:p w:rsidR="00335FD2" w:rsidRDefault="00771EB8">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335FD2">
        <w:trPr>
          <w:trHeight w:val="348"/>
          <w:jc w:val="center"/>
        </w:trPr>
        <w:tc>
          <w:tcPr>
            <w:tcW w:w="3468" w:type="dxa"/>
          </w:tcPr>
          <w:p w:rsidR="00335FD2" w:rsidRDefault="00335FD2">
            <w:pPr>
              <w:rPr>
                <w:rFonts w:ascii="仿宋" w:eastAsia="仿宋" w:hAnsi="仿宋" w:cs="仿宋"/>
                <w:color w:val="000000"/>
                <w:sz w:val="20"/>
              </w:rPr>
            </w:pPr>
          </w:p>
        </w:tc>
        <w:tc>
          <w:tcPr>
            <w:tcW w:w="1777" w:type="dxa"/>
          </w:tcPr>
          <w:p w:rsidR="00335FD2" w:rsidRDefault="00335FD2">
            <w:pPr>
              <w:rPr>
                <w:rFonts w:ascii="仿宋" w:eastAsia="仿宋" w:hAnsi="仿宋" w:cs="仿宋"/>
                <w:color w:val="000000"/>
                <w:sz w:val="20"/>
              </w:rPr>
            </w:pPr>
          </w:p>
        </w:tc>
        <w:tc>
          <w:tcPr>
            <w:tcW w:w="5202" w:type="dxa"/>
            <w:gridSpan w:val="3"/>
          </w:tcPr>
          <w:p w:rsidR="00335FD2" w:rsidRDefault="00771EB8">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335FD2">
        <w:trPr>
          <w:trHeight w:val="333"/>
          <w:jc w:val="center"/>
        </w:trPr>
        <w:tc>
          <w:tcPr>
            <w:tcW w:w="7280" w:type="dxa"/>
            <w:gridSpan w:val="3"/>
            <w:tcBorders>
              <w:bottom w:val="single" w:sz="4" w:space="0" w:color="000000"/>
            </w:tcBorders>
            <w:vAlign w:val="center"/>
          </w:tcPr>
          <w:p w:rsidR="00335FD2" w:rsidRDefault="00771EB8">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南京市蔬菜科学研究所</w:t>
            </w:r>
          </w:p>
        </w:tc>
        <w:tc>
          <w:tcPr>
            <w:tcW w:w="3167" w:type="dxa"/>
            <w:gridSpan w:val="2"/>
            <w:tcBorders>
              <w:bottom w:val="single" w:sz="4" w:space="0" w:color="000000"/>
            </w:tcBorders>
            <w:vAlign w:val="center"/>
          </w:tcPr>
          <w:p w:rsidR="00335FD2" w:rsidRDefault="00771EB8">
            <w:pPr>
              <w:jc w:val="right"/>
              <w:rPr>
                <w:rFonts w:ascii="仿宋" w:eastAsia="仿宋" w:hAnsi="仿宋" w:cs="仿宋"/>
                <w:color w:val="000000"/>
              </w:rPr>
            </w:pPr>
            <w:r>
              <w:rPr>
                <w:rFonts w:ascii="仿宋" w:eastAsia="仿宋" w:hAnsi="仿宋" w:cs="仿宋" w:hint="eastAsia"/>
                <w:color w:val="000000"/>
              </w:rPr>
              <w:t>金额单位：万元</w:t>
            </w:r>
          </w:p>
        </w:tc>
      </w:tr>
      <w:tr w:rsidR="00335FD2">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jc w:val="center"/>
              <w:rPr>
                <w:rFonts w:ascii="仿宋" w:eastAsia="仿宋" w:hAnsi="仿宋" w:cs="仿宋"/>
                <w:color w:val="000000"/>
              </w:rPr>
            </w:pPr>
            <w:r>
              <w:rPr>
                <w:rFonts w:ascii="仿宋" w:eastAsia="仿宋" w:hAnsi="仿宋" w:cs="仿宋" w:hint="eastAsia"/>
                <w:color w:val="000000"/>
                <w:lang w:eastAsia="ar-SA"/>
              </w:rPr>
              <w:t>支出</w:t>
            </w:r>
          </w:p>
        </w:tc>
      </w:tr>
      <w:tr w:rsidR="00335FD2">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center"/>
              <w:rPr>
                <w:rFonts w:ascii="仿宋" w:eastAsia="仿宋" w:hAnsi="仿宋" w:cs="仿宋"/>
                <w:color w:val="000000"/>
              </w:rPr>
            </w:pPr>
            <w:r>
              <w:rPr>
                <w:rFonts w:ascii="仿宋" w:eastAsia="仿宋" w:hAnsi="仿宋" w:cs="仿宋" w:hint="eastAsia"/>
                <w:color w:val="000000"/>
                <w:lang w:eastAsia="ar-SA"/>
              </w:rPr>
              <w:t>决算数</w:t>
            </w: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771EB8">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2,578.73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771EB8">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223.19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771EB8">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771EB8">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771EB8">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771EB8">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771EB8">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771EB8">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247.12</w:t>
            </w: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223.19</w:t>
            </w: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1,581.50</w:t>
            </w: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750.11</w:t>
            </w: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335FD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keepNext/>
              <w:keepLines/>
              <w:jc w:val="right"/>
              <w:rPr>
                <w:rFonts w:ascii="仿宋" w:eastAsia="仿宋" w:hAnsi="仿宋" w:cs="仿宋"/>
                <w:color w:val="000000"/>
                <w:lang w:eastAsia="ar-SA"/>
              </w:rPr>
            </w:pPr>
          </w:p>
        </w:tc>
      </w:tr>
      <w:tr w:rsidR="00335FD2">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right"/>
              <w:rPr>
                <w:rFonts w:ascii="仿宋" w:eastAsia="仿宋" w:hAnsi="仿宋" w:cs="仿宋"/>
                <w:color w:val="000000"/>
              </w:rPr>
            </w:pPr>
            <w:r>
              <w:rPr>
                <w:rFonts w:ascii="仿宋" w:eastAsia="仿宋" w:hAnsi="仿宋" w:cs="仿宋" w:hint="eastAsia"/>
                <w:color w:val="000000"/>
                <w:lang w:eastAsia="ar-SA"/>
              </w:rPr>
              <w:t>2,801.92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right"/>
              <w:rPr>
                <w:rFonts w:ascii="仿宋" w:eastAsia="仿宋" w:hAnsi="仿宋" w:cs="仿宋"/>
                <w:color w:val="000000"/>
              </w:rPr>
            </w:pPr>
            <w:r>
              <w:rPr>
                <w:rFonts w:ascii="仿宋" w:eastAsia="仿宋" w:hAnsi="仿宋" w:cs="仿宋" w:hint="eastAsia"/>
                <w:color w:val="000000"/>
                <w:lang w:eastAsia="ar-SA"/>
              </w:rPr>
              <w:t>2,801.92</w:t>
            </w:r>
          </w:p>
        </w:tc>
      </w:tr>
      <w:tr w:rsidR="00335FD2">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771EB8">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color w:val="000000"/>
              </w:rPr>
            </w:pPr>
          </w:p>
        </w:tc>
      </w:tr>
      <w:tr w:rsidR="00335FD2">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771EB8">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color w:val="000000"/>
              </w:rPr>
            </w:pPr>
          </w:p>
        </w:tc>
      </w:tr>
      <w:tr w:rsidR="00335FD2">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335FD2" w:rsidRDefault="00335FD2">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335FD2" w:rsidRDefault="00335FD2">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335FD2" w:rsidRDefault="00335FD2">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335FD2" w:rsidRDefault="00335FD2">
            <w:pPr>
              <w:rPr>
                <w:rFonts w:ascii="仿宋" w:eastAsia="仿宋" w:hAnsi="仿宋" w:cs="仿宋"/>
                <w:color w:val="000000"/>
              </w:rPr>
            </w:pPr>
          </w:p>
        </w:tc>
      </w:tr>
      <w:tr w:rsidR="00335FD2">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right"/>
              <w:rPr>
                <w:rFonts w:ascii="仿宋" w:eastAsia="仿宋" w:hAnsi="仿宋" w:cs="仿宋"/>
                <w:color w:val="000000"/>
              </w:rPr>
            </w:pPr>
            <w:r>
              <w:rPr>
                <w:rFonts w:ascii="仿宋" w:eastAsia="仿宋" w:hAnsi="仿宋" w:cs="仿宋" w:hint="eastAsia"/>
                <w:color w:val="000000"/>
                <w:lang w:eastAsia="ar-SA"/>
              </w:rPr>
              <w:t>2,801.92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right"/>
              <w:rPr>
                <w:rFonts w:ascii="仿宋" w:eastAsia="仿宋" w:hAnsi="仿宋" w:cs="仿宋"/>
                <w:color w:val="000000"/>
              </w:rPr>
            </w:pPr>
            <w:r>
              <w:rPr>
                <w:rFonts w:ascii="仿宋" w:eastAsia="仿宋" w:hAnsi="仿宋" w:cs="仿宋" w:hint="eastAsia"/>
                <w:color w:val="000000"/>
                <w:lang w:eastAsia="ar-SA"/>
              </w:rPr>
              <w:t>2,801.92</w:t>
            </w:r>
          </w:p>
        </w:tc>
      </w:tr>
    </w:tbl>
    <w:p w:rsidR="00335FD2" w:rsidRDefault="00771EB8">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335FD2" w:rsidRDefault="00335FD2">
      <w:pPr>
        <w:spacing w:before="66"/>
        <w:jc w:val="both"/>
        <w:rPr>
          <w:rFonts w:ascii="仿宋" w:eastAsia="仿宋" w:hAnsi="仿宋" w:cs="仿宋"/>
          <w:color w:val="000000"/>
          <w:lang w:val="en-US"/>
        </w:rPr>
        <w:sectPr w:rsidR="00335FD2">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335FD2">
        <w:trPr>
          <w:trHeight w:val="403"/>
          <w:jc w:val="center"/>
        </w:trPr>
        <w:tc>
          <w:tcPr>
            <w:tcW w:w="16660" w:type="dxa"/>
            <w:gridSpan w:val="10"/>
            <w:vAlign w:val="center"/>
          </w:tcPr>
          <w:p w:rsidR="00335FD2" w:rsidRDefault="00771EB8">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335FD2">
        <w:trPr>
          <w:trHeight w:val="247"/>
          <w:jc w:val="center"/>
        </w:trPr>
        <w:tc>
          <w:tcPr>
            <w:tcW w:w="4357" w:type="dxa"/>
            <w:gridSpan w:val="2"/>
            <w:vAlign w:val="center"/>
          </w:tcPr>
          <w:p w:rsidR="00335FD2" w:rsidRDefault="00335FD2">
            <w:pPr>
              <w:pStyle w:val="TableParagraph"/>
              <w:jc w:val="center"/>
              <w:rPr>
                <w:rFonts w:ascii="仿宋" w:eastAsia="仿宋" w:hAnsi="仿宋" w:cs="仿宋"/>
              </w:rPr>
            </w:pPr>
          </w:p>
        </w:tc>
        <w:tc>
          <w:tcPr>
            <w:tcW w:w="1716" w:type="dxa"/>
            <w:vAlign w:val="center"/>
          </w:tcPr>
          <w:p w:rsidR="00335FD2" w:rsidRDefault="00335FD2">
            <w:pPr>
              <w:pStyle w:val="TableParagraph"/>
              <w:jc w:val="center"/>
              <w:rPr>
                <w:rFonts w:ascii="仿宋" w:eastAsia="仿宋" w:hAnsi="仿宋" w:cs="仿宋"/>
              </w:rPr>
            </w:pPr>
          </w:p>
        </w:tc>
        <w:tc>
          <w:tcPr>
            <w:tcW w:w="1728" w:type="dxa"/>
            <w:vAlign w:val="center"/>
          </w:tcPr>
          <w:p w:rsidR="00335FD2" w:rsidRDefault="00335FD2">
            <w:pPr>
              <w:pStyle w:val="TableParagraph"/>
              <w:jc w:val="center"/>
              <w:rPr>
                <w:rFonts w:ascii="仿宋" w:eastAsia="仿宋" w:hAnsi="仿宋" w:cs="仿宋"/>
              </w:rPr>
            </w:pPr>
          </w:p>
        </w:tc>
        <w:tc>
          <w:tcPr>
            <w:tcW w:w="1686" w:type="dxa"/>
            <w:vAlign w:val="center"/>
          </w:tcPr>
          <w:p w:rsidR="00335FD2" w:rsidRDefault="00335FD2">
            <w:pPr>
              <w:pStyle w:val="TableParagraph"/>
              <w:jc w:val="center"/>
              <w:rPr>
                <w:rFonts w:ascii="仿宋" w:eastAsia="仿宋" w:hAnsi="仿宋" w:cs="仿宋"/>
              </w:rPr>
            </w:pPr>
          </w:p>
        </w:tc>
        <w:tc>
          <w:tcPr>
            <w:tcW w:w="3207" w:type="dxa"/>
            <w:gridSpan w:val="2"/>
            <w:vAlign w:val="center"/>
          </w:tcPr>
          <w:p w:rsidR="00335FD2" w:rsidRDefault="00335FD2">
            <w:pPr>
              <w:pStyle w:val="TableParagraph"/>
              <w:jc w:val="center"/>
              <w:rPr>
                <w:rFonts w:ascii="仿宋" w:eastAsia="仿宋" w:hAnsi="仿宋" w:cs="仿宋"/>
              </w:rPr>
            </w:pPr>
          </w:p>
        </w:tc>
        <w:tc>
          <w:tcPr>
            <w:tcW w:w="1263" w:type="dxa"/>
            <w:vAlign w:val="center"/>
          </w:tcPr>
          <w:p w:rsidR="00335FD2" w:rsidRDefault="00335FD2">
            <w:pPr>
              <w:pStyle w:val="TableParagraph"/>
              <w:jc w:val="center"/>
              <w:rPr>
                <w:rFonts w:ascii="仿宋" w:eastAsia="仿宋" w:hAnsi="仿宋" w:cs="仿宋"/>
              </w:rPr>
            </w:pPr>
          </w:p>
        </w:tc>
        <w:tc>
          <w:tcPr>
            <w:tcW w:w="2703" w:type="dxa"/>
            <w:gridSpan w:val="2"/>
            <w:vAlign w:val="center"/>
          </w:tcPr>
          <w:p w:rsidR="00335FD2" w:rsidRDefault="00771EB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335FD2">
        <w:trPr>
          <w:trHeight w:val="247"/>
          <w:jc w:val="center"/>
        </w:trPr>
        <w:tc>
          <w:tcPr>
            <w:tcW w:w="13957" w:type="dxa"/>
            <w:gridSpan w:val="8"/>
            <w:vAlign w:val="center"/>
          </w:tcPr>
          <w:p w:rsidR="00335FD2" w:rsidRDefault="00771EB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2703" w:type="dxa"/>
            <w:gridSpan w:val="2"/>
            <w:vAlign w:val="center"/>
          </w:tcPr>
          <w:p w:rsidR="00335FD2" w:rsidRDefault="00771EB8">
            <w:pPr>
              <w:pStyle w:val="TableParagraph"/>
              <w:jc w:val="right"/>
              <w:rPr>
                <w:rFonts w:ascii="仿宋" w:eastAsia="仿宋" w:hAnsi="仿宋" w:cs="仿宋"/>
              </w:rPr>
            </w:pPr>
            <w:r>
              <w:rPr>
                <w:rFonts w:ascii="仿宋" w:eastAsia="仿宋" w:hAnsi="仿宋" w:cs="仿宋" w:hint="eastAsia"/>
              </w:rPr>
              <w:t>金额单位：万元</w:t>
            </w:r>
          </w:p>
        </w:tc>
      </w:tr>
      <w:tr w:rsidR="00335FD2">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其他收入</w:t>
            </w:r>
          </w:p>
        </w:tc>
      </w:tr>
      <w:tr w:rsidR="00335FD2">
        <w:trPr>
          <w:cantSplit/>
          <w:trHeight w:val="502"/>
          <w:jc w:val="center"/>
        </w:trPr>
        <w:tc>
          <w:tcPr>
            <w:tcW w:w="1201"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功能分类</w:t>
            </w:r>
          </w:p>
          <w:p w:rsidR="00335FD2" w:rsidRDefault="00771EB8">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335FD2" w:rsidRDefault="00335FD2">
            <w:pPr>
              <w:rPr>
                <w:rFonts w:ascii="仿宋" w:eastAsia="仿宋" w:hAnsi="仿宋" w:cs="仿宋"/>
              </w:rPr>
            </w:pPr>
          </w:p>
        </w:tc>
        <w:tc>
          <w:tcPr>
            <w:tcW w:w="1728" w:type="dxa"/>
            <w:vMerge/>
            <w:tcBorders>
              <w:left w:val="single" w:sz="4" w:space="0" w:color="000000"/>
              <w:bottom w:val="single" w:sz="4" w:space="0" w:color="000000"/>
            </w:tcBorders>
          </w:tcPr>
          <w:p w:rsidR="00335FD2" w:rsidRDefault="00335FD2">
            <w:pPr>
              <w:rPr>
                <w:rFonts w:ascii="仿宋" w:eastAsia="仿宋" w:hAnsi="仿宋" w:cs="仿宋"/>
              </w:rPr>
            </w:pPr>
          </w:p>
        </w:tc>
        <w:tc>
          <w:tcPr>
            <w:tcW w:w="1686" w:type="dxa"/>
            <w:vMerge/>
            <w:tcBorders>
              <w:left w:val="single" w:sz="4" w:space="0" w:color="000000"/>
              <w:bottom w:val="single" w:sz="4" w:space="0" w:color="000000"/>
            </w:tcBorders>
          </w:tcPr>
          <w:p w:rsidR="00335FD2" w:rsidRDefault="00335FD2">
            <w:pPr>
              <w:rPr>
                <w:rFonts w:ascii="仿宋" w:eastAsia="仿宋" w:hAnsi="仿宋" w:cs="仿宋"/>
              </w:rPr>
            </w:pPr>
          </w:p>
        </w:tc>
        <w:tc>
          <w:tcPr>
            <w:tcW w:w="1503" w:type="dxa"/>
            <w:vMerge/>
            <w:tcBorders>
              <w:left w:val="single" w:sz="4" w:space="0" w:color="000000"/>
              <w:bottom w:val="single" w:sz="4" w:space="0" w:color="000000"/>
            </w:tcBorders>
            <w:vAlign w:val="center"/>
          </w:tcPr>
          <w:p w:rsidR="00335FD2" w:rsidRDefault="00335FD2">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335FD2" w:rsidRDefault="00335FD2">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335FD2" w:rsidRDefault="00335FD2">
            <w:pPr>
              <w:rPr>
                <w:rFonts w:ascii="仿宋" w:eastAsia="仿宋" w:hAnsi="仿宋" w:cs="仿宋"/>
              </w:rPr>
            </w:pPr>
          </w:p>
        </w:tc>
        <w:tc>
          <w:tcPr>
            <w:tcW w:w="1375" w:type="dxa"/>
            <w:vMerge/>
            <w:tcBorders>
              <w:left w:val="single" w:sz="4" w:space="0" w:color="000000"/>
              <w:bottom w:val="single" w:sz="4" w:space="0" w:color="000000"/>
            </w:tcBorders>
          </w:tcPr>
          <w:p w:rsidR="00335FD2" w:rsidRDefault="00335FD2">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335FD2" w:rsidRDefault="00335FD2">
            <w:pPr>
              <w:rPr>
                <w:rFonts w:ascii="仿宋" w:eastAsia="仿宋" w:hAnsi="仿宋" w:cs="仿宋"/>
              </w:rPr>
            </w:pPr>
          </w:p>
        </w:tc>
      </w:tr>
      <w:tr w:rsidR="00335FD2">
        <w:trPr>
          <w:cantSplit/>
          <w:trHeight w:hRule="exact" w:val="267"/>
          <w:jc w:val="center"/>
        </w:trPr>
        <w:tc>
          <w:tcPr>
            <w:tcW w:w="4357" w:type="dxa"/>
            <w:gridSpan w:val="2"/>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335FD2" w:rsidRDefault="00771EB8">
            <w:pPr>
              <w:jc w:val="right"/>
              <w:rPr>
                <w:rFonts w:ascii="仿宋" w:eastAsia="仿宋" w:hAnsi="仿宋" w:cs="仿宋"/>
                <w:sz w:val="20"/>
                <w:szCs w:val="20"/>
              </w:rPr>
            </w:pPr>
            <w:r>
              <w:rPr>
                <w:rFonts w:ascii="仿宋" w:eastAsia="仿宋" w:hAnsi="仿宋" w:cs="仿宋" w:hint="eastAsia"/>
                <w:sz w:val="20"/>
                <w:szCs w:val="20"/>
              </w:rPr>
              <w:t>2,801.92</w:t>
            </w:r>
          </w:p>
        </w:tc>
        <w:tc>
          <w:tcPr>
            <w:tcW w:w="1728" w:type="dxa"/>
            <w:tcBorders>
              <w:left w:val="single" w:sz="4" w:space="0" w:color="000000"/>
              <w:bottom w:val="single" w:sz="4" w:space="0" w:color="000000"/>
            </w:tcBorders>
            <w:vAlign w:val="center"/>
          </w:tcPr>
          <w:p w:rsidR="00335FD2" w:rsidRDefault="00771EB8">
            <w:pPr>
              <w:jc w:val="right"/>
              <w:rPr>
                <w:rFonts w:ascii="仿宋" w:eastAsia="仿宋" w:hAnsi="仿宋" w:cs="仿宋"/>
                <w:sz w:val="20"/>
                <w:szCs w:val="20"/>
              </w:rPr>
            </w:pPr>
            <w:r>
              <w:rPr>
                <w:rFonts w:ascii="仿宋" w:eastAsia="仿宋" w:hAnsi="仿宋" w:cs="仿宋" w:hint="eastAsia"/>
                <w:sz w:val="20"/>
                <w:szCs w:val="20"/>
              </w:rPr>
              <w:t>2,801.92</w:t>
            </w:r>
          </w:p>
        </w:tc>
        <w:tc>
          <w:tcPr>
            <w:tcW w:w="1686" w:type="dxa"/>
            <w:tcBorders>
              <w:left w:val="single" w:sz="4" w:space="0" w:color="000000"/>
              <w:bottom w:val="single" w:sz="4" w:space="0" w:color="000000"/>
            </w:tcBorders>
            <w:vAlign w:val="center"/>
          </w:tcPr>
          <w:p w:rsidR="00335FD2" w:rsidRDefault="00335FD2">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335FD2" w:rsidRDefault="00335FD2">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335FD2" w:rsidRDefault="00335FD2">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335FD2" w:rsidRDefault="00335FD2">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335FD2" w:rsidRDefault="00335FD2">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247.12</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247.12</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247.12</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247.12</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15.28</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15.28</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165.60</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165.60</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66.24</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66.24</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223.19</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223.19</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223.19</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223.19</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2120814</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49.96</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49.96</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173.23</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173.23</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1,581.50</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1,581.50</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1,581.50</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1,581.50</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1,360.56</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1,360.56</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220.94</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220.94</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750.11</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750.11</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750.11</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750.11</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157.58</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157.58</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r w:rsidR="00335FD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592.53</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20"/>
                <w:szCs w:val="20"/>
              </w:rPr>
            </w:pPr>
            <w:r>
              <w:rPr>
                <w:rFonts w:ascii="仿宋" w:eastAsia="仿宋" w:hAnsi="仿宋" w:cs="仿宋" w:hint="eastAsia"/>
                <w:sz w:val="20"/>
                <w:szCs w:val="20"/>
              </w:rPr>
              <w:t>592.53</w:t>
            </w:r>
          </w:p>
        </w:tc>
        <w:tc>
          <w:tcPr>
            <w:tcW w:w="168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sz w:val="20"/>
                <w:szCs w:val="20"/>
              </w:rPr>
            </w:pPr>
          </w:p>
        </w:tc>
      </w:tr>
    </w:tbl>
    <w:p w:rsidR="00335FD2" w:rsidRDefault="00771EB8">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335FD2" w:rsidRDefault="00335FD2">
      <w:pPr>
        <w:spacing w:before="66"/>
        <w:ind w:left="57" w:firstLineChars="100" w:firstLine="220"/>
        <w:jc w:val="both"/>
        <w:rPr>
          <w:rFonts w:ascii="仿宋" w:eastAsia="仿宋" w:hAnsi="仿宋" w:cs="仿宋"/>
        </w:rPr>
        <w:sectPr w:rsidR="00335FD2">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335FD2">
        <w:trPr>
          <w:trHeight w:val="532"/>
        </w:trPr>
        <w:tc>
          <w:tcPr>
            <w:tcW w:w="15689" w:type="dxa"/>
            <w:gridSpan w:val="8"/>
            <w:vAlign w:val="center"/>
          </w:tcPr>
          <w:p w:rsidR="00335FD2" w:rsidRDefault="00771EB8">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335FD2">
        <w:trPr>
          <w:trHeight w:val="227"/>
        </w:trPr>
        <w:tc>
          <w:tcPr>
            <w:tcW w:w="5115" w:type="dxa"/>
            <w:gridSpan w:val="2"/>
            <w:vAlign w:val="center"/>
          </w:tcPr>
          <w:p w:rsidR="00335FD2" w:rsidRDefault="00335FD2">
            <w:pPr>
              <w:pStyle w:val="TableParagraph"/>
              <w:jc w:val="center"/>
              <w:rPr>
                <w:rFonts w:ascii="仿宋" w:eastAsia="仿宋" w:hAnsi="仿宋" w:cs="仿宋"/>
              </w:rPr>
            </w:pPr>
          </w:p>
        </w:tc>
        <w:tc>
          <w:tcPr>
            <w:tcW w:w="2164" w:type="dxa"/>
            <w:vAlign w:val="center"/>
          </w:tcPr>
          <w:p w:rsidR="00335FD2" w:rsidRDefault="00335FD2">
            <w:pPr>
              <w:pStyle w:val="TableParagraph"/>
              <w:jc w:val="center"/>
              <w:rPr>
                <w:rFonts w:ascii="仿宋" w:eastAsia="仿宋" w:hAnsi="仿宋" w:cs="仿宋"/>
                <w:sz w:val="20"/>
              </w:rPr>
            </w:pPr>
          </w:p>
        </w:tc>
        <w:tc>
          <w:tcPr>
            <w:tcW w:w="1897" w:type="dxa"/>
            <w:vAlign w:val="center"/>
          </w:tcPr>
          <w:p w:rsidR="00335FD2" w:rsidRDefault="00335FD2">
            <w:pPr>
              <w:pStyle w:val="TableParagraph"/>
              <w:jc w:val="center"/>
              <w:rPr>
                <w:rFonts w:ascii="仿宋" w:eastAsia="仿宋" w:hAnsi="仿宋" w:cs="仿宋"/>
                <w:sz w:val="20"/>
              </w:rPr>
            </w:pPr>
          </w:p>
        </w:tc>
        <w:tc>
          <w:tcPr>
            <w:tcW w:w="1739" w:type="dxa"/>
            <w:vAlign w:val="center"/>
          </w:tcPr>
          <w:p w:rsidR="00335FD2" w:rsidRDefault="00335FD2">
            <w:pPr>
              <w:pStyle w:val="TableParagraph"/>
              <w:jc w:val="center"/>
              <w:rPr>
                <w:rFonts w:ascii="仿宋" w:eastAsia="仿宋" w:hAnsi="仿宋" w:cs="仿宋"/>
                <w:sz w:val="20"/>
              </w:rPr>
            </w:pPr>
          </w:p>
        </w:tc>
        <w:tc>
          <w:tcPr>
            <w:tcW w:w="1715" w:type="dxa"/>
            <w:vAlign w:val="center"/>
          </w:tcPr>
          <w:p w:rsidR="00335FD2" w:rsidRDefault="00335FD2">
            <w:pPr>
              <w:pStyle w:val="TableParagraph"/>
              <w:jc w:val="center"/>
              <w:rPr>
                <w:rFonts w:ascii="仿宋" w:eastAsia="仿宋" w:hAnsi="仿宋" w:cs="仿宋"/>
                <w:sz w:val="20"/>
              </w:rPr>
            </w:pPr>
          </w:p>
        </w:tc>
        <w:tc>
          <w:tcPr>
            <w:tcW w:w="3059" w:type="dxa"/>
            <w:gridSpan w:val="2"/>
            <w:vAlign w:val="center"/>
          </w:tcPr>
          <w:p w:rsidR="00335FD2" w:rsidRDefault="00771EB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335FD2">
        <w:trPr>
          <w:trHeight w:val="90"/>
        </w:trPr>
        <w:tc>
          <w:tcPr>
            <w:tcW w:w="12630" w:type="dxa"/>
            <w:gridSpan w:val="6"/>
            <w:vAlign w:val="center"/>
          </w:tcPr>
          <w:p w:rsidR="00335FD2" w:rsidRDefault="00771EB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3059" w:type="dxa"/>
            <w:gridSpan w:val="2"/>
            <w:vAlign w:val="center"/>
          </w:tcPr>
          <w:p w:rsidR="00335FD2" w:rsidRDefault="00771EB8">
            <w:pPr>
              <w:pStyle w:val="TableParagraph"/>
              <w:jc w:val="right"/>
              <w:rPr>
                <w:rFonts w:ascii="仿宋" w:eastAsia="仿宋" w:hAnsi="仿宋" w:cs="仿宋"/>
              </w:rPr>
            </w:pPr>
            <w:r>
              <w:rPr>
                <w:rFonts w:ascii="仿宋" w:eastAsia="仿宋" w:hAnsi="仿宋" w:cs="仿宋" w:hint="eastAsia"/>
              </w:rPr>
              <w:t>金额单位：万元</w:t>
            </w:r>
          </w:p>
        </w:tc>
      </w:tr>
      <w:tr w:rsidR="00335FD2">
        <w:trPr>
          <w:trHeight w:val="90"/>
        </w:trPr>
        <w:tc>
          <w:tcPr>
            <w:tcW w:w="5115" w:type="dxa"/>
            <w:gridSpan w:val="2"/>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对附属单位补助支出</w:t>
            </w:r>
          </w:p>
        </w:tc>
      </w:tr>
      <w:tr w:rsidR="00335FD2">
        <w:trPr>
          <w:trHeight w:val="176"/>
        </w:trPr>
        <w:tc>
          <w:tcPr>
            <w:tcW w:w="1188"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功能分类</w:t>
            </w:r>
          </w:p>
          <w:p w:rsidR="00335FD2" w:rsidRDefault="00771EB8">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335FD2" w:rsidRDefault="00335FD2">
            <w:pPr>
              <w:rPr>
                <w:rFonts w:ascii="仿宋" w:eastAsia="仿宋" w:hAnsi="仿宋" w:cs="仿宋"/>
              </w:rPr>
            </w:pPr>
          </w:p>
        </w:tc>
        <w:tc>
          <w:tcPr>
            <w:tcW w:w="1897" w:type="dxa"/>
            <w:vMerge/>
            <w:tcBorders>
              <w:left w:val="single" w:sz="4" w:space="0" w:color="000000"/>
              <w:bottom w:val="single" w:sz="4" w:space="0" w:color="000000"/>
            </w:tcBorders>
          </w:tcPr>
          <w:p w:rsidR="00335FD2" w:rsidRDefault="00335FD2">
            <w:pPr>
              <w:rPr>
                <w:rFonts w:ascii="仿宋" w:eastAsia="仿宋" w:hAnsi="仿宋" w:cs="仿宋"/>
              </w:rPr>
            </w:pPr>
          </w:p>
        </w:tc>
        <w:tc>
          <w:tcPr>
            <w:tcW w:w="1739" w:type="dxa"/>
            <w:vMerge/>
            <w:tcBorders>
              <w:left w:val="single" w:sz="4" w:space="0" w:color="000000"/>
              <w:bottom w:val="single" w:sz="4" w:space="0" w:color="000000"/>
            </w:tcBorders>
          </w:tcPr>
          <w:p w:rsidR="00335FD2" w:rsidRDefault="00335FD2">
            <w:pPr>
              <w:rPr>
                <w:rFonts w:ascii="仿宋" w:eastAsia="仿宋" w:hAnsi="仿宋" w:cs="仿宋"/>
              </w:rPr>
            </w:pPr>
          </w:p>
        </w:tc>
        <w:tc>
          <w:tcPr>
            <w:tcW w:w="1715" w:type="dxa"/>
            <w:vMerge/>
            <w:tcBorders>
              <w:left w:val="single" w:sz="4" w:space="0" w:color="000000"/>
              <w:bottom w:val="single" w:sz="4" w:space="0" w:color="000000"/>
            </w:tcBorders>
          </w:tcPr>
          <w:p w:rsidR="00335FD2" w:rsidRDefault="00335FD2">
            <w:pPr>
              <w:rPr>
                <w:rFonts w:ascii="仿宋" w:eastAsia="仿宋" w:hAnsi="仿宋" w:cs="仿宋"/>
              </w:rPr>
            </w:pPr>
          </w:p>
        </w:tc>
        <w:tc>
          <w:tcPr>
            <w:tcW w:w="1633" w:type="dxa"/>
            <w:vMerge/>
            <w:tcBorders>
              <w:left w:val="single" w:sz="4" w:space="0" w:color="000000"/>
              <w:bottom w:val="single" w:sz="4" w:space="0" w:color="000000"/>
            </w:tcBorders>
          </w:tcPr>
          <w:p w:rsidR="00335FD2" w:rsidRDefault="00335FD2">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335FD2" w:rsidRDefault="00335FD2">
            <w:pPr>
              <w:rPr>
                <w:rFonts w:ascii="仿宋" w:eastAsia="仿宋" w:hAnsi="仿宋" w:cs="仿宋"/>
              </w:rPr>
            </w:pPr>
          </w:p>
        </w:tc>
      </w:tr>
      <w:tr w:rsidR="00335FD2">
        <w:trPr>
          <w:trHeight w:hRule="exact" w:val="382"/>
        </w:trPr>
        <w:tc>
          <w:tcPr>
            <w:tcW w:w="5115" w:type="dxa"/>
            <w:gridSpan w:val="2"/>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2,801.92</w:t>
            </w:r>
          </w:p>
        </w:tc>
        <w:tc>
          <w:tcPr>
            <w:tcW w:w="1897" w:type="dxa"/>
            <w:tcBorders>
              <w:left w:val="single" w:sz="4" w:space="0" w:color="000000"/>
              <w:bottom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2,357.79</w:t>
            </w:r>
          </w:p>
        </w:tc>
        <w:tc>
          <w:tcPr>
            <w:tcW w:w="1739" w:type="dxa"/>
            <w:tcBorders>
              <w:left w:val="single" w:sz="4" w:space="0" w:color="000000"/>
              <w:bottom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444.14</w:t>
            </w:r>
          </w:p>
        </w:tc>
        <w:tc>
          <w:tcPr>
            <w:tcW w:w="1715" w:type="dxa"/>
            <w:tcBorders>
              <w:left w:val="single" w:sz="4" w:space="0" w:color="000000"/>
              <w:bottom w:val="single" w:sz="4" w:space="0" w:color="000000"/>
            </w:tcBorders>
            <w:vAlign w:val="center"/>
          </w:tcPr>
          <w:p w:rsidR="00335FD2" w:rsidRDefault="00335FD2">
            <w:pPr>
              <w:jc w:val="right"/>
              <w:rPr>
                <w:rFonts w:ascii="仿宋" w:eastAsia="仿宋" w:hAnsi="仿宋" w:cs="仿宋"/>
              </w:rPr>
            </w:pPr>
          </w:p>
        </w:tc>
        <w:tc>
          <w:tcPr>
            <w:tcW w:w="1633" w:type="dxa"/>
            <w:tcBorders>
              <w:left w:val="single" w:sz="4" w:space="0" w:color="000000"/>
              <w:bottom w:val="single" w:sz="4" w:space="0" w:color="000000"/>
            </w:tcBorders>
            <w:vAlign w:val="center"/>
          </w:tcPr>
          <w:p w:rsidR="00335FD2" w:rsidRDefault="00335FD2">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247.12</w:t>
            </w:r>
          </w:p>
        </w:tc>
        <w:tc>
          <w:tcPr>
            <w:tcW w:w="189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247.12</w:t>
            </w:r>
          </w:p>
        </w:tc>
        <w:tc>
          <w:tcPr>
            <w:tcW w:w="1739"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247.12</w:t>
            </w:r>
          </w:p>
        </w:tc>
        <w:tc>
          <w:tcPr>
            <w:tcW w:w="189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247.12</w:t>
            </w:r>
          </w:p>
        </w:tc>
        <w:tc>
          <w:tcPr>
            <w:tcW w:w="1739"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15.28</w:t>
            </w:r>
          </w:p>
        </w:tc>
        <w:tc>
          <w:tcPr>
            <w:tcW w:w="189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15.28</w:t>
            </w:r>
          </w:p>
        </w:tc>
        <w:tc>
          <w:tcPr>
            <w:tcW w:w="1739"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165.60</w:t>
            </w:r>
          </w:p>
        </w:tc>
        <w:tc>
          <w:tcPr>
            <w:tcW w:w="189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165.60</w:t>
            </w:r>
          </w:p>
        </w:tc>
        <w:tc>
          <w:tcPr>
            <w:tcW w:w="1739"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66.24</w:t>
            </w:r>
          </w:p>
        </w:tc>
        <w:tc>
          <w:tcPr>
            <w:tcW w:w="189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66.24</w:t>
            </w:r>
          </w:p>
        </w:tc>
        <w:tc>
          <w:tcPr>
            <w:tcW w:w="1739"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223.19</w:t>
            </w:r>
          </w:p>
        </w:tc>
        <w:tc>
          <w:tcPr>
            <w:tcW w:w="1897"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223.19</w:t>
            </w: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223.19</w:t>
            </w:r>
          </w:p>
        </w:tc>
        <w:tc>
          <w:tcPr>
            <w:tcW w:w="1897"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223.19</w:t>
            </w: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2120814</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49.96</w:t>
            </w:r>
          </w:p>
        </w:tc>
        <w:tc>
          <w:tcPr>
            <w:tcW w:w="1897"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49.96</w:t>
            </w: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2120816</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173.23</w:t>
            </w:r>
          </w:p>
        </w:tc>
        <w:tc>
          <w:tcPr>
            <w:tcW w:w="1897"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173.23</w:t>
            </w: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1,581.50</w:t>
            </w:r>
          </w:p>
        </w:tc>
        <w:tc>
          <w:tcPr>
            <w:tcW w:w="189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1,360.56</w:t>
            </w:r>
          </w:p>
        </w:tc>
        <w:tc>
          <w:tcPr>
            <w:tcW w:w="1739"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220.94</w:t>
            </w: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1,581.50</w:t>
            </w:r>
          </w:p>
        </w:tc>
        <w:tc>
          <w:tcPr>
            <w:tcW w:w="189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1,360.56</w:t>
            </w:r>
          </w:p>
        </w:tc>
        <w:tc>
          <w:tcPr>
            <w:tcW w:w="1739"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220.94</w:t>
            </w: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1,360.56</w:t>
            </w:r>
          </w:p>
        </w:tc>
        <w:tc>
          <w:tcPr>
            <w:tcW w:w="189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1,360.56</w:t>
            </w:r>
          </w:p>
        </w:tc>
        <w:tc>
          <w:tcPr>
            <w:tcW w:w="1739"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220.94</w:t>
            </w:r>
          </w:p>
        </w:tc>
        <w:tc>
          <w:tcPr>
            <w:tcW w:w="1897"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220.94</w:t>
            </w: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750.11</w:t>
            </w:r>
          </w:p>
        </w:tc>
        <w:tc>
          <w:tcPr>
            <w:tcW w:w="189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750.11</w:t>
            </w:r>
          </w:p>
        </w:tc>
        <w:tc>
          <w:tcPr>
            <w:tcW w:w="1739"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lastRenderedPageBreak/>
              <w:t>22102</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750.11</w:t>
            </w:r>
          </w:p>
        </w:tc>
        <w:tc>
          <w:tcPr>
            <w:tcW w:w="189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750.11</w:t>
            </w:r>
          </w:p>
        </w:tc>
        <w:tc>
          <w:tcPr>
            <w:tcW w:w="1739"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157.58</w:t>
            </w:r>
          </w:p>
        </w:tc>
        <w:tc>
          <w:tcPr>
            <w:tcW w:w="189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157.58</w:t>
            </w:r>
          </w:p>
        </w:tc>
        <w:tc>
          <w:tcPr>
            <w:tcW w:w="1739"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r w:rsidR="00335FD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592.53</w:t>
            </w:r>
          </w:p>
        </w:tc>
        <w:tc>
          <w:tcPr>
            <w:tcW w:w="1897" w:type="dxa"/>
            <w:tcBorders>
              <w:top w:val="single" w:sz="4" w:space="0" w:color="000000"/>
              <w:left w:val="single" w:sz="4" w:space="0" w:color="000000"/>
              <w:bottom w:val="single" w:sz="4" w:space="0" w:color="000000"/>
              <w:right w:val="single" w:sz="4" w:space="0" w:color="000000"/>
            </w:tcBorders>
          </w:tcPr>
          <w:p w:rsidR="00335FD2" w:rsidRDefault="00771EB8">
            <w:pPr>
              <w:pStyle w:val="TableParagraph"/>
              <w:spacing w:before="30"/>
              <w:ind w:left="107"/>
              <w:jc w:val="right"/>
              <w:rPr>
                <w:rFonts w:ascii="仿宋" w:eastAsia="仿宋" w:hAnsi="仿宋" w:cs="仿宋"/>
              </w:rPr>
            </w:pPr>
            <w:r>
              <w:rPr>
                <w:rFonts w:ascii="仿宋" w:eastAsia="仿宋" w:hAnsi="仿宋" w:cs="仿宋" w:hint="eastAsia"/>
              </w:rPr>
              <w:t>592.53</w:t>
            </w:r>
          </w:p>
        </w:tc>
        <w:tc>
          <w:tcPr>
            <w:tcW w:w="1739"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35FD2" w:rsidRDefault="00335FD2">
            <w:pPr>
              <w:pStyle w:val="TableParagraph"/>
              <w:spacing w:before="30"/>
              <w:ind w:left="107"/>
              <w:jc w:val="right"/>
              <w:rPr>
                <w:rFonts w:ascii="仿宋" w:eastAsia="仿宋" w:hAnsi="仿宋" w:cs="仿宋"/>
              </w:rPr>
            </w:pPr>
          </w:p>
        </w:tc>
      </w:tr>
    </w:tbl>
    <w:p w:rsidR="00335FD2" w:rsidRDefault="00771EB8">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335FD2" w:rsidRDefault="00335FD2">
      <w:pPr>
        <w:spacing w:before="59"/>
        <w:ind w:left="57"/>
        <w:rPr>
          <w:rFonts w:ascii="仿宋" w:eastAsia="仿宋" w:hAnsi="仿宋" w:cs="仿宋"/>
        </w:rPr>
        <w:sectPr w:rsidR="00335FD2">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335FD2">
        <w:trPr>
          <w:trHeight w:val="319"/>
        </w:trPr>
        <w:tc>
          <w:tcPr>
            <w:tcW w:w="15372" w:type="dxa"/>
            <w:gridSpan w:val="10"/>
          </w:tcPr>
          <w:p w:rsidR="00335FD2" w:rsidRDefault="00771EB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335FD2">
        <w:trPr>
          <w:trHeight w:val="319"/>
        </w:trPr>
        <w:tc>
          <w:tcPr>
            <w:tcW w:w="5562" w:type="dxa"/>
            <w:gridSpan w:val="2"/>
          </w:tcPr>
          <w:p w:rsidR="00335FD2" w:rsidRDefault="00335FD2">
            <w:pPr>
              <w:pStyle w:val="TableParagraph"/>
              <w:rPr>
                <w:rFonts w:ascii="仿宋" w:eastAsia="仿宋" w:hAnsi="仿宋" w:cs="仿宋"/>
                <w:sz w:val="20"/>
              </w:rPr>
            </w:pPr>
          </w:p>
        </w:tc>
        <w:tc>
          <w:tcPr>
            <w:tcW w:w="847" w:type="dxa"/>
          </w:tcPr>
          <w:p w:rsidR="00335FD2" w:rsidRDefault="00335FD2">
            <w:pPr>
              <w:pStyle w:val="TableParagraph"/>
              <w:rPr>
                <w:rFonts w:ascii="仿宋" w:eastAsia="仿宋" w:hAnsi="仿宋" w:cs="仿宋"/>
                <w:sz w:val="20"/>
              </w:rPr>
            </w:pPr>
          </w:p>
        </w:tc>
        <w:tc>
          <w:tcPr>
            <w:tcW w:w="1913" w:type="dxa"/>
          </w:tcPr>
          <w:p w:rsidR="00335FD2" w:rsidRDefault="00335FD2">
            <w:pPr>
              <w:pStyle w:val="TableParagraph"/>
              <w:rPr>
                <w:rFonts w:ascii="仿宋" w:eastAsia="仿宋" w:hAnsi="仿宋" w:cs="仿宋"/>
                <w:sz w:val="20"/>
              </w:rPr>
            </w:pPr>
          </w:p>
        </w:tc>
        <w:tc>
          <w:tcPr>
            <w:tcW w:w="2635" w:type="dxa"/>
            <w:gridSpan w:val="2"/>
          </w:tcPr>
          <w:p w:rsidR="00335FD2" w:rsidRDefault="00335FD2">
            <w:pPr>
              <w:pStyle w:val="TableParagraph"/>
              <w:rPr>
                <w:rFonts w:ascii="仿宋" w:eastAsia="仿宋" w:hAnsi="仿宋" w:cs="仿宋"/>
                <w:sz w:val="20"/>
              </w:rPr>
            </w:pPr>
          </w:p>
        </w:tc>
        <w:tc>
          <w:tcPr>
            <w:tcW w:w="1194" w:type="dxa"/>
          </w:tcPr>
          <w:p w:rsidR="00335FD2" w:rsidRDefault="00335FD2">
            <w:pPr>
              <w:pStyle w:val="TableParagraph"/>
              <w:rPr>
                <w:rFonts w:ascii="仿宋" w:eastAsia="仿宋" w:hAnsi="仿宋" w:cs="仿宋"/>
                <w:sz w:val="20"/>
              </w:rPr>
            </w:pPr>
          </w:p>
        </w:tc>
        <w:tc>
          <w:tcPr>
            <w:tcW w:w="3221" w:type="dxa"/>
            <w:gridSpan w:val="3"/>
            <w:vAlign w:val="center"/>
          </w:tcPr>
          <w:p w:rsidR="00335FD2" w:rsidRDefault="00771EB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335FD2">
        <w:trPr>
          <w:trHeight w:val="319"/>
        </w:trPr>
        <w:tc>
          <w:tcPr>
            <w:tcW w:w="12151" w:type="dxa"/>
            <w:gridSpan w:val="7"/>
          </w:tcPr>
          <w:p w:rsidR="00335FD2" w:rsidRDefault="00771EB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3221" w:type="dxa"/>
            <w:gridSpan w:val="3"/>
            <w:vAlign w:val="center"/>
          </w:tcPr>
          <w:p w:rsidR="00335FD2" w:rsidRDefault="00771EB8">
            <w:pPr>
              <w:pStyle w:val="TableParagraph"/>
              <w:jc w:val="right"/>
              <w:rPr>
                <w:rFonts w:ascii="仿宋" w:eastAsia="仿宋" w:hAnsi="仿宋" w:cs="仿宋"/>
              </w:rPr>
            </w:pPr>
            <w:r>
              <w:rPr>
                <w:rFonts w:ascii="仿宋" w:eastAsia="仿宋" w:hAnsi="仿宋" w:cs="仿宋" w:hint="eastAsia"/>
              </w:rPr>
              <w:t>金额单位：万元</w:t>
            </w:r>
          </w:p>
        </w:tc>
      </w:tr>
      <w:tr w:rsidR="00335FD2">
        <w:trPr>
          <w:trHeight w:val="162"/>
        </w:trPr>
        <w:tc>
          <w:tcPr>
            <w:tcW w:w="5562" w:type="dxa"/>
            <w:gridSpan w:val="2"/>
            <w:tcBorders>
              <w:top w:val="single" w:sz="4" w:space="0" w:color="000000"/>
              <w:left w:val="single" w:sz="4" w:space="0" w:color="000000"/>
              <w:bottom w:val="single" w:sz="4" w:space="0" w:color="000000"/>
            </w:tcBorders>
          </w:tcPr>
          <w:p w:rsidR="00335FD2" w:rsidRDefault="00771EB8">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335FD2" w:rsidRDefault="00771EB8">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335FD2">
        <w:trPr>
          <w:trHeight w:val="199"/>
        </w:trPr>
        <w:tc>
          <w:tcPr>
            <w:tcW w:w="3725" w:type="dxa"/>
            <w:vMerge w:val="restart"/>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335FD2" w:rsidRDefault="00771EB8">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335FD2" w:rsidRDefault="00771EB8">
            <w:pPr>
              <w:jc w:val="center"/>
              <w:rPr>
                <w:rFonts w:ascii="仿宋" w:eastAsia="仿宋" w:hAnsi="仿宋" w:cs="仿宋"/>
              </w:rPr>
            </w:pPr>
            <w:r>
              <w:rPr>
                <w:rFonts w:ascii="仿宋" w:eastAsia="仿宋" w:hAnsi="仿宋" w:cs="仿宋" w:hint="eastAsia"/>
              </w:rPr>
              <w:t>决算数</w:t>
            </w:r>
          </w:p>
        </w:tc>
      </w:tr>
      <w:tr w:rsidR="00335FD2">
        <w:trPr>
          <w:trHeight w:val="578"/>
        </w:trPr>
        <w:tc>
          <w:tcPr>
            <w:tcW w:w="3725" w:type="dxa"/>
            <w:vMerge/>
            <w:tcBorders>
              <w:left w:val="single" w:sz="4" w:space="0" w:color="000000"/>
              <w:bottom w:val="single" w:sz="4" w:space="0" w:color="000000"/>
            </w:tcBorders>
          </w:tcPr>
          <w:p w:rsidR="00335FD2" w:rsidRDefault="00335FD2">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335FD2" w:rsidRDefault="00335FD2">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335FD2" w:rsidRDefault="00335FD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国有资本经营预算财政拨款</w:t>
            </w: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2,578.73</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223.19</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247.12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247.12</w:t>
            </w: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223.19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223.19</w:t>
            </w: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1,581.50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1,581.50</w:t>
            </w: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750.11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750.11</w:t>
            </w: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hRule="exact" w:val="359"/>
        </w:trPr>
        <w:tc>
          <w:tcPr>
            <w:tcW w:w="3725" w:type="dxa"/>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2,801.92</w:t>
            </w:r>
          </w:p>
        </w:tc>
        <w:tc>
          <w:tcPr>
            <w:tcW w:w="3667" w:type="dxa"/>
            <w:gridSpan w:val="3"/>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2,801.92</w:t>
            </w:r>
          </w:p>
        </w:tc>
        <w:tc>
          <w:tcPr>
            <w:tcW w:w="1415" w:type="dxa"/>
            <w:gridSpan w:val="2"/>
            <w:tcBorders>
              <w:top w:val="single" w:sz="4" w:space="0" w:color="000000"/>
              <w:left w:val="single" w:sz="4" w:space="0" w:color="000000"/>
              <w:bottom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2,578.73</w:t>
            </w:r>
          </w:p>
        </w:tc>
        <w:tc>
          <w:tcPr>
            <w:tcW w:w="1500" w:type="dxa"/>
            <w:tcBorders>
              <w:top w:val="single" w:sz="4" w:space="0" w:color="000000"/>
              <w:left w:val="single" w:sz="4" w:space="0" w:color="000000"/>
              <w:bottom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223.19</w:t>
            </w:r>
          </w:p>
        </w:tc>
        <w:tc>
          <w:tcPr>
            <w:tcW w:w="1500"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trHeight w:val="242"/>
        </w:trPr>
        <w:tc>
          <w:tcPr>
            <w:tcW w:w="3725" w:type="dxa"/>
            <w:tcBorders>
              <w:left w:val="single" w:sz="4" w:space="0" w:color="000000"/>
              <w:bottom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42"/>
        </w:trPr>
        <w:tc>
          <w:tcPr>
            <w:tcW w:w="3725" w:type="dxa"/>
            <w:tcBorders>
              <w:left w:val="single" w:sz="4" w:space="0" w:color="000000"/>
              <w:bottom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335FD2" w:rsidRDefault="00335FD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42"/>
        </w:trPr>
        <w:tc>
          <w:tcPr>
            <w:tcW w:w="3725" w:type="dxa"/>
            <w:tcBorders>
              <w:left w:val="single" w:sz="4" w:space="0" w:color="000000"/>
              <w:bottom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335FD2" w:rsidRDefault="00335FD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trHeight w:val="242"/>
        </w:trPr>
        <w:tc>
          <w:tcPr>
            <w:tcW w:w="3725" w:type="dxa"/>
            <w:tcBorders>
              <w:left w:val="single" w:sz="4" w:space="0" w:color="000000"/>
              <w:bottom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335FD2" w:rsidRDefault="00335FD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hRule="exact" w:val="322"/>
        </w:trPr>
        <w:tc>
          <w:tcPr>
            <w:tcW w:w="3725"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2,801.92</w:t>
            </w:r>
          </w:p>
        </w:tc>
        <w:tc>
          <w:tcPr>
            <w:tcW w:w="3667" w:type="dxa"/>
            <w:gridSpan w:val="3"/>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2,801.92</w:t>
            </w:r>
          </w:p>
        </w:tc>
        <w:tc>
          <w:tcPr>
            <w:tcW w:w="1415" w:type="dxa"/>
            <w:gridSpan w:val="2"/>
            <w:tcBorders>
              <w:left w:val="single" w:sz="4" w:space="0" w:color="000000"/>
              <w:bottom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2,578.73</w:t>
            </w:r>
          </w:p>
        </w:tc>
        <w:tc>
          <w:tcPr>
            <w:tcW w:w="1500" w:type="dxa"/>
            <w:tcBorders>
              <w:left w:val="single" w:sz="4" w:space="0" w:color="000000"/>
              <w:bottom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223.19</w:t>
            </w:r>
          </w:p>
        </w:tc>
        <w:tc>
          <w:tcPr>
            <w:tcW w:w="1500" w:type="dxa"/>
            <w:tcBorders>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bl>
    <w:p w:rsidR="00335FD2" w:rsidRDefault="00771EB8">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335FD2" w:rsidRDefault="00335FD2">
      <w:pPr>
        <w:jc w:val="both"/>
        <w:rPr>
          <w:rFonts w:ascii="仿宋" w:eastAsia="仿宋" w:hAnsi="仿宋" w:cs="仿宋"/>
        </w:rPr>
        <w:sectPr w:rsidR="00335FD2">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335FD2">
        <w:trPr>
          <w:trHeight w:val="321"/>
        </w:trPr>
        <w:tc>
          <w:tcPr>
            <w:tcW w:w="15417" w:type="dxa"/>
            <w:gridSpan w:val="5"/>
            <w:vAlign w:val="center"/>
          </w:tcPr>
          <w:p w:rsidR="00335FD2" w:rsidRDefault="00771EB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335FD2">
        <w:trPr>
          <w:trHeight w:val="321"/>
        </w:trPr>
        <w:tc>
          <w:tcPr>
            <w:tcW w:w="6300" w:type="dxa"/>
            <w:gridSpan w:val="2"/>
          </w:tcPr>
          <w:p w:rsidR="00335FD2" w:rsidRDefault="00335FD2">
            <w:pPr>
              <w:pStyle w:val="TableParagraph"/>
              <w:rPr>
                <w:rFonts w:ascii="仿宋" w:eastAsia="仿宋" w:hAnsi="仿宋" w:cs="仿宋"/>
                <w:sz w:val="20"/>
              </w:rPr>
            </w:pPr>
          </w:p>
        </w:tc>
        <w:tc>
          <w:tcPr>
            <w:tcW w:w="3184" w:type="dxa"/>
          </w:tcPr>
          <w:p w:rsidR="00335FD2" w:rsidRDefault="00335FD2">
            <w:pPr>
              <w:pStyle w:val="TableParagraph"/>
              <w:rPr>
                <w:rFonts w:ascii="仿宋" w:eastAsia="仿宋" w:hAnsi="仿宋" w:cs="仿宋"/>
                <w:sz w:val="27"/>
              </w:rPr>
            </w:pPr>
          </w:p>
        </w:tc>
        <w:tc>
          <w:tcPr>
            <w:tcW w:w="5933" w:type="dxa"/>
            <w:gridSpan w:val="2"/>
            <w:vAlign w:val="center"/>
          </w:tcPr>
          <w:p w:rsidR="00335FD2" w:rsidRDefault="00771EB8">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335FD2">
        <w:trPr>
          <w:trHeight w:val="288"/>
        </w:trPr>
        <w:tc>
          <w:tcPr>
            <w:tcW w:w="6300" w:type="dxa"/>
            <w:gridSpan w:val="2"/>
          </w:tcPr>
          <w:p w:rsidR="00335FD2" w:rsidRDefault="00771EB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3184" w:type="dxa"/>
          </w:tcPr>
          <w:p w:rsidR="00335FD2" w:rsidRDefault="00335FD2">
            <w:pPr>
              <w:pStyle w:val="TableParagraph"/>
              <w:rPr>
                <w:rFonts w:ascii="仿宋" w:eastAsia="仿宋" w:hAnsi="仿宋" w:cs="仿宋"/>
                <w:sz w:val="27"/>
              </w:rPr>
            </w:pPr>
          </w:p>
        </w:tc>
        <w:tc>
          <w:tcPr>
            <w:tcW w:w="2778" w:type="dxa"/>
            <w:vAlign w:val="center"/>
          </w:tcPr>
          <w:p w:rsidR="00335FD2" w:rsidRDefault="00335FD2">
            <w:pPr>
              <w:pStyle w:val="TableParagraph"/>
              <w:jc w:val="right"/>
              <w:rPr>
                <w:rFonts w:ascii="仿宋" w:eastAsia="仿宋" w:hAnsi="仿宋" w:cs="仿宋"/>
                <w:sz w:val="27"/>
              </w:rPr>
            </w:pPr>
          </w:p>
        </w:tc>
        <w:tc>
          <w:tcPr>
            <w:tcW w:w="3155" w:type="dxa"/>
            <w:vAlign w:val="center"/>
          </w:tcPr>
          <w:p w:rsidR="00335FD2" w:rsidRDefault="00771EB8">
            <w:pPr>
              <w:pStyle w:val="TableParagraph"/>
              <w:jc w:val="right"/>
              <w:rPr>
                <w:rFonts w:ascii="仿宋" w:eastAsia="仿宋" w:hAnsi="仿宋" w:cs="仿宋"/>
                <w:sz w:val="27"/>
              </w:rPr>
            </w:pPr>
            <w:r>
              <w:rPr>
                <w:rFonts w:ascii="仿宋" w:eastAsia="仿宋" w:hAnsi="仿宋" w:cs="仿宋" w:hint="eastAsia"/>
              </w:rPr>
              <w:t>金额单位：万元</w:t>
            </w:r>
          </w:p>
        </w:tc>
      </w:tr>
      <w:tr w:rsidR="00335FD2">
        <w:trPr>
          <w:trHeight w:val="319"/>
        </w:trPr>
        <w:tc>
          <w:tcPr>
            <w:tcW w:w="6300" w:type="dxa"/>
            <w:gridSpan w:val="2"/>
            <w:tcBorders>
              <w:top w:val="single" w:sz="6" w:space="0" w:color="000000"/>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项目支出</w:t>
            </w:r>
          </w:p>
        </w:tc>
      </w:tr>
      <w:tr w:rsidR="00335FD2">
        <w:trPr>
          <w:trHeight w:val="341"/>
        </w:trPr>
        <w:tc>
          <w:tcPr>
            <w:tcW w:w="1278" w:type="dxa"/>
            <w:tcBorders>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功能分类</w:t>
            </w:r>
          </w:p>
          <w:p w:rsidR="00335FD2" w:rsidRDefault="00771EB8">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335FD2" w:rsidRDefault="00335FD2">
            <w:pPr>
              <w:rPr>
                <w:rFonts w:ascii="仿宋" w:eastAsia="仿宋" w:hAnsi="仿宋" w:cs="仿宋"/>
              </w:rPr>
            </w:pPr>
          </w:p>
        </w:tc>
        <w:tc>
          <w:tcPr>
            <w:tcW w:w="2778" w:type="dxa"/>
            <w:vMerge/>
            <w:tcBorders>
              <w:left w:val="single" w:sz="6" w:space="0" w:color="000000"/>
              <w:bottom w:val="single" w:sz="6" w:space="0" w:color="000000"/>
            </w:tcBorders>
          </w:tcPr>
          <w:p w:rsidR="00335FD2" w:rsidRDefault="00335FD2">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335FD2" w:rsidRDefault="00335FD2">
            <w:pPr>
              <w:rPr>
                <w:rFonts w:ascii="仿宋" w:eastAsia="仿宋" w:hAnsi="仿宋" w:cs="仿宋"/>
              </w:rPr>
            </w:pPr>
          </w:p>
        </w:tc>
      </w:tr>
      <w:tr w:rsidR="00335FD2">
        <w:trPr>
          <w:trHeight w:val="275"/>
        </w:trPr>
        <w:tc>
          <w:tcPr>
            <w:tcW w:w="6300" w:type="dxa"/>
            <w:gridSpan w:val="2"/>
            <w:tcBorders>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3</w:t>
            </w:r>
          </w:p>
        </w:tc>
      </w:tr>
      <w:tr w:rsidR="00335FD2">
        <w:trPr>
          <w:trHeight w:hRule="exact" w:val="374"/>
        </w:trPr>
        <w:tc>
          <w:tcPr>
            <w:tcW w:w="6300" w:type="dxa"/>
            <w:gridSpan w:val="2"/>
            <w:tcBorders>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335FD2" w:rsidRDefault="00771EB8">
            <w:pPr>
              <w:pStyle w:val="TableParagraph"/>
              <w:jc w:val="right"/>
              <w:rPr>
                <w:rFonts w:ascii="仿宋" w:eastAsia="仿宋" w:hAnsi="仿宋" w:cs="仿宋"/>
              </w:rPr>
            </w:pPr>
            <w:r>
              <w:rPr>
                <w:rFonts w:ascii="仿宋" w:eastAsia="仿宋" w:hAnsi="仿宋" w:cs="仿宋" w:hint="eastAsia"/>
              </w:rPr>
              <w:t>2,801.92</w:t>
            </w:r>
          </w:p>
        </w:tc>
        <w:tc>
          <w:tcPr>
            <w:tcW w:w="2778" w:type="dxa"/>
            <w:tcBorders>
              <w:left w:val="single" w:sz="6" w:space="0" w:color="000000"/>
              <w:bottom w:val="single" w:sz="6" w:space="0" w:color="000000"/>
            </w:tcBorders>
          </w:tcPr>
          <w:p w:rsidR="00335FD2" w:rsidRDefault="00771EB8">
            <w:pPr>
              <w:pStyle w:val="TableParagraph"/>
              <w:jc w:val="right"/>
              <w:rPr>
                <w:rFonts w:ascii="仿宋" w:eastAsia="仿宋" w:hAnsi="仿宋" w:cs="仿宋"/>
              </w:rPr>
            </w:pPr>
            <w:r>
              <w:rPr>
                <w:rFonts w:ascii="仿宋" w:eastAsia="仿宋" w:hAnsi="仿宋" w:cs="仿宋" w:hint="eastAsia"/>
              </w:rPr>
              <w:t>2,357.79</w:t>
            </w:r>
          </w:p>
        </w:tc>
        <w:tc>
          <w:tcPr>
            <w:tcW w:w="3155" w:type="dxa"/>
            <w:tcBorders>
              <w:left w:val="single" w:sz="6" w:space="0" w:color="000000"/>
              <w:bottom w:val="single" w:sz="6" w:space="0" w:color="000000"/>
              <w:right w:val="single" w:sz="6" w:space="0" w:color="000000"/>
            </w:tcBorders>
          </w:tcPr>
          <w:p w:rsidR="00335FD2" w:rsidRDefault="00771EB8">
            <w:pPr>
              <w:pStyle w:val="TableParagraph"/>
              <w:jc w:val="right"/>
              <w:rPr>
                <w:rFonts w:ascii="仿宋" w:eastAsia="仿宋" w:hAnsi="仿宋" w:cs="仿宋"/>
              </w:rPr>
            </w:pPr>
            <w:r>
              <w:rPr>
                <w:rFonts w:ascii="仿宋" w:eastAsia="仿宋" w:hAnsi="仿宋" w:cs="仿宋" w:hint="eastAsia"/>
              </w:rPr>
              <w:t>444.14</w:t>
            </w: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247.12</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247.12</w:t>
            </w: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247.12</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247.12</w:t>
            </w: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15.28</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15.28</w:t>
            </w: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165.60</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165.60</w:t>
            </w: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66.24</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66.24</w:t>
            </w: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223.19</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223.19</w:t>
            </w: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223.19</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223.19</w:t>
            </w: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2120814</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49.96</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49.96</w:t>
            </w: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173.23</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173.23</w:t>
            </w: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1,581.50</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1,360.56</w:t>
            </w: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220.94</w:t>
            </w: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1,581.50</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1,360.56</w:t>
            </w: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220.94</w:t>
            </w: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1,360.56</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1,360.56</w:t>
            </w: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220.94</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220.94</w:t>
            </w: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750.11</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750.11</w:t>
            </w: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750.11</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750.11</w:t>
            </w: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157.58</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157.58</w:t>
            </w: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592.53</w:t>
            </w:r>
          </w:p>
        </w:tc>
        <w:tc>
          <w:tcPr>
            <w:tcW w:w="2778" w:type="dxa"/>
            <w:tcBorders>
              <w:top w:val="single" w:sz="6" w:space="0" w:color="000000"/>
              <w:left w:val="single" w:sz="4" w:space="0" w:color="000000"/>
              <w:bottom w:val="single" w:sz="6"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592.53</w:t>
            </w:r>
          </w:p>
        </w:tc>
        <w:tc>
          <w:tcPr>
            <w:tcW w:w="3155" w:type="dxa"/>
            <w:tcBorders>
              <w:top w:val="single" w:sz="6" w:space="0" w:color="000000"/>
              <w:left w:val="single" w:sz="4"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bl>
    <w:p w:rsidR="00335FD2" w:rsidRDefault="00771EB8">
      <w:pPr>
        <w:tabs>
          <w:tab w:val="left" w:pos="0"/>
        </w:tabs>
        <w:jc w:val="both"/>
        <w:rPr>
          <w:rFonts w:ascii="仿宋" w:eastAsia="仿宋" w:hAnsi="仿宋" w:cs="仿宋"/>
        </w:rPr>
      </w:pPr>
      <w:r>
        <w:rPr>
          <w:rFonts w:ascii="仿宋" w:eastAsia="仿宋" w:hAnsi="仿宋" w:cs="仿宋" w:hint="eastAsia"/>
        </w:rPr>
        <w:lastRenderedPageBreak/>
        <w:t>注：本表反映本年度一般公共预算财政拨款、政府性基金预算财政拨款和国有资本经营预算财政拨款支出情况。本表金额单位转换时可能存在尾数误差。</w:t>
      </w:r>
    </w:p>
    <w:p w:rsidR="00335FD2" w:rsidRDefault="00335FD2">
      <w:pPr>
        <w:tabs>
          <w:tab w:val="left" w:pos="55"/>
        </w:tabs>
        <w:jc w:val="both"/>
        <w:rPr>
          <w:rFonts w:ascii="仿宋" w:eastAsia="仿宋" w:hAnsi="仿宋" w:cs="仿宋"/>
        </w:rPr>
        <w:sectPr w:rsidR="00335FD2">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335FD2">
        <w:trPr>
          <w:trHeight w:val="319"/>
        </w:trPr>
        <w:tc>
          <w:tcPr>
            <w:tcW w:w="10515" w:type="dxa"/>
            <w:gridSpan w:val="5"/>
            <w:vAlign w:val="center"/>
          </w:tcPr>
          <w:p w:rsidR="00335FD2" w:rsidRDefault="00771EB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335FD2">
        <w:trPr>
          <w:trHeight w:val="319"/>
        </w:trPr>
        <w:tc>
          <w:tcPr>
            <w:tcW w:w="4532" w:type="dxa"/>
            <w:gridSpan w:val="2"/>
          </w:tcPr>
          <w:p w:rsidR="00335FD2" w:rsidRDefault="00335FD2">
            <w:pPr>
              <w:pStyle w:val="TableParagraph"/>
              <w:rPr>
                <w:rFonts w:ascii="仿宋" w:eastAsia="仿宋" w:hAnsi="仿宋" w:cs="仿宋"/>
                <w:sz w:val="20"/>
              </w:rPr>
            </w:pPr>
          </w:p>
        </w:tc>
        <w:tc>
          <w:tcPr>
            <w:tcW w:w="2047" w:type="dxa"/>
          </w:tcPr>
          <w:p w:rsidR="00335FD2" w:rsidRDefault="00335FD2">
            <w:pPr>
              <w:pStyle w:val="TableParagraph"/>
              <w:rPr>
                <w:rFonts w:ascii="仿宋" w:eastAsia="仿宋" w:hAnsi="仿宋" w:cs="仿宋"/>
                <w:sz w:val="20"/>
              </w:rPr>
            </w:pPr>
          </w:p>
        </w:tc>
        <w:tc>
          <w:tcPr>
            <w:tcW w:w="2040" w:type="dxa"/>
          </w:tcPr>
          <w:p w:rsidR="00335FD2" w:rsidRDefault="00335FD2">
            <w:pPr>
              <w:pStyle w:val="TableParagraph"/>
              <w:rPr>
                <w:rFonts w:ascii="仿宋" w:eastAsia="仿宋" w:hAnsi="仿宋" w:cs="仿宋"/>
                <w:sz w:val="20"/>
              </w:rPr>
            </w:pPr>
          </w:p>
        </w:tc>
        <w:tc>
          <w:tcPr>
            <w:tcW w:w="1896" w:type="dxa"/>
            <w:vAlign w:val="center"/>
          </w:tcPr>
          <w:p w:rsidR="00335FD2" w:rsidRDefault="00771EB8">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335FD2">
        <w:trPr>
          <w:trHeight w:val="319"/>
        </w:trPr>
        <w:tc>
          <w:tcPr>
            <w:tcW w:w="8619" w:type="dxa"/>
            <w:gridSpan w:val="4"/>
          </w:tcPr>
          <w:p w:rsidR="00335FD2" w:rsidRDefault="00771EB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1896" w:type="dxa"/>
            <w:vAlign w:val="center"/>
          </w:tcPr>
          <w:p w:rsidR="00335FD2" w:rsidRDefault="00771EB8">
            <w:pPr>
              <w:pStyle w:val="TableParagraph"/>
              <w:jc w:val="right"/>
              <w:rPr>
                <w:rFonts w:ascii="仿宋" w:eastAsia="仿宋" w:hAnsi="仿宋" w:cs="仿宋"/>
                <w:sz w:val="20"/>
              </w:rPr>
            </w:pPr>
            <w:r>
              <w:rPr>
                <w:rFonts w:ascii="仿宋" w:eastAsia="仿宋" w:hAnsi="仿宋" w:cs="仿宋" w:hint="eastAsia"/>
              </w:rPr>
              <w:t>金额单位：万元</w:t>
            </w:r>
          </w:p>
        </w:tc>
      </w:tr>
      <w:tr w:rsidR="00335FD2">
        <w:trPr>
          <w:trHeight w:val="243"/>
        </w:trPr>
        <w:tc>
          <w:tcPr>
            <w:tcW w:w="4532" w:type="dxa"/>
            <w:gridSpan w:val="2"/>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sz w:val="20"/>
              </w:rPr>
            </w:pPr>
            <w:r>
              <w:rPr>
                <w:rFonts w:ascii="仿宋" w:eastAsia="仿宋" w:hAnsi="仿宋" w:cs="仿宋" w:hint="eastAsia"/>
              </w:rPr>
              <w:t>财政拨款基本支出</w:t>
            </w:r>
          </w:p>
        </w:tc>
      </w:tr>
      <w:tr w:rsidR="00335FD2">
        <w:trPr>
          <w:trHeight w:val="483"/>
        </w:trPr>
        <w:tc>
          <w:tcPr>
            <w:tcW w:w="990"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公用经费</w:t>
            </w:r>
          </w:p>
        </w:tc>
      </w:tr>
      <w:tr w:rsidR="00335FD2">
        <w:trPr>
          <w:trHeight w:hRule="exact" w:val="409"/>
        </w:trPr>
        <w:tc>
          <w:tcPr>
            <w:tcW w:w="4532" w:type="dxa"/>
            <w:gridSpan w:val="2"/>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2,357.79</w:t>
            </w:r>
          </w:p>
        </w:tc>
        <w:tc>
          <w:tcPr>
            <w:tcW w:w="2040" w:type="dxa"/>
            <w:tcBorders>
              <w:left w:val="single" w:sz="4" w:space="0" w:color="000000"/>
              <w:bottom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2,257.17</w:t>
            </w:r>
          </w:p>
        </w:tc>
        <w:tc>
          <w:tcPr>
            <w:tcW w:w="1896" w:type="dxa"/>
            <w:tcBorders>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100.62</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1,908.74</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1,908.74</w:t>
            </w: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150.65</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150.65</w:t>
            </w: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512.57</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512.57</w:t>
            </w: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426.43</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426.43</w:t>
            </w: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165.60</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165.60</w:t>
            </w: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66.24</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66.24</w:t>
            </w: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36.24</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36.24</w:t>
            </w: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12.42</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12.42</w:t>
            </w: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301.18</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301.18</w:t>
            </w: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37.78</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37.78</w:t>
            </w: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199.64</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199.64</w:t>
            </w: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100.62</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100.62</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30.30</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30.30</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0.78</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0.78</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3.06</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3.06</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5.00</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5.00</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3.17</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3.17</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0.55</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0.55</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1.55</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1.55</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2.80</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2.80</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0.27</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0.27</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0.58</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0.58</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22.50</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22.50</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8.34</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8.34</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3.63</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3.63</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1.30</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1.30</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16.79</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16.79</w:t>
            </w: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348.43</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348.43</w:t>
            </w: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323.95</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323.95</w:t>
            </w: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24.48</w:t>
            </w: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24.48</w:t>
            </w: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bl>
    <w:p w:rsidR="00335FD2" w:rsidRDefault="00771EB8">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335FD2" w:rsidRDefault="00335FD2">
      <w:pPr>
        <w:spacing w:line="255" w:lineRule="exact"/>
        <w:jc w:val="both"/>
        <w:rPr>
          <w:rFonts w:ascii="仿宋" w:eastAsia="仿宋" w:hAnsi="仿宋" w:cs="仿宋"/>
        </w:rPr>
        <w:sectPr w:rsidR="00335FD2">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335FD2">
        <w:trPr>
          <w:trHeight w:val="560"/>
        </w:trPr>
        <w:tc>
          <w:tcPr>
            <w:tcW w:w="10446" w:type="dxa"/>
            <w:gridSpan w:val="5"/>
            <w:vAlign w:val="center"/>
          </w:tcPr>
          <w:p w:rsidR="00335FD2" w:rsidRDefault="00771EB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335FD2">
        <w:trPr>
          <w:trHeight w:val="147"/>
        </w:trPr>
        <w:tc>
          <w:tcPr>
            <w:tcW w:w="5466" w:type="dxa"/>
            <w:gridSpan w:val="2"/>
          </w:tcPr>
          <w:p w:rsidR="00335FD2" w:rsidRDefault="00335FD2">
            <w:pPr>
              <w:pStyle w:val="TableParagraph"/>
              <w:rPr>
                <w:rFonts w:ascii="仿宋" w:eastAsia="仿宋" w:hAnsi="仿宋" w:cs="仿宋"/>
                <w:sz w:val="20"/>
              </w:rPr>
            </w:pPr>
          </w:p>
        </w:tc>
        <w:tc>
          <w:tcPr>
            <w:tcW w:w="1969" w:type="dxa"/>
          </w:tcPr>
          <w:p w:rsidR="00335FD2" w:rsidRDefault="00335FD2">
            <w:pPr>
              <w:pStyle w:val="TableParagraph"/>
              <w:rPr>
                <w:rFonts w:ascii="仿宋" w:eastAsia="仿宋" w:hAnsi="仿宋" w:cs="仿宋"/>
                <w:sz w:val="20"/>
              </w:rPr>
            </w:pPr>
          </w:p>
        </w:tc>
        <w:tc>
          <w:tcPr>
            <w:tcW w:w="1499" w:type="dxa"/>
          </w:tcPr>
          <w:p w:rsidR="00335FD2" w:rsidRDefault="00335FD2">
            <w:pPr>
              <w:pStyle w:val="TableParagraph"/>
              <w:rPr>
                <w:rFonts w:ascii="仿宋" w:eastAsia="仿宋" w:hAnsi="仿宋" w:cs="仿宋"/>
                <w:sz w:val="20"/>
              </w:rPr>
            </w:pPr>
          </w:p>
        </w:tc>
        <w:tc>
          <w:tcPr>
            <w:tcW w:w="1512" w:type="dxa"/>
            <w:vAlign w:val="center"/>
          </w:tcPr>
          <w:p w:rsidR="00335FD2" w:rsidRDefault="00771EB8">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335FD2">
        <w:trPr>
          <w:trHeight w:val="303"/>
        </w:trPr>
        <w:tc>
          <w:tcPr>
            <w:tcW w:w="7435" w:type="dxa"/>
            <w:gridSpan w:val="3"/>
          </w:tcPr>
          <w:p w:rsidR="00335FD2" w:rsidRDefault="00771EB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3011" w:type="dxa"/>
            <w:gridSpan w:val="2"/>
          </w:tcPr>
          <w:p w:rsidR="00335FD2" w:rsidRDefault="00771EB8">
            <w:pPr>
              <w:pStyle w:val="TableParagraph"/>
              <w:jc w:val="right"/>
              <w:rPr>
                <w:rFonts w:ascii="仿宋" w:eastAsia="仿宋" w:hAnsi="仿宋" w:cs="仿宋"/>
              </w:rPr>
            </w:pPr>
            <w:r>
              <w:rPr>
                <w:rFonts w:ascii="仿宋" w:eastAsia="仿宋" w:hAnsi="仿宋" w:cs="仿宋" w:hint="eastAsia"/>
              </w:rPr>
              <w:t>金额单位：万元</w:t>
            </w:r>
          </w:p>
        </w:tc>
      </w:tr>
      <w:tr w:rsidR="00335FD2">
        <w:trPr>
          <w:trHeight w:val="158"/>
        </w:trPr>
        <w:tc>
          <w:tcPr>
            <w:tcW w:w="5466" w:type="dxa"/>
            <w:gridSpan w:val="2"/>
            <w:tcBorders>
              <w:top w:val="single" w:sz="6" w:space="0" w:color="000000"/>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项目支出</w:t>
            </w:r>
          </w:p>
        </w:tc>
      </w:tr>
      <w:tr w:rsidR="00335FD2">
        <w:trPr>
          <w:trHeight w:val="561"/>
        </w:trPr>
        <w:tc>
          <w:tcPr>
            <w:tcW w:w="1134" w:type="dxa"/>
            <w:tcBorders>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335FD2" w:rsidRDefault="00335FD2">
            <w:pPr>
              <w:rPr>
                <w:rFonts w:ascii="仿宋" w:eastAsia="仿宋" w:hAnsi="仿宋" w:cs="仿宋"/>
                <w:sz w:val="2"/>
                <w:szCs w:val="2"/>
              </w:rPr>
            </w:pPr>
          </w:p>
        </w:tc>
        <w:tc>
          <w:tcPr>
            <w:tcW w:w="1499" w:type="dxa"/>
            <w:vMerge/>
            <w:tcBorders>
              <w:left w:val="single" w:sz="6" w:space="0" w:color="000000"/>
              <w:bottom w:val="single" w:sz="6" w:space="0" w:color="000000"/>
            </w:tcBorders>
          </w:tcPr>
          <w:p w:rsidR="00335FD2" w:rsidRDefault="00335FD2">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335FD2" w:rsidRDefault="00335FD2">
            <w:pPr>
              <w:rPr>
                <w:rFonts w:ascii="仿宋" w:eastAsia="仿宋" w:hAnsi="仿宋" w:cs="仿宋"/>
                <w:sz w:val="2"/>
                <w:szCs w:val="2"/>
              </w:rPr>
            </w:pPr>
          </w:p>
        </w:tc>
      </w:tr>
      <w:tr w:rsidR="00335FD2">
        <w:trPr>
          <w:trHeight w:val="152"/>
        </w:trPr>
        <w:tc>
          <w:tcPr>
            <w:tcW w:w="5466" w:type="dxa"/>
            <w:gridSpan w:val="2"/>
            <w:tcBorders>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3</w:t>
            </w:r>
          </w:p>
        </w:tc>
      </w:tr>
      <w:tr w:rsidR="00335FD2">
        <w:trPr>
          <w:trHeight w:hRule="exact" w:val="298"/>
        </w:trPr>
        <w:tc>
          <w:tcPr>
            <w:tcW w:w="5466" w:type="dxa"/>
            <w:gridSpan w:val="2"/>
            <w:tcBorders>
              <w:left w:val="single" w:sz="6" w:space="0" w:color="000000"/>
              <w:bottom w:val="single" w:sz="6" w:space="0" w:color="000000"/>
            </w:tcBorders>
            <w:vAlign w:val="center"/>
          </w:tcPr>
          <w:p w:rsidR="00335FD2" w:rsidRDefault="00771EB8">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2,578.73</w:t>
            </w:r>
          </w:p>
        </w:tc>
        <w:tc>
          <w:tcPr>
            <w:tcW w:w="1499" w:type="dxa"/>
            <w:tcBorders>
              <w:left w:val="single" w:sz="6" w:space="0" w:color="000000"/>
              <w:bottom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2,357.79</w:t>
            </w:r>
          </w:p>
        </w:tc>
        <w:tc>
          <w:tcPr>
            <w:tcW w:w="1512" w:type="dxa"/>
            <w:tcBorders>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220.94</w:t>
            </w:r>
          </w:p>
        </w:tc>
      </w:tr>
      <w:tr w:rsidR="00335FD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247.12</w:t>
            </w:r>
          </w:p>
        </w:tc>
        <w:tc>
          <w:tcPr>
            <w:tcW w:w="149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247.12</w:t>
            </w:r>
          </w:p>
        </w:tc>
        <w:tc>
          <w:tcPr>
            <w:tcW w:w="1512" w:type="dxa"/>
            <w:tcBorders>
              <w:top w:val="single" w:sz="6" w:space="0" w:color="000000"/>
              <w:left w:val="single" w:sz="6"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247.12</w:t>
            </w:r>
          </w:p>
        </w:tc>
        <w:tc>
          <w:tcPr>
            <w:tcW w:w="149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247.12</w:t>
            </w:r>
          </w:p>
        </w:tc>
        <w:tc>
          <w:tcPr>
            <w:tcW w:w="1512" w:type="dxa"/>
            <w:tcBorders>
              <w:top w:val="single" w:sz="6" w:space="0" w:color="000000"/>
              <w:left w:val="single" w:sz="6"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15.28</w:t>
            </w:r>
          </w:p>
        </w:tc>
        <w:tc>
          <w:tcPr>
            <w:tcW w:w="149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15.28</w:t>
            </w:r>
          </w:p>
        </w:tc>
        <w:tc>
          <w:tcPr>
            <w:tcW w:w="1512" w:type="dxa"/>
            <w:tcBorders>
              <w:top w:val="single" w:sz="6" w:space="0" w:color="000000"/>
              <w:left w:val="single" w:sz="6"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165.60</w:t>
            </w:r>
          </w:p>
        </w:tc>
        <w:tc>
          <w:tcPr>
            <w:tcW w:w="149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165.60</w:t>
            </w:r>
          </w:p>
        </w:tc>
        <w:tc>
          <w:tcPr>
            <w:tcW w:w="1512" w:type="dxa"/>
            <w:tcBorders>
              <w:top w:val="single" w:sz="6" w:space="0" w:color="000000"/>
              <w:left w:val="single" w:sz="6"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66.24</w:t>
            </w:r>
          </w:p>
        </w:tc>
        <w:tc>
          <w:tcPr>
            <w:tcW w:w="149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66.24</w:t>
            </w:r>
          </w:p>
        </w:tc>
        <w:tc>
          <w:tcPr>
            <w:tcW w:w="1512" w:type="dxa"/>
            <w:tcBorders>
              <w:top w:val="single" w:sz="6" w:space="0" w:color="000000"/>
              <w:left w:val="single" w:sz="6"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1,581.50</w:t>
            </w:r>
          </w:p>
        </w:tc>
        <w:tc>
          <w:tcPr>
            <w:tcW w:w="149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1,360.56</w:t>
            </w:r>
          </w:p>
        </w:tc>
        <w:tc>
          <w:tcPr>
            <w:tcW w:w="151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220.94</w:t>
            </w:r>
          </w:p>
        </w:tc>
      </w:tr>
      <w:tr w:rsidR="00335FD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1,581.50</w:t>
            </w:r>
          </w:p>
        </w:tc>
        <w:tc>
          <w:tcPr>
            <w:tcW w:w="149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1,360.56</w:t>
            </w:r>
          </w:p>
        </w:tc>
        <w:tc>
          <w:tcPr>
            <w:tcW w:w="151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220.94</w:t>
            </w:r>
          </w:p>
        </w:tc>
      </w:tr>
      <w:tr w:rsidR="00335FD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1,360.56</w:t>
            </w:r>
          </w:p>
        </w:tc>
        <w:tc>
          <w:tcPr>
            <w:tcW w:w="149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1,360.56</w:t>
            </w:r>
          </w:p>
        </w:tc>
        <w:tc>
          <w:tcPr>
            <w:tcW w:w="1512" w:type="dxa"/>
            <w:tcBorders>
              <w:top w:val="single" w:sz="6" w:space="0" w:color="000000"/>
              <w:left w:val="single" w:sz="6"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220.94</w:t>
            </w:r>
          </w:p>
        </w:tc>
        <w:tc>
          <w:tcPr>
            <w:tcW w:w="1499" w:type="dxa"/>
            <w:tcBorders>
              <w:top w:val="single" w:sz="6" w:space="0" w:color="000000"/>
              <w:left w:val="single" w:sz="6"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220.94</w:t>
            </w:r>
          </w:p>
        </w:tc>
      </w:tr>
      <w:tr w:rsidR="00335FD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750.11</w:t>
            </w:r>
          </w:p>
        </w:tc>
        <w:tc>
          <w:tcPr>
            <w:tcW w:w="149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750.11</w:t>
            </w:r>
          </w:p>
        </w:tc>
        <w:tc>
          <w:tcPr>
            <w:tcW w:w="1512" w:type="dxa"/>
            <w:tcBorders>
              <w:top w:val="single" w:sz="6" w:space="0" w:color="000000"/>
              <w:left w:val="single" w:sz="6"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750.11</w:t>
            </w:r>
          </w:p>
        </w:tc>
        <w:tc>
          <w:tcPr>
            <w:tcW w:w="149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750.11</w:t>
            </w:r>
          </w:p>
        </w:tc>
        <w:tc>
          <w:tcPr>
            <w:tcW w:w="1512" w:type="dxa"/>
            <w:tcBorders>
              <w:top w:val="single" w:sz="6" w:space="0" w:color="000000"/>
              <w:left w:val="single" w:sz="6"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157.58</w:t>
            </w:r>
          </w:p>
        </w:tc>
        <w:tc>
          <w:tcPr>
            <w:tcW w:w="149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157.58</w:t>
            </w:r>
          </w:p>
        </w:tc>
        <w:tc>
          <w:tcPr>
            <w:tcW w:w="1512" w:type="dxa"/>
            <w:tcBorders>
              <w:top w:val="single" w:sz="6" w:space="0" w:color="000000"/>
              <w:left w:val="single" w:sz="6"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592.53</w:t>
            </w:r>
          </w:p>
        </w:tc>
        <w:tc>
          <w:tcPr>
            <w:tcW w:w="1499" w:type="dxa"/>
            <w:tcBorders>
              <w:top w:val="single" w:sz="6" w:space="0" w:color="000000"/>
              <w:left w:val="single" w:sz="6" w:space="0" w:color="000000"/>
              <w:bottom w:val="single" w:sz="6" w:space="0" w:color="000000"/>
              <w:right w:val="single" w:sz="6"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592.53</w:t>
            </w:r>
          </w:p>
        </w:tc>
        <w:tc>
          <w:tcPr>
            <w:tcW w:w="1512" w:type="dxa"/>
            <w:tcBorders>
              <w:top w:val="single" w:sz="6" w:space="0" w:color="000000"/>
              <w:left w:val="single" w:sz="6" w:space="0" w:color="000000"/>
              <w:bottom w:val="single" w:sz="6" w:space="0" w:color="000000"/>
              <w:right w:val="single" w:sz="6" w:space="0" w:color="000000"/>
            </w:tcBorders>
            <w:vAlign w:val="center"/>
          </w:tcPr>
          <w:p w:rsidR="00335FD2" w:rsidRDefault="00335FD2">
            <w:pPr>
              <w:pStyle w:val="TableParagraph"/>
              <w:jc w:val="right"/>
              <w:rPr>
                <w:rFonts w:ascii="仿宋" w:eastAsia="仿宋" w:hAnsi="仿宋" w:cs="仿宋"/>
              </w:rPr>
            </w:pPr>
          </w:p>
        </w:tc>
      </w:tr>
    </w:tbl>
    <w:p w:rsidR="00335FD2" w:rsidRDefault="00771EB8">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335FD2" w:rsidRDefault="00335FD2">
      <w:pPr>
        <w:spacing w:before="25"/>
        <w:jc w:val="both"/>
        <w:rPr>
          <w:rFonts w:ascii="仿宋" w:eastAsia="仿宋" w:hAnsi="仿宋" w:cs="仿宋"/>
        </w:rPr>
        <w:sectPr w:rsidR="00335FD2">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335FD2">
        <w:trPr>
          <w:trHeight w:val="319"/>
        </w:trPr>
        <w:tc>
          <w:tcPr>
            <w:tcW w:w="10473" w:type="dxa"/>
            <w:gridSpan w:val="5"/>
          </w:tcPr>
          <w:p w:rsidR="00335FD2" w:rsidRDefault="00771EB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335FD2">
        <w:trPr>
          <w:trHeight w:val="199"/>
        </w:trPr>
        <w:tc>
          <w:tcPr>
            <w:tcW w:w="8595" w:type="dxa"/>
            <w:gridSpan w:val="4"/>
            <w:vAlign w:val="center"/>
          </w:tcPr>
          <w:p w:rsidR="00335FD2" w:rsidRDefault="00335FD2">
            <w:pPr>
              <w:pStyle w:val="TableParagraph"/>
              <w:jc w:val="right"/>
              <w:rPr>
                <w:rFonts w:ascii="仿宋" w:eastAsia="仿宋" w:hAnsi="仿宋" w:cs="仿宋"/>
                <w:color w:val="000000"/>
              </w:rPr>
            </w:pPr>
          </w:p>
        </w:tc>
        <w:tc>
          <w:tcPr>
            <w:tcW w:w="1878" w:type="dxa"/>
            <w:vAlign w:val="center"/>
          </w:tcPr>
          <w:p w:rsidR="00335FD2" w:rsidRDefault="00771EB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335FD2">
        <w:trPr>
          <w:trHeight w:val="320"/>
        </w:trPr>
        <w:tc>
          <w:tcPr>
            <w:tcW w:w="8595" w:type="dxa"/>
            <w:gridSpan w:val="4"/>
            <w:vAlign w:val="center"/>
          </w:tcPr>
          <w:p w:rsidR="00335FD2" w:rsidRDefault="00771EB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1878" w:type="dxa"/>
            <w:vAlign w:val="center"/>
          </w:tcPr>
          <w:p w:rsidR="00335FD2" w:rsidRDefault="00771EB8">
            <w:pPr>
              <w:pStyle w:val="TableParagraph"/>
              <w:jc w:val="right"/>
              <w:rPr>
                <w:rFonts w:ascii="仿宋" w:eastAsia="仿宋" w:hAnsi="仿宋" w:cs="仿宋"/>
                <w:sz w:val="20"/>
              </w:rPr>
            </w:pPr>
            <w:r>
              <w:rPr>
                <w:rFonts w:ascii="仿宋" w:eastAsia="仿宋" w:hAnsi="仿宋" w:cs="仿宋" w:hint="eastAsia"/>
              </w:rPr>
              <w:t>金额单位：万元</w:t>
            </w:r>
          </w:p>
        </w:tc>
      </w:tr>
      <w:tr w:rsidR="00335FD2">
        <w:trPr>
          <w:trHeight w:val="180"/>
        </w:trPr>
        <w:tc>
          <w:tcPr>
            <w:tcW w:w="4687" w:type="dxa"/>
            <w:gridSpan w:val="2"/>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335FD2">
        <w:trPr>
          <w:trHeight w:val="474"/>
        </w:trPr>
        <w:tc>
          <w:tcPr>
            <w:tcW w:w="1121"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公用经费</w:t>
            </w:r>
          </w:p>
        </w:tc>
      </w:tr>
      <w:tr w:rsidR="00335FD2">
        <w:trPr>
          <w:trHeight w:hRule="exact" w:val="394"/>
        </w:trPr>
        <w:tc>
          <w:tcPr>
            <w:tcW w:w="4687" w:type="dxa"/>
            <w:gridSpan w:val="2"/>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2,357.79</w:t>
            </w:r>
          </w:p>
        </w:tc>
        <w:tc>
          <w:tcPr>
            <w:tcW w:w="1708" w:type="dxa"/>
            <w:tcBorders>
              <w:left w:val="single" w:sz="4" w:space="0" w:color="000000"/>
              <w:bottom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2,257.17</w:t>
            </w:r>
          </w:p>
        </w:tc>
        <w:tc>
          <w:tcPr>
            <w:tcW w:w="1878" w:type="dxa"/>
            <w:tcBorders>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100.62</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1,908.74</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1,908.74</w:t>
            </w: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150.65</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150.65</w:t>
            </w: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512.57</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512.57</w:t>
            </w: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426.43</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426.43</w:t>
            </w: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165.60</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165.60</w:t>
            </w: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66.24</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66.24</w:t>
            </w: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36.24</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36.24</w:t>
            </w: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12.42</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12.42</w:t>
            </w: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301.18</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301.18</w:t>
            </w: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37.78</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37.78</w:t>
            </w: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199.64</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199.64</w:t>
            </w: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100.62</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100.62</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30.30</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30.30</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0.78</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0.78</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3.06</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3.06</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5.00</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5.00</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3.17</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3.17</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0.55</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0.55</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1.55</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1.55</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2.80</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2.80</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0.27</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0.27</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0.58</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0.58</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22.50</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22.50</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8.34</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8.34</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3.63</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3.63</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1.30</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1.30</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16.79</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16.79</w:t>
            </w: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348.43</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348.43</w:t>
            </w: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323.95</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323.95</w:t>
            </w: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24.48</w:t>
            </w: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24.48</w:t>
            </w: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bl>
    <w:p w:rsidR="00335FD2" w:rsidRDefault="00771EB8">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335FD2" w:rsidRDefault="00335FD2">
      <w:pPr>
        <w:spacing w:before="25"/>
        <w:jc w:val="both"/>
        <w:rPr>
          <w:rFonts w:ascii="仿宋" w:eastAsia="仿宋" w:hAnsi="仿宋" w:cs="仿宋"/>
        </w:rPr>
        <w:sectPr w:rsidR="00335FD2">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335FD2">
        <w:trPr>
          <w:trHeight w:val="321"/>
        </w:trPr>
        <w:tc>
          <w:tcPr>
            <w:tcW w:w="16486" w:type="dxa"/>
            <w:gridSpan w:val="16"/>
          </w:tcPr>
          <w:p w:rsidR="00335FD2" w:rsidRDefault="00771EB8">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335FD2">
        <w:trPr>
          <w:trHeight w:val="207"/>
        </w:trPr>
        <w:tc>
          <w:tcPr>
            <w:tcW w:w="16486" w:type="dxa"/>
            <w:gridSpan w:val="16"/>
          </w:tcPr>
          <w:p w:rsidR="00335FD2" w:rsidRDefault="00771EB8">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335FD2">
        <w:trPr>
          <w:trHeight w:val="103"/>
        </w:trPr>
        <w:tc>
          <w:tcPr>
            <w:tcW w:w="8212" w:type="dxa"/>
            <w:gridSpan w:val="8"/>
            <w:tcBorders>
              <w:bottom w:val="single" w:sz="4" w:space="0" w:color="auto"/>
            </w:tcBorders>
          </w:tcPr>
          <w:p w:rsidR="00335FD2" w:rsidRDefault="00771EB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8274" w:type="dxa"/>
            <w:gridSpan w:val="8"/>
            <w:tcBorders>
              <w:bottom w:val="single" w:sz="4" w:space="0" w:color="auto"/>
            </w:tcBorders>
          </w:tcPr>
          <w:p w:rsidR="00335FD2" w:rsidRDefault="00771EB8">
            <w:pPr>
              <w:pStyle w:val="TableParagraph"/>
              <w:jc w:val="right"/>
              <w:rPr>
                <w:rFonts w:ascii="仿宋" w:eastAsia="仿宋" w:hAnsi="仿宋" w:cs="仿宋"/>
              </w:rPr>
            </w:pPr>
            <w:r>
              <w:rPr>
                <w:rFonts w:ascii="仿宋" w:eastAsia="仿宋" w:hAnsi="仿宋" w:cs="仿宋" w:hint="eastAsia"/>
              </w:rPr>
              <w:t>金额单位：万元</w:t>
            </w:r>
          </w:p>
        </w:tc>
      </w:tr>
      <w:tr w:rsidR="00335FD2">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335FD2" w:rsidRDefault="00771EB8">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335FD2" w:rsidRDefault="00771EB8">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335FD2">
        <w:trPr>
          <w:trHeight w:val="179"/>
        </w:trPr>
        <w:tc>
          <w:tcPr>
            <w:tcW w:w="6159" w:type="dxa"/>
            <w:gridSpan w:val="6"/>
            <w:tcBorders>
              <w:top w:val="single" w:sz="4" w:space="0" w:color="auto"/>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培训费</w:t>
            </w:r>
          </w:p>
        </w:tc>
      </w:tr>
      <w:tr w:rsidR="00335FD2">
        <w:trPr>
          <w:trHeight w:val="297"/>
        </w:trPr>
        <w:tc>
          <w:tcPr>
            <w:tcW w:w="1044" w:type="dxa"/>
            <w:vMerge w:val="restart"/>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公务</w:t>
            </w:r>
          </w:p>
          <w:p w:rsidR="00335FD2" w:rsidRDefault="00771EB8">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335FD2" w:rsidRDefault="00335FD2">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335FD2" w:rsidRDefault="00335FD2">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335FD2" w:rsidRDefault="00771EB8">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335FD2" w:rsidRDefault="00771EB8">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公务</w:t>
            </w:r>
          </w:p>
          <w:p w:rsidR="00335FD2" w:rsidRDefault="00771EB8">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335FD2" w:rsidRDefault="00335FD2">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335FD2" w:rsidRDefault="00335FD2">
            <w:pPr>
              <w:jc w:val="center"/>
              <w:rPr>
                <w:rFonts w:ascii="仿宋" w:eastAsia="仿宋" w:hAnsi="仿宋" w:cs="仿宋"/>
                <w:sz w:val="20"/>
              </w:rPr>
            </w:pPr>
          </w:p>
        </w:tc>
      </w:tr>
      <w:tr w:rsidR="00335FD2">
        <w:trPr>
          <w:trHeight w:hRule="exact" w:val="621"/>
        </w:trPr>
        <w:tc>
          <w:tcPr>
            <w:tcW w:w="1044" w:type="dxa"/>
            <w:vMerge/>
            <w:tcBorders>
              <w:left w:val="single" w:sz="4" w:space="0" w:color="000000"/>
              <w:bottom w:val="single" w:sz="4" w:space="0" w:color="000000"/>
            </w:tcBorders>
          </w:tcPr>
          <w:p w:rsidR="00335FD2" w:rsidRDefault="00335FD2">
            <w:pPr>
              <w:rPr>
                <w:rFonts w:ascii="仿宋" w:eastAsia="仿宋" w:hAnsi="仿宋" w:cs="仿宋"/>
                <w:sz w:val="2"/>
                <w:szCs w:val="2"/>
              </w:rPr>
            </w:pPr>
          </w:p>
        </w:tc>
        <w:tc>
          <w:tcPr>
            <w:tcW w:w="1042" w:type="dxa"/>
            <w:vMerge/>
            <w:tcBorders>
              <w:left w:val="single" w:sz="4" w:space="0" w:color="000000"/>
              <w:bottom w:val="single" w:sz="4" w:space="0" w:color="000000"/>
            </w:tcBorders>
          </w:tcPr>
          <w:p w:rsidR="00335FD2" w:rsidRDefault="00335FD2">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335FD2" w:rsidRDefault="00335FD2">
            <w:pPr>
              <w:rPr>
                <w:rFonts w:ascii="仿宋" w:eastAsia="仿宋" w:hAnsi="仿宋" w:cs="仿宋"/>
                <w:sz w:val="2"/>
                <w:szCs w:val="2"/>
              </w:rPr>
            </w:pPr>
          </w:p>
        </w:tc>
        <w:tc>
          <w:tcPr>
            <w:tcW w:w="1043" w:type="dxa"/>
            <w:vMerge/>
            <w:tcBorders>
              <w:left w:val="single" w:sz="4" w:space="0" w:color="000000"/>
              <w:bottom w:val="single" w:sz="4" w:space="0" w:color="000000"/>
            </w:tcBorders>
          </w:tcPr>
          <w:p w:rsidR="00335FD2" w:rsidRDefault="00335FD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335FD2" w:rsidRDefault="00335FD2">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335FD2" w:rsidRDefault="00335FD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335FD2" w:rsidRDefault="00335FD2">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335FD2" w:rsidRDefault="00335FD2">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335FD2" w:rsidRDefault="00335FD2">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335FD2" w:rsidRDefault="00335FD2">
            <w:pPr>
              <w:rPr>
                <w:rFonts w:ascii="仿宋" w:eastAsia="仿宋" w:hAnsi="仿宋" w:cs="仿宋"/>
                <w:sz w:val="2"/>
                <w:szCs w:val="2"/>
              </w:rPr>
            </w:pPr>
          </w:p>
        </w:tc>
      </w:tr>
      <w:tr w:rsidR="00335FD2">
        <w:trPr>
          <w:cantSplit/>
          <w:trHeight w:val="380"/>
        </w:trPr>
        <w:tc>
          <w:tcPr>
            <w:tcW w:w="1044" w:type="dxa"/>
            <w:tcBorders>
              <w:left w:val="single" w:sz="4" w:space="0" w:color="000000"/>
              <w:bottom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3.63</w:t>
            </w:r>
          </w:p>
        </w:tc>
        <w:tc>
          <w:tcPr>
            <w:tcW w:w="1042" w:type="dxa"/>
            <w:tcBorders>
              <w:left w:val="single" w:sz="4" w:space="0" w:color="000000"/>
              <w:bottom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3.63</w:t>
            </w:r>
          </w:p>
        </w:tc>
        <w:tc>
          <w:tcPr>
            <w:tcW w:w="1029" w:type="dxa"/>
            <w:tcBorders>
              <w:left w:val="single" w:sz="4" w:space="0" w:color="000000"/>
              <w:bottom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3.63</w:t>
            </w:r>
          </w:p>
        </w:tc>
        <w:tc>
          <w:tcPr>
            <w:tcW w:w="1026" w:type="dxa"/>
            <w:tcBorders>
              <w:left w:val="single" w:sz="4" w:space="0" w:color="000000"/>
              <w:bottom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0.27</w:t>
            </w:r>
          </w:p>
        </w:tc>
        <w:tc>
          <w:tcPr>
            <w:tcW w:w="1010" w:type="dxa"/>
            <w:tcBorders>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8" w:type="dxa"/>
            <w:tcBorders>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3.63</w:t>
            </w:r>
          </w:p>
        </w:tc>
        <w:tc>
          <w:tcPr>
            <w:tcW w:w="1010" w:type="dxa"/>
            <w:tcBorders>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3.63</w:t>
            </w:r>
          </w:p>
        </w:tc>
        <w:tc>
          <w:tcPr>
            <w:tcW w:w="1089" w:type="dxa"/>
            <w:tcBorders>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3.63</w:t>
            </w:r>
          </w:p>
        </w:tc>
        <w:tc>
          <w:tcPr>
            <w:tcW w:w="1043" w:type="dxa"/>
            <w:tcBorders>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0.27</w:t>
            </w:r>
          </w:p>
        </w:tc>
        <w:tc>
          <w:tcPr>
            <w:tcW w:w="1027" w:type="dxa"/>
            <w:tcBorders>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sz w:val="18"/>
                <w:szCs w:val="18"/>
              </w:rPr>
            </w:pPr>
            <w:r>
              <w:rPr>
                <w:rFonts w:ascii="仿宋" w:eastAsia="仿宋" w:hAnsi="仿宋" w:cs="仿宋" w:hint="eastAsia"/>
                <w:sz w:val="18"/>
                <w:szCs w:val="18"/>
              </w:rPr>
              <w:t>0.00</w:t>
            </w:r>
          </w:p>
        </w:tc>
      </w:tr>
    </w:tbl>
    <w:p w:rsidR="00335FD2" w:rsidRDefault="00771EB8">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335FD2">
        <w:trPr>
          <w:cantSplit/>
          <w:trHeight w:val="214"/>
        </w:trPr>
        <w:tc>
          <w:tcPr>
            <w:tcW w:w="4028" w:type="dxa"/>
            <w:tcBorders>
              <w:top w:val="single" w:sz="4" w:space="0" w:color="auto"/>
              <w:left w:val="single" w:sz="4" w:space="0" w:color="auto"/>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统计数</w:t>
            </w:r>
          </w:p>
        </w:tc>
      </w:tr>
      <w:tr w:rsidR="00335FD2">
        <w:trPr>
          <w:cantSplit/>
          <w:trHeight w:val="190"/>
        </w:trPr>
        <w:tc>
          <w:tcPr>
            <w:tcW w:w="4028" w:type="dxa"/>
            <w:tcBorders>
              <w:top w:val="single" w:sz="4" w:space="0" w:color="auto"/>
              <w:left w:val="single" w:sz="4" w:space="0" w:color="auto"/>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0.00</w:t>
            </w:r>
          </w:p>
        </w:tc>
      </w:tr>
      <w:tr w:rsidR="00335FD2">
        <w:trPr>
          <w:cantSplit/>
          <w:trHeight w:val="190"/>
        </w:trPr>
        <w:tc>
          <w:tcPr>
            <w:tcW w:w="4028" w:type="dxa"/>
            <w:tcBorders>
              <w:top w:val="single" w:sz="4" w:space="0" w:color="auto"/>
              <w:left w:val="single" w:sz="4" w:space="0" w:color="auto"/>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2.00</w:t>
            </w:r>
          </w:p>
        </w:tc>
      </w:tr>
      <w:tr w:rsidR="00335FD2">
        <w:trPr>
          <w:cantSplit/>
          <w:trHeight w:val="190"/>
        </w:trPr>
        <w:tc>
          <w:tcPr>
            <w:tcW w:w="4028" w:type="dxa"/>
            <w:tcBorders>
              <w:top w:val="single" w:sz="4" w:space="0" w:color="auto"/>
              <w:left w:val="single" w:sz="4" w:space="0" w:color="auto"/>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0.00</w:t>
            </w:r>
          </w:p>
        </w:tc>
      </w:tr>
      <w:tr w:rsidR="00335FD2">
        <w:trPr>
          <w:cantSplit/>
          <w:trHeight w:val="190"/>
        </w:trPr>
        <w:tc>
          <w:tcPr>
            <w:tcW w:w="4028" w:type="dxa"/>
            <w:tcBorders>
              <w:top w:val="single" w:sz="4" w:space="0" w:color="auto"/>
              <w:left w:val="single" w:sz="4" w:space="0" w:color="auto"/>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0.00</w:t>
            </w:r>
          </w:p>
        </w:tc>
      </w:tr>
      <w:tr w:rsidR="00335FD2">
        <w:trPr>
          <w:cantSplit/>
          <w:trHeight w:val="190"/>
        </w:trPr>
        <w:tc>
          <w:tcPr>
            <w:tcW w:w="4028" w:type="dxa"/>
            <w:tcBorders>
              <w:top w:val="single" w:sz="4" w:space="0" w:color="auto"/>
              <w:left w:val="single" w:sz="4" w:space="0" w:color="auto"/>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15.00</w:t>
            </w:r>
          </w:p>
        </w:tc>
      </w:tr>
      <w:tr w:rsidR="00335FD2">
        <w:trPr>
          <w:cantSplit/>
          <w:trHeight w:val="190"/>
        </w:trPr>
        <w:tc>
          <w:tcPr>
            <w:tcW w:w="4028" w:type="dxa"/>
            <w:tcBorders>
              <w:top w:val="single" w:sz="4" w:space="0" w:color="auto"/>
              <w:left w:val="single" w:sz="4" w:space="0" w:color="auto"/>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0.00</w:t>
            </w:r>
          </w:p>
        </w:tc>
      </w:tr>
    </w:tbl>
    <w:p w:rsidR="00335FD2" w:rsidRDefault="00771EB8">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335FD2" w:rsidRDefault="00335FD2">
      <w:pPr>
        <w:ind w:left="227" w:firstLineChars="100" w:firstLine="220"/>
        <w:jc w:val="both"/>
        <w:rPr>
          <w:rFonts w:ascii="仿宋" w:eastAsia="仿宋" w:hAnsi="仿宋" w:cs="仿宋"/>
        </w:rPr>
        <w:sectPr w:rsidR="00335FD2">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335FD2">
        <w:trPr>
          <w:trHeight w:val="395"/>
        </w:trPr>
        <w:tc>
          <w:tcPr>
            <w:tcW w:w="15400" w:type="dxa"/>
            <w:gridSpan w:val="5"/>
            <w:vAlign w:val="center"/>
          </w:tcPr>
          <w:p w:rsidR="00335FD2" w:rsidRDefault="00771EB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335FD2">
        <w:trPr>
          <w:trHeight w:val="323"/>
        </w:trPr>
        <w:tc>
          <w:tcPr>
            <w:tcW w:w="8426" w:type="dxa"/>
            <w:gridSpan w:val="2"/>
          </w:tcPr>
          <w:p w:rsidR="00335FD2" w:rsidRDefault="00335FD2">
            <w:pPr>
              <w:pStyle w:val="TableParagraph"/>
              <w:rPr>
                <w:rFonts w:ascii="仿宋" w:eastAsia="仿宋" w:hAnsi="仿宋" w:cs="仿宋"/>
                <w:sz w:val="20"/>
              </w:rPr>
            </w:pPr>
          </w:p>
        </w:tc>
        <w:tc>
          <w:tcPr>
            <w:tcW w:w="2684" w:type="dxa"/>
          </w:tcPr>
          <w:p w:rsidR="00335FD2" w:rsidRDefault="00335FD2">
            <w:pPr>
              <w:pStyle w:val="TableParagraph"/>
              <w:rPr>
                <w:rFonts w:ascii="仿宋" w:eastAsia="仿宋" w:hAnsi="仿宋" w:cs="仿宋"/>
                <w:sz w:val="27"/>
              </w:rPr>
            </w:pPr>
          </w:p>
        </w:tc>
        <w:tc>
          <w:tcPr>
            <w:tcW w:w="2432" w:type="dxa"/>
          </w:tcPr>
          <w:p w:rsidR="00335FD2" w:rsidRDefault="00335FD2">
            <w:pPr>
              <w:pStyle w:val="TableParagraph"/>
              <w:rPr>
                <w:rFonts w:ascii="仿宋" w:eastAsia="仿宋" w:hAnsi="仿宋" w:cs="仿宋"/>
                <w:sz w:val="20"/>
              </w:rPr>
            </w:pPr>
          </w:p>
        </w:tc>
        <w:tc>
          <w:tcPr>
            <w:tcW w:w="1858" w:type="dxa"/>
            <w:vAlign w:val="center"/>
          </w:tcPr>
          <w:p w:rsidR="00335FD2" w:rsidRDefault="00771EB8">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335FD2">
        <w:trPr>
          <w:trHeight w:val="152"/>
        </w:trPr>
        <w:tc>
          <w:tcPr>
            <w:tcW w:w="13542" w:type="dxa"/>
            <w:gridSpan w:val="4"/>
            <w:vAlign w:val="center"/>
          </w:tcPr>
          <w:p w:rsidR="00335FD2" w:rsidRDefault="00771EB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1858" w:type="dxa"/>
            <w:vAlign w:val="center"/>
          </w:tcPr>
          <w:p w:rsidR="00335FD2" w:rsidRDefault="00771EB8">
            <w:pPr>
              <w:pStyle w:val="TableParagraph"/>
              <w:jc w:val="right"/>
              <w:rPr>
                <w:rFonts w:ascii="仿宋" w:eastAsia="仿宋" w:hAnsi="仿宋" w:cs="仿宋"/>
                <w:sz w:val="27"/>
              </w:rPr>
            </w:pPr>
            <w:r>
              <w:rPr>
                <w:rFonts w:ascii="仿宋" w:eastAsia="仿宋" w:hAnsi="仿宋" w:cs="仿宋" w:hint="eastAsia"/>
              </w:rPr>
              <w:t>金额单位：万元</w:t>
            </w:r>
          </w:p>
        </w:tc>
      </w:tr>
      <w:tr w:rsidR="00335FD2">
        <w:trPr>
          <w:trHeight w:val="267"/>
        </w:trPr>
        <w:tc>
          <w:tcPr>
            <w:tcW w:w="8426" w:type="dxa"/>
            <w:gridSpan w:val="2"/>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项目支出</w:t>
            </w:r>
          </w:p>
        </w:tc>
      </w:tr>
      <w:tr w:rsidR="00335FD2">
        <w:trPr>
          <w:trHeight w:val="427"/>
        </w:trPr>
        <w:tc>
          <w:tcPr>
            <w:tcW w:w="1431"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功能分类</w:t>
            </w:r>
          </w:p>
          <w:p w:rsidR="00335FD2" w:rsidRDefault="00771EB8">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335FD2" w:rsidRDefault="00335FD2">
            <w:pPr>
              <w:rPr>
                <w:rFonts w:ascii="仿宋" w:eastAsia="仿宋" w:hAnsi="仿宋" w:cs="仿宋"/>
              </w:rPr>
            </w:pPr>
          </w:p>
        </w:tc>
        <w:tc>
          <w:tcPr>
            <w:tcW w:w="2432" w:type="dxa"/>
            <w:vMerge/>
            <w:tcBorders>
              <w:left w:val="single" w:sz="4" w:space="0" w:color="000000"/>
              <w:bottom w:val="single" w:sz="4" w:space="0" w:color="000000"/>
            </w:tcBorders>
            <w:vAlign w:val="center"/>
          </w:tcPr>
          <w:p w:rsidR="00335FD2" w:rsidRDefault="00335FD2">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335FD2" w:rsidRDefault="00335FD2">
            <w:pPr>
              <w:rPr>
                <w:rFonts w:ascii="仿宋" w:eastAsia="仿宋" w:hAnsi="仿宋" w:cs="仿宋"/>
              </w:rPr>
            </w:pPr>
          </w:p>
        </w:tc>
      </w:tr>
      <w:tr w:rsidR="00335FD2">
        <w:trPr>
          <w:trHeight w:val="275"/>
        </w:trPr>
        <w:tc>
          <w:tcPr>
            <w:tcW w:w="8426" w:type="dxa"/>
            <w:gridSpan w:val="2"/>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lang w:val="en-US"/>
              </w:rPr>
            </w:pPr>
            <w:r>
              <w:rPr>
                <w:rFonts w:ascii="仿宋" w:eastAsia="仿宋" w:hAnsi="仿宋" w:cs="仿宋" w:hint="eastAsia"/>
                <w:lang w:val="en-US"/>
              </w:rPr>
              <w:t>3</w:t>
            </w:r>
          </w:p>
        </w:tc>
      </w:tr>
      <w:tr w:rsidR="00335FD2">
        <w:trPr>
          <w:trHeight w:hRule="exact" w:val="389"/>
        </w:trPr>
        <w:tc>
          <w:tcPr>
            <w:tcW w:w="8426" w:type="dxa"/>
            <w:gridSpan w:val="2"/>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223.19</w:t>
            </w:r>
          </w:p>
        </w:tc>
        <w:tc>
          <w:tcPr>
            <w:tcW w:w="2432" w:type="dxa"/>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335FD2" w:rsidRDefault="00771EB8">
            <w:pPr>
              <w:pStyle w:val="TableParagraph"/>
              <w:jc w:val="right"/>
              <w:rPr>
                <w:rFonts w:ascii="仿宋" w:eastAsia="仿宋" w:hAnsi="仿宋" w:cs="仿宋"/>
              </w:rPr>
            </w:pPr>
            <w:r>
              <w:rPr>
                <w:rFonts w:ascii="仿宋" w:eastAsia="仿宋" w:hAnsi="仿宋" w:cs="仿宋" w:hint="eastAsia"/>
              </w:rPr>
              <w:t>223.19</w:t>
            </w:r>
          </w:p>
        </w:tc>
      </w:tr>
      <w:tr w:rsidR="00335FD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223.19</w:t>
            </w:r>
          </w:p>
        </w:tc>
        <w:tc>
          <w:tcPr>
            <w:tcW w:w="2432"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223.19</w:t>
            </w:r>
          </w:p>
        </w:tc>
      </w:tr>
      <w:tr w:rsidR="00335FD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223.19</w:t>
            </w:r>
          </w:p>
        </w:tc>
        <w:tc>
          <w:tcPr>
            <w:tcW w:w="2432"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223.19</w:t>
            </w:r>
          </w:p>
        </w:tc>
      </w:tr>
      <w:tr w:rsidR="00335FD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2120814</w:t>
            </w:r>
          </w:p>
        </w:tc>
        <w:tc>
          <w:tcPr>
            <w:tcW w:w="6995"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49.96</w:t>
            </w:r>
          </w:p>
        </w:tc>
        <w:tc>
          <w:tcPr>
            <w:tcW w:w="2432"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49.96</w:t>
            </w:r>
          </w:p>
        </w:tc>
      </w:tr>
      <w:tr w:rsidR="00335FD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2120816</w:t>
            </w:r>
          </w:p>
        </w:tc>
        <w:tc>
          <w:tcPr>
            <w:tcW w:w="6995"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173.23</w:t>
            </w:r>
          </w:p>
        </w:tc>
        <w:tc>
          <w:tcPr>
            <w:tcW w:w="2432"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335FD2" w:rsidRDefault="00771EB8">
            <w:pPr>
              <w:jc w:val="right"/>
              <w:rPr>
                <w:rFonts w:ascii="仿宋" w:eastAsia="仿宋" w:hAnsi="仿宋" w:cs="仿宋"/>
              </w:rPr>
            </w:pPr>
            <w:r>
              <w:rPr>
                <w:rFonts w:ascii="仿宋" w:eastAsia="仿宋" w:hAnsi="仿宋" w:cs="仿宋" w:hint="eastAsia"/>
              </w:rPr>
              <w:t>173.23</w:t>
            </w:r>
          </w:p>
        </w:tc>
      </w:tr>
    </w:tbl>
    <w:p w:rsidR="00335FD2" w:rsidRDefault="00771EB8">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335FD2" w:rsidRDefault="00335FD2">
      <w:pPr>
        <w:spacing w:before="25"/>
        <w:jc w:val="both"/>
        <w:rPr>
          <w:rFonts w:ascii="仿宋" w:eastAsia="仿宋" w:hAnsi="仿宋" w:cs="仿宋"/>
          <w:lang w:val="en-US"/>
        </w:rPr>
        <w:sectPr w:rsidR="00335FD2">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335FD2">
        <w:trPr>
          <w:trHeight w:val="395"/>
        </w:trPr>
        <w:tc>
          <w:tcPr>
            <w:tcW w:w="15400" w:type="dxa"/>
            <w:gridSpan w:val="5"/>
            <w:vAlign w:val="center"/>
          </w:tcPr>
          <w:p w:rsidR="00335FD2" w:rsidRDefault="00771EB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335FD2">
        <w:trPr>
          <w:trHeight w:val="323"/>
        </w:trPr>
        <w:tc>
          <w:tcPr>
            <w:tcW w:w="8520" w:type="dxa"/>
            <w:gridSpan w:val="2"/>
          </w:tcPr>
          <w:p w:rsidR="00335FD2" w:rsidRDefault="00335FD2">
            <w:pPr>
              <w:pStyle w:val="TableParagraph"/>
              <w:rPr>
                <w:rFonts w:ascii="仿宋" w:eastAsia="仿宋" w:hAnsi="仿宋" w:cs="仿宋"/>
                <w:sz w:val="20"/>
              </w:rPr>
            </w:pPr>
          </w:p>
        </w:tc>
        <w:tc>
          <w:tcPr>
            <w:tcW w:w="2510" w:type="dxa"/>
          </w:tcPr>
          <w:p w:rsidR="00335FD2" w:rsidRDefault="00335FD2">
            <w:pPr>
              <w:pStyle w:val="TableParagraph"/>
              <w:rPr>
                <w:rFonts w:ascii="仿宋" w:eastAsia="仿宋" w:hAnsi="仿宋" w:cs="仿宋"/>
                <w:sz w:val="27"/>
              </w:rPr>
            </w:pPr>
          </w:p>
        </w:tc>
        <w:tc>
          <w:tcPr>
            <w:tcW w:w="2309" w:type="dxa"/>
          </w:tcPr>
          <w:p w:rsidR="00335FD2" w:rsidRDefault="00335FD2">
            <w:pPr>
              <w:pStyle w:val="TableParagraph"/>
              <w:rPr>
                <w:rFonts w:ascii="仿宋" w:eastAsia="仿宋" w:hAnsi="仿宋" w:cs="仿宋"/>
                <w:sz w:val="20"/>
              </w:rPr>
            </w:pPr>
          </w:p>
        </w:tc>
        <w:tc>
          <w:tcPr>
            <w:tcW w:w="2061" w:type="dxa"/>
            <w:vAlign w:val="center"/>
          </w:tcPr>
          <w:p w:rsidR="00335FD2" w:rsidRDefault="00771EB8">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335FD2">
        <w:trPr>
          <w:trHeight w:val="152"/>
        </w:trPr>
        <w:tc>
          <w:tcPr>
            <w:tcW w:w="13339" w:type="dxa"/>
            <w:gridSpan w:val="4"/>
            <w:vAlign w:val="center"/>
          </w:tcPr>
          <w:p w:rsidR="00335FD2" w:rsidRDefault="00771EB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2061" w:type="dxa"/>
            <w:vAlign w:val="center"/>
          </w:tcPr>
          <w:p w:rsidR="00335FD2" w:rsidRDefault="00771EB8">
            <w:pPr>
              <w:pStyle w:val="TableParagraph"/>
              <w:jc w:val="right"/>
              <w:rPr>
                <w:rFonts w:ascii="仿宋" w:eastAsia="仿宋" w:hAnsi="仿宋" w:cs="仿宋"/>
                <w:sz w:val="27"/>
              </w:rPr>
            </w:pPr>
            <w:r>
              <w:rPr>
                <w:rFonts w:ascii="仿宋" w:eastAsia="仿宋" w:hAnsi="仿宋" w:cs="仿宋" w:hint="eastAsia"/>
              </w:rPr>
              <w:t>金额单位：万元</w:t>
            </w:r>
          </w:p>
        </w:tc>
      </w:tr>
      <w:tr w:rsidR="00335FD2">
        <w:trPr>
          <w:trHeight w:val="267"/>
        </w:trPr>
        <w:tc>
          <w:tcPr>
            <w:tcW w:w="8520" w:type="dxa"/>
            <w:gridSpan w:val="2"/>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项目支出</w:t>
            </w:r>
          </w:p>
        </w:tc>
      </w:tr>
      <w:tr w:rsidR="00335FD2">
        <w:trPr>
          <w:trHeight w:val="427"/>
        </w:trPr>
        <w:tc>
          <w:tcPr>
            <w:tcW w:w="1462"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功能分类</w:t>
            </w:r>
          </w:p>
          <w:p w:rsidR="00335FD2" w:rsidRDefault="00771EB8">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335FD2" w:rsidRDefault="00335FD2">
            <w:pPr>
              <w:rPr>
                <w:rFonts w:ascii="仿宋" w:eastAsia="仿宋" w:hAnsi="仿宋" w:cs="仿宋"/>
              </w:rPr>
            </w:pPr>
          </w:p>
        </w:tc>
        <w:tc>
          <w:tcPr>
            <w:tcW w:w="2309" w:type="dxa"/>
            <w:vMerge/>
            <w:tcBorders>
              <w:left w:val="single" w:sz="4" w:space="0" w:color="000000"/>
              <w:bottom w:val="single" w:sz="4" w:space="0" w:color="000000"/>
            </w:tcBorders>
            <w:vAlign w:val="center"/>
          </w:tcPr>
          <w:p w:rsidR="00335FD2" w:rsidRDefault="00335FD2">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335FD2" w:rsidRDefault="00335FD2">
            <w:pPr>
              <w:rPr>
                <w:rFonts w:ascii="仿宋" w:eastAsia="仿宋" w:hAnsi="仿宋" w:cs="仿宋"/>
              </w:rPr>
            </w:pPr>
          </w:p>
        </w:tc>
      </w:tr>
      <w:tr w:rsidR="00335FD2">
        <w:trPr>
          <w:trHeight w:val="275"/>
        </w:trPr>
        <w:tc>
          <w:tcPr>
            <w:tcW w:w="8520" w:type="dxa"/>
            <w:gridSpan w:val="2"/>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lang w:val="en-US"/>
              </w:rPr>
            </w:pPr>
            <w:r>
              <w:rPr>
                <w:rFonts w:ascii="仿宋" w:eastAsia="仿宋" w:hAnsi="仿宋" w:cs="仿宋" w:hint="eastAsia"/>
                <w:lang w:val="en-US"/>
              </w:rPr>
              <w:t>3</w:t>
            </w:r>
          </w:p>
        </w:tc>
      </w:tr>
      <w:tr w:rsidR="00335FD2">
        <w:trPr>
          <w:trHeight w:hRule="exact" w:val="389"/>
        </w:trPr>
        <w:tc>
          <w:tcPr>
            <w:tcW w:w="8520" w:type="dxa"/>
            <w:gridSpan w:val="2"/>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335FD2" w:rsidRDefault="00335FD2">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335FD2" w:rsidRDefault="00335FD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bl>
    <w:p w:rsidR="00335FD2" w:rsidRDefault="00771EB8">
      <w:pPr>
        <w:jc w:val="both"/>
        <w:rPr>
          <w:rFonts w:ascii="仿宋" w:eastAsia="仿宋" w:hAnsi="仿宋" w:cs="仿宋"/>
        </w:rPr>
      </w:pPr>
      <w:r>
        <w:rPr>
          <w:rFonts w:ascii="仿宋" w:eastAsia="仿宋" w:hAnsi="仿宋" w:cs="仿宋" w:hint="eastAsia"/>
        </w:rPr>
        <w:t>注：本表反映本年度国有资本经营预算财政拨款支出情况。</w:t>
      </w:r>
    </w:p>
    <w:p w:rsidR="00335FD2" w:rsidRDefault="00771EB8">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335FD2" w:rsidRDefault="00335FD2">
      <w:pPr>
        <w:spacing w:before="25"/>
        <w:ind w:leftChars="-100" w:left="-220"/>
        <w:jc w:val="both"/>
        <w:rPr>
          <w:rFonts w:ascii="仿宋" w:eastAsia="仿宋" w:hAnsi="仿宋" w:cs="仿宋"/>
          <w:lang w:val="en-US"/>
        </w:rPr>
        <w:sectPr w:rsidR="00335FD2">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335FD2">
        <w:trPr>
          <w:trHeight w:val="319"/>
        </w:trPr>
        <w:tc>
          <w:tcPr>
            <w:tcW w:w="10466" w:type="dxa"/>
            <w:gridSpan w:val="3"/>
          </w:tcPr>
          <w:p w:rsidR="00335FD2" w:rsidRDefault="00771EB8">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335FD2">
        <w:trPr>
          <w:trHeight w:val="90"/>
        </w:trPr>
        <w:tc>
          <w:tcPr>
            <w:tcW w:w="6632" w:type="dxa"/>
            <w:gridSpan w:val="2"/>
          </w:tcPr>
          <w:p w:rsidR="00335FD2" w:rsidRDefault="00335FD2">
            <w:pPr>
              <w:pStyle w:val="TableParagraph"/>
              <w:rPr>
                <w:rFonts w:ascii="仿宋" w:eastAsia="仿宋" w:hAnsi="仿宋" w:cs="仿宋"/>
                <w:sz w:val="20"/>
              </w:rPr>
            </w:pPr>
          </w:p>
        </w:tc>
        <w:tc>
          <w:tcPr>
            <w:tcW w:w="3834" w:type="dxa"/>
            <w:vAlign w:val="center"/>
          </w:tcPr>
          <w:p w:rsidR="00335FD2" w:rsidRDefault="00771EB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335FD2">
        <w:trPr>
          <w:trHeight w:val="90"/>
        </w:trPr>
        <w:tc>
          <w:tcPr>
            <w:tcW w:w="6632" w:type="dxa"/>
            <w:gridSpan w:val="2"/>
            <w:vAlign w:val="center"/>
          </w:tcPr>
          <w:p w:rsidR="00335FD2" w:rsidRDefault="00771EB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3834" w:type="dxa"/>
            <w:vAlign w:val="center"/>
          </w:tcPr>
          <w:p w:rsidR="00335FD2" w:rsidRDefault="00771EB8">
            <w:pPr>
              <w:pStyle w:val="TableParagraph"/>
              <w:jc w:val="right"/>
              <w:rPr>
                <w:rFonts w:ascii="仿宋" w:eastAsia="仿宋" w:hAnsi="仿宋" w:cs="仿宋"/>
                <w:sz w:val="27"/>
              </w:rPr>
            </w:pPr>
            <w:r>
              <w:rPr>
                <w:rFonts w:ascii="仿宋" w:eastAsia="仿宋" w:hAnsi="仿宋" w:cs="仿宋" w:hint="eastAsia"/>
              </w:rPr>
              <w:t>金额单位：万元</w:t>
            </w:r>
          </w:p>
        </w:tc>
      </w:tr>
      <w:tr w:rsidR="00335FD2">
        <w:trPr>
          <w:trHeight w:val="319"/>
        </w:trPr>
        <w:tc>
          <w:tcPr>
            <w:tcW w:w="6632" w:type="dxa"/>
            <w:gridSpan w:val="2"/>
            <w:tcBorders>
              <w:top w:val="single" w:sz="4" w:space="0" w:color="000000"/>
              <w:left w:val="single" w:sz="4" w:space="0" w:color="000000"/>
              <w:bottom w:val="single" w:sz="4" w:space="0" w:color="000000"/>
            </w:tcBorders>
          </w:tcPr>
          <w:p w:rsidR="00335FD2" w:rsidRDefault="00771EB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机关运行经费支出决算</w:t>
            </w:r>
          </w:p>
        </w:tc>
      </w:tr>
      <w:tr w:rsidR="00335FD2">
        <w:trPr>
          <w:trHeight w:val="363"/>
        </w:trPr>
        <w:tc>
          <w:tcPr>
            <w:tcW w:w="1642"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335FD2" w:rsidRDefault="00335FD2">
            <w:pPr>
              <w:rPr>
                <w:rFonts w:ascii="仿宋" w:eastAsia="仿宋" w:hAnsi="仿宋" w:cs="仿宋"/>
              </w:rPr>
            </w:pPr>
          </w:p>
        </w:tc>
      </w:tr>
      <w:tr w:rsidR="00335FD2">
        <w:trPr>
          <w:trHeight w:val="229"/>
        </w:trPr>
        <w:tc>
          <w:tcPr>
            <w:tcW w:w="6632" w:type="dxa"/>
            <w:gridSpan w:val="2"/>
            <w:tcBorders>
              <w:left w:val="single" w:sz="4" w:space="0" w:color="000000"/>
              <w:bottom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r w:rsidR="00335FD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335FD2" w:rsidRDefault="00335FD2">
            <w:pPr>
              <w:jc w:val="right"/>
              <w:rPr>
                <w:rFonts w:ascii="仿宋" w:eastAsia="仿宋" w:hAnsi="仿宋" w:cs="仿宋"/>
              </w:rPr>
            </w:pPr>
          </w:p>
        </w:tc>
      </w:tr>
    </w:tbl>
    <w:p w:rsidR="00335FD2" w:rsidRDefault="00771EB8">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335FD2" w:rsidRDefault="00771EB8">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335FD2" w:rsidRDefault="00335FD2">
      <w:pPr>
        <w:tabs>
          <w:tab w:val="left" w:pos="440"/>
        </w:tabs>
        <w:spacing w:before="25"/>
        <w:ind w:leftChars="200" w:left="440"/>
        <w:jc w:val="both"/>
        <w:rPr>
          <w:rFonts w:ascii="仿宋" w:eastAsia="仿宋" w:hAnsi="仿宋" w:cs="仿宋"/>
          <w:lang w:val="en-US"/>
        </w:rPr>
        <w:sectPr w:rsidR="00335FD2">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335FD2">
        <w:trPr>
          <w:trHeight w:val="333"/>
        </w:trPr>
        <w:tc>
          <w:tcPr>
            <w:tcW w:w="10459" w:type="dxa"/>
            <w:gridSpan w:val="4"/>
            <w:vAlign w:val="center"/>
          </w:tcPr>
          <w:p w:rsidR="00335FD2" w:rsidRDefault="00771EB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335FD2">
        <w:trPr>
          <w:trHeight w:val="333"/>
        </w:trPr>
        <w:tc>
          <w:tcPr>
            <w:tcW w:w="4472" w:type="dxa"/>
          </w:tcPr>
          <w:p w:rsidR="00335FD2" w:rsidRDefault="00335FD2">
            <w:pPr>
              <w:pStyle w:val="TableParagraph"/>
              <w:rPr>
                <w:rFonts w:ascii="仿宋" w:eastAsia="仿宋" w:hAnsi="仿宋" w:cs="仿宋"/>
              </w:rPr>
            </w:pPr>
          </w:p>
        </w:tc>
        <w:tc>
          <w:tcPr>
            <w:tcW w:w="722" w:type="dxa"/>
          </w:tcPr>
          <w:p w:rsidR="00335FD2" w:rsidRDefault="00335FD2">
            <w:pPr>
              <w:pStyle w:val="TableParagraph"/>
              <w:rPr>
                <w:rFonts w:ascii="仿宋" w:eastAsia="仿宋" w:hAnsi="仿宋" w:cs="仿宋"/>
              </w:rPr>
            </w:pPr>
          </w:p>
        </w:tc>
        <w:tc>
          <w:tcPr>
            <w:tcW w:w="1992" w:type="dxa"/>
          </w:tcPr>
          <w:p w:rsidR="00335FD2" w:rsidRDefault="00335FD2">
            <w:pPr>
              <w:pStyle w:val="TableParagraph"/>
              <w:rPr>
                <w:rFonts w:ascii="仿宋" w:eastAsia="仿宋" w:hAnsi="仿宋" w:cs="仿宋"/>
              </w:rPr>
            </w:pPr>
          </w:p>
        </w:tc>
        <w:tc>
          <w:tcPr>
            <w:tcW w:w="3273" w:type="dxa"/>
            <w:vAlign w:val="center"/>
          </w:tcPr>
          <w:p w:rsidR="00335FD2" w:rsidRDefault="00771EB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335FD2">
        <w:trPr>
          <w:trHeight w:val="90"/>
        </w:trPr>
        <w:tc>
          <w:tcPr>
            <w:tcW w:w="7186" w:type="dxa"/>
            <w:gridSpan w:val="3"/>
          </w:tcPr>
          <w:p w:rsidR="00335FD2" w:rsidRDefault="00771EB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3273" w:type="dxa"/>
            <w:vAlign w:val="center"/>
          </w:tcPr>
          <w:p w:rsidR="00335FD2" w:rsidRDefault="00771EB8">
            <w:pPr>
              <w:pStyle w:val="TableParagraph"/>
              <w:jc w:val="right"/>
              <w:rPr>
                <w:rFonts w:ascii="仿宋" w:eastAsia="仿宋" w:hAnsi="仿宋" w:cs="仿宋"/>
              </w:rPr>
            </w:pPr>
            <w:r>
              <w:rPr>
                <w:rFonts w:ascii="仿宋" w:eastAsia="仿宋" w:hAnsi="仿宋" w:cs="仿宋" w:hint="eastAsia"/>
              </w:rPr>
              <w:t>单位：万元</w:t>
            </w:r>
          </w:p>
        </w:tc>
      </w:tr>
      <w:tr w:rsidR="00335FD2">
        <w:trPr>
          <w:trHeight w:val="244"/>
        </w:trPr>
        <w:tc>
          <w:tcPr>
            <w:tcW w:w="4472" w:type="dxa"/>
            <w:tcBorders>
              <w:top w:val="single" w:sz="4" w:space="0" w:color="000000"/>
              <w:left w:val="single" w:sz="4" w:space="0" w:color="000000"/>
              <w:bottom w:val="single" w:sz="4" w:space="0" w:color="000000"/>
            </w:tcBorders>
            <w:vAlign w:val="center"/>
          </w:tcPr>
          <w:p w:rsidR="00335FD2" w:rsidRDefault="00771EB8">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335FD2" w:rsidRDefault="00771EB8">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335FD2">
        <w:trPr>
          <w:cantSplit/>
          <w:trHeight w:val="277"/>
        </w:trPr>
        <w:tc>
          <w:tcPr>
            <w:tcW w:w="4472" w:type="dxa"/>
            <w:tcBorders>
              <w:left w:val="single" w:sz="4" w:space="0" w:color="000000"/>
              <w:bottom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77"/>
        </w:trPr>
        <w:tc>
          <w:tcPr>
            <w:tcW w:w="4472" w:type="dxa"/>
            <w:tcBorders>
              <w:left w:val="single" w:sz="4" w:space="0" w:color="000000"/>
              <w:bottom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77"/>
        </w:trPr>
        <w:tc>
          <w:tcPr>
            <w:tcW w:w="4472" w:type="dxa"/>
            <w:tcBorders>
              <w:left w:val="single" w:sz="4" w:space="0" w:color="000000"/>
              <w:bottom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77"/>
        </w:trPr>
        <w:tc>
          <w:tcPr>
            <w:tcW w:w="4472" w:type="dxa"/>
            <w:tcBorders>
              <w:left w:val="single" w:sz="4" w:space="0" w:color="000000"/>
              <w:bottom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77"/>
        </w:trPr>
        <w:tc>
          <w:tcPr>
            <w:tcW w:w="4472" w:type="dxa"/>
            <w:tcBorders>
              <w:left w:val="single" w:sz="4" w:space="0" w:color="000000"/>
              <w:bottom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r w:rsidR="00335FD2">
        <w:trPr>
          <w:cantSplit/>
          <w:trHeight w:val="277"/>
        </w:trPr>
        <w:tc>
          <w:tcPr>
            <w:tcW w:w="4472" w:type="dxa"/>
            <w:tcBorders>
              <w:left w:val="single" w:sz="4" w:space="0" w:color="000000"/>
              <w:bottom w:val="single" w:sz="4" w:space="0" w:color="000000"/>
            </w:tcBorders>
            <w:vAlign w:val="center"/>
          </w:tcPr>
          <w:p w:rsidR="00335FD2" w:rsidRDefault="00771EB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335FD2" w:rsidRDefault="00335FD2">
            <w:pPr>
              <w:pStyle w:val="TableParagraph"/>
              <w:jc w:val="right"/>
              <w:rPr>
                <w:rFonts w:ascii="仿宋" w:eastAsia="仿宋" w:hAnsi="仿宋" w:cs="仿宋"/>
              </w:rPr>
            </w:pPr>
          </w:p>
        </w:tc>
      </w:tr>
    </w:tbl>
    <w:p w:rsidR="00335FD2" w:rsidRDefault="00771EB8">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p>
    <w:p w:rsidR="00335FD2" w:rsidRDefault="00771EB8">
      <w:pPr>
        <w:ind w:leftChars="200" w:left="440"/>
        <w:jc w:val="both"/>
        <w:rPr>
          <w:rFonts w:ascii="仿宋" w:eastAsia="仿宋" w:hAnsi="仿宋" w:cs="仿宋"/>
          <w:lang w:val="en-US"/>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无政府采购支出决算</w:t>
      </w:r>
      <w:r>
        <w:rPr>
          <w:rFonts w:ascii="仿宋" w:eastAsia="仿宋" w:hAnsi="仿宋" w:cs="仿宋" w:hint="eastAsia"/>
          <w:lang w:val="en-US"/>
        </w:rPr>
        <w:t>，</w:t>
      </w:r>
      <w:r>
        <w:rPr>
          <w:rFonts w:ascii="仿宋" w:eastAsia="仿宋" w:hAnsi="仿宋" w:cs="仿宋" w:hint="eastAsia"/>
        </w:rPr>
        <w:t>故本表为空。</w:t>
      </w:r>
    </w:p>
    <w:p w:rsidR="00335FD2" w:rsidRDefault="00335FD2">
      <w:pPr>
        <w:ind w:leftChars="200" w:left="440"/>
        <w:jc w:val="both"/>
        <w:rPr>
          <w:rFonts w:ascii="仿宋" w:eastAsia="仿宋" w:hAnsi="仿宋" w:cs="仿宋"/>
          <w:lang w:val="en-US"/>
        </w:rPr>
        <w:sectPr w:rsidR="00335FD2">
          <w:pgSz w:w="11906" w:h="16838"/>
          <w:pgMar w:top="720" w:right="720" w:bottom="720" w:left="720" w:header="170" w:footer="280" w:gutter="0"/>
          <w:pgNumType w:fmt="numberInDash"/>
          <w:cols w:space="720"/>
          <w:formProt w:val="0"/>
          <w:docGrid w:linePitch="100"/>
        </w:sectPr>
      </w:pPr>
    </w:p>
    <w:p w:rsidR="00335FD2" w:rsidRDefault="00771EB8">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335FD2" w:rsidRDefault="00335FD2">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2,801.92</w:t>
      </w:r>
      <w:r>
        <w:rPr>
          <w:rFonts w:ascii="仿宋" w:eastAsia="仿宋" w:hAnsi="仿宋" w:cs="仿宋"/>
        </w:rPr>
        <w:t>万元。与上年相比，收、支总计各减少</w:t>
      </w:r>
      <w:r>
        <w:rPr>
          <w:rFonts w:ascii="仿宋" w:eastAsia="仿宋" w:hAnsi="仿宋" w:cs="仿宋"/>
        </w:rPr>
        <w:t>295.97</w:t>
      </w:r>
      <w:r>
        <w:rPr>
          <w:rFonts w:ascii="仿宋" w:eastAsia="仿宋" w:hAnsi="仿宋" w:cs="仿宋"/>
        </w:rPr>
        <w:t>万元，减少</w:t>
      </w:r>
      <w:r>
        <w:rPr>
          <w:rFonts w:ascii="仿宋" w:eastAsia="仿宋" w:hAnsi="仿宋" w:cs="仿宋"/>
        </w:rPr>
        <w:t>9.55%</w:t>
      </w:r>
      <w:r>
        <w:rPr>
          <w:rFonts w:ascii="仿宋" w:eastAsia="仿宋" w:hAnsi="仿宋" w:cs="仿宋"/>
        </w:rPr>
        <w:t>。其中：</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2,801.92</w:t>
      </w:r>
      <w:r>
        <w:rPr>
          <w:rFonts w:ascii="仿宋" w:eastAsia="仿宋" w:hAnsi="仿宋" w:cs="仿宋"/>
          <w:b/>
        </w:rPr>
        <w:t>万元。包括：</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2,801.92</w:t>
      </w:r>
      <w:r>
        <w:rPr>
          <w:rFonts w:ascii="仿宋" w:eastAsia="仿宋" w:hAnsi="仿宋" w:cs="仿宋"/>
        </w:rPr>
        <w:t>万元。与上年相比，减少</w:t>
      </w:r>
      <w:r>
        <w:rPr>
          <w:rFonts w:ascii="仿宋" w:eastAsia="仿宋" w:hAnsi="仿宋" w:cs="仿宋"/>
        </w:rPr>
        <w:t>295.97</w:t>
      </w:r>
      <w:r>
        <w:rPr>
          <w:rFonts w:ascii="仿宋" w:eastAsia="仿宋" w:hAnsi="仿宋" w:cs="仿宋"/>
        </w:rPr>
        <w:t>万元，减少</w:t>
      </w:r>
      <w:r>
        <w:rPr>
          <w:rFonts w:ascii="仿宋" w:eastAsia="仿宋" w:hAnsi="仿宋" w:cs="仿宋"/>
        </w:rPr>
        <w:t>9.55%</w:t>
      </w:r>
      <w:r>
        <w:rPr>
          <w:rFonts w:ascii="仿宋" w:eastAsia="仿宋" w:hAnsi="仿宋" w:cs="仿宋"/>
        </w:rPr>
        <w:t>，变动原因：财政拨款减少。</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w:t>
      </w:r>
      <w:r>
        <w:rPr>
          <w:rFonts w:ascii="仿宋" w:eastAsia="仿宋" w:hAnsi="仿宋" w:cs="仿宋"/>
        </w:rPr>
        <w:t>万元。与上年决算数相同。</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2,801.92</w:t>
      </w:r>
      <w:r>
        <w:rPr>
          <w:rFonts w:ascii="仿宋" w:eastAsia="仿宋" w:hAnsi="仿宋" w:cs="仿宋"/>
          <w:b/>
        </w:rPr>
        <w:t>万元。包括：</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2,801.92</w:t>
      </w:r>
      <w:r>
        <w:rPr>
          <w:rFonts w:ascii="仿宋" w:eastAsia="仿宋" w:hAnsi="仿宋" w:cs="仿宋"/>
        </w:rPr>
        <w:t>万元。与上年相比，减少</w:t>
      </w:r>
      <w:r>
        <w:rPr>
          <w:rFonts w:ascii="仿宋" w:eastAsia="仿宋" w:hAnsi="仿宋" w:cs="仿宋"/>
        </w:rPr>
        <w:t>295.97</w:t>
      </w:r>
      <w:r>
        <w:rPr>
          <w:rFonts w:ascii="仿宋" w:eastAsia="仿宋" w:hAnsi="仿宋" w:cs="仿宋"/>
        </w:rPr>
        <w:t>万元，减少</w:t>
      </w:r>
      <w:r>
        <w:rPr>
          <w:rFonts w:ascii="仿宋" w:eastAsia="仿宋" w:hAnsi="仿宋" w:cs="仿宋"/>
        </w:rPr>
        <w:t>9.55%</w:t>
      </w:r>
      <w:r>
        <w:rPr>
          <w:rFonts w:ascii="仿宋" w:eastAsia="仿宋" w:hAnsi="仿宋" w:cs="仿宋"/>
        </w:rPr>
        <w:t>，变动原因：财政拨款减少。</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0</w:t>
      </w:r>
      <w:r>
        <w:rPr>
          <w:rFonts w:ascii="仿宋" w:eastAsia="仿宋" w:hAnsi="仿宋" w:cs="仿宋"/>
        </w:rPr>
        <w:t>万元。与上年决算数相同。</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2,801.92</w:t>
      </w:r>
      <w:r>
        <w:rPr>
          <w:rFonts w:ascii="仿宋" w:eastAsia="仿宋" w:hAnsi="仿宋" w:cs="仿宋"/>
        </w:rPr>
        <w:t>万元，其中：财政拨款收入</w:t>
      </w:r>
      <w:r>
        <w:rPr>
          <w:rFonts w:ascii="仿宋" w:eastAsia="仿宋" w:hAnsi="仿宋" w:cs="仿宋"/>
        </w:rPr>
        <w:t>2,801.92</w:t>
      </w:r>
      <w:r>
        <w:rPr>
          <w:rFonts w:ascii="仿宋" w:eastAsia="仿宋" w:hAnsi="仿宋" w:cs="仿宋"/>
        </w:rPr>
        <w:t>万元，占</w:t>
      </w:r>
      <w:r>
        <w:rPr>
          <w:rFonts w:ascii="仿宋" w:eastAsia="仿宋" w:hAnsi="仿宋" w:cs="仿宋"/>
        </w:rPr>
        <w:t>100%</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w:t>
      </w:r>
      <w:r>
        <w:rPr>
          <w:rFonts w:ascii="仿宋" w:eastAsia="仿宋" w:hAnsi="仿宋" w:cs="仿宋"/>
        </w:rPr>
        <w:t>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35FD2" w:rsidRDefault="00771EB8">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2,801.92</w:t>
      </w:r>
      <w:r>
        <w:rPr>
          <w:rFonts w:ascii="仿宋" w:eastAsia="仿宋" w:hAnsi="仿宋" w:cs="仿宋"/>
        </w:rPr>
        <w:t>万元，其中：基本支出</w:t>
      </w:r>
      <w:r>
        <w:rPr>
          <w:rFonts w:ascii="仿宋" w:eastAsia="仿宋" w:hAnsi="仿宋" w:cs="仿宋"/>
        </w:rPr>
        <w:t>2,357.79</w:t>
      </w:r>
      <w:r>
        <w:rPr>
          <w:rFonts w:ascii="仿宋" w:eastAsia="仿宋" w:hAnsi="仿宋" w:cs="仿宋"/>
        </w:rPr>
        <w:t>万元，占</w:t>
      </w:r>
      <w:r>
        <w:rPr>
          <w:rFonts w:ascii="仿宋" w:eastAsia="仿宋" w:hAnsi="仿宋" w:cs="仿宋"/>
        </w:rPr>
        <w:t>84.15%</w:t>
      </w:r>
      <w:r>
        <w:rPr>
          <w:rFonts w:ascii="仿宋" w:eastAsia="仿宋" w:hAnsi="仿宋" w:cs="仿宋"/>
        </w:rPr>
        <w:t>；项目支出</w:t>
      </w:r>
      <w:r>
        <w:rPr>
          <w:rFonts w:ascii="仿宋" w:eastAsia="仿宋" w:hAnsi="仿宋" w:cs="仿宋"/>
        </w:rPr>
        <w:t>444.14</w:t>
      </w:r>
      <w:r>
        <w:rPr>
          <w:rFonts w:ascii="仿宋" w:eastAsia="仿宋" w:hAnsi="仿宋" w:cs="仿宋"/>
        </w:rPr>
        <w:t>万元，占</w:t>
      </w:r>
      <w:r>
        <w:rPr>
          <w:rFonts w:ascii="仿宋" w:eastAsia="仿宋" w:hAnsi="仿宋" w:cs="仿宋"/>
        </w:rPr>
        <w:t>15.85%</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35FD2" w:rsidRDefault="00771EB8">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bookmarkStart w:id="0" w:name="_GoBack"/>
      <w:r>
        <w:rPr>
          <w:rFonts w:ascii="仿宋" w:eastAsia="仿宋" w:hAnsi="仿宋" w:cs="仿宋"/>
          <w:b/>
        </w:rPr>
        <w:t>四、财政拨款收入支出决算总体情况说明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2,801.92</w:t>
      </w:r>
      <w:r>
        <w:rPr>
          <w:rFonts w:ascii="仿宋" w:eastAsia="仿宋" w:hAnsi="仿宋" w:cs="仿宋"/>
        </w:rPr>
        <w:t>万元。与上年相比，收、支总计各减少</w:t>
      </w:r>
      <w:r>
        <w:rPr>
          <w:rFonts w:ascii="仿宋" w:eastAsia="仿宋" w:hAnsi="仿宋" w:cs="仿宋"/>
        </w:rPr>
        <w:t>295.97</w:t>
      </w:r>
      <w:r>
        <w:rPr>
          <w:rFonts w:ascii="仿宋" w:eastAsia="仿宋" w:hAnsi="仿宋" w:cs="仿宋"/>
        </w:rPr>
        <w:t>万元，减少</w:t>
      </w:r>
      <w:r>
        <w:rPr>
          <w:rFonts w:ascii="仿宋" w:eastAsia="仿宋" w:hAnsi="仿宋" w:cs="仿宋"/>
        </w:rPr>
        <w:t>9.55%</w:t>
      </w:r>
      <w:r>
        <w:rPr>
          <w:rFonts w:ascii="仿宋" w:eastAsia="仿宋" w:hAnsi="仿宋" w:cs="仿宋"/>
        </w:rPr>
        <w:t>，变动原因：财政拨款减少。</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2,801.92</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2,587.86</w:t>
      </w:r>
      <w:r>
        <w:rPr>
          <w:rFonts w:ascii="仿宋" w:eastAsia="仿宋" w:hAnsi="仿宋" w:cs="仿宋"/>
        </w:rPr>
        <w:t>万元相比，完成年初</w:t>
      </w:r>
      <w:r>
        <w:rPr>
          <w:rFonts w:ascii="仿宋" w:eastAsia="仿宋" w:hAnsi="仿宋" w:cs="仿宋"/>
        </w:rPr>
        <w:t>预算的</w:t>
      </w:r>
      <w:r>
        <w:rPr>
          <w:rFonts w:ascii="仿宋" w:eastAsia="仿宋" w:hAnsi="仿宋" w:cs="仿宋"/>
        </w:rPr>
        <w:t>108.27%</w:t>
      </w:r>
      <w:r>
        <w:rPr>
          <w:rFonts w:ascii="仿宋" w:eastAsia="仿宋" w:hAnsi="仿宋" w:cs="仿宋"/>
        </w:rPr>
        <w:t>。其中：</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行政事业单位养老支出（款）事业单位离退休（项）。年初预算</w:t>
      </w:r>
      <w:r>
        <w:rPr>
          <w:rFonts w:ascii="仿宋" w:eastAsia="仿宋" w:hAnsi="仿宋" w:cs="仿宋"/>
        </w:rPr>
        <w:t>18.36</w:t>
      </w:r>
      <w:r>
        <w:rPr>
          <w:rFonts w:ascii="仿宋" w:eastAsia="仿宋" w:hAnsi="仿宋" w:cs="仿宋"/>
        </w:rPr>
        <w:t>万元，支出决算</w:t>
      </w:r>
      <w:r>
        <w:rPr>
          <w:rFonts w:ascii="仿宋" w:eastAsia="仿宋" w:hAnsi="仿宋" w:cs="仿宋"/>
        </w:rPr>
        <w:t>15.28</w:t>
      </w:r>
      <w:r>
        <w:rPr>
          <w:rFonts w:ascii="仿宋" w:eastAsia="仿宋" w:hAnsi="仿宋" w:cs="仿宋"/>
        </w:rPr>
        <w:t>万元，完成年初预算的</w:t>
      </w:r>
      <w:r>
        <w:rPr>
          <w:rFonts w:ascii="仿宋" w:eastAsia="仿宋" w:hAnsi="仿宋" w:cs="仿宋"/>
        </w:rPr>
        <w:t>83.22%</w:t>
      </w:r>
      <w:r>
        <w:rPr>
          <w:rFonts w:ascii="仿宋" w:eastAsia="仿宋" w:hAnsi="仿宋" w:cs="仿宋"/>
        </w:rPr>
        <w:t>。决算数与年初预算数的差异原因：有退休人员去世。</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165.6</w:t>
      </w:r>
      <w:r>
        <w:rPr>
          <w:rFonts w:ascii="仿宋" w:eastAsia="仿宋" w:hAnsi="仿宋" w:cs="仿宋"/>
        </w:rPr>
        <w:t>万元，支出决算</w:t>
      </w:r>
      <w:r>
        <w:rPr>
          <w:rFonts w:ascii="仿宋" w:eastAsia="仿宋" w:hAnsi="仿宋" w:cs="仿宋"/>
        </w:rPr>
        <w:t>165.6</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66.24</w:t>
      </w:r>
      <w:r>
        <w:rPr>
          <w:rFonts w:ascii="仿宋" w:eastAsia="仿宋" w:hAnsi="仿宋" w:cs="仿宋"/>
        </w:rPr>
        <w:t>万元，支出决算</w:t>
      </w:r>
      <w:r>
        <w:rPr>
          <w:rFonts w:ascii="仿宋" w:eastAsia="仿宋" w:hAnsi="仿宋" w:cs="仿宋"/>
        </w:rPr>
        <w:t>66.2</w:t>
      </w:r>
      <w:r>
        <w:rPr>
          <w:rFonts w:ascii="仿宋" w:eastAsia="仿宋" w:hAnsi="仿宋" w:cs="仿宋"/>
        </w:rPr>
        <w:t>4</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国有土地使用权出让收入安排的支出（款）农业生产发展支出（项）。年初预算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49.96</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万元，无法计算完成比率）决算数与年初预算数的差异原因：未列入年初的预算的专项资金。</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国有土地使用权出让收入安排的支出（款）农业农村生态环境支出（项）。年初预算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173.23</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万元，无法计算完成比率）决算数与年初预算数的差异原因：未列入年初的预算的专项资金。</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（三）农林</w:t>
      </w:r>
      <w:r>
        <w:rPr>
          <w:rFonts w:ascii="仿宋" w:eastAsia="仿宋" w:hAnsi="仿宋" w:cs="仿宋"/>
          <w:b/>
        </w:rPr>
        <w:t>水支出（类）</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农业农村（款）事业运行（项）。年初预算</w:t>
      </w:r>
      <w:r>
        <w:rPr>
          <w:rFonts w:ascii="仿宋" w:eastAsia="仿宋" w:hAnsi="仿宋" w:cs="仿宋"/>
        </w:rPr>
        <w:t>1,430.34</w:t>
      </w:r>
      <w:r>
        <w:rPr>
          <w:rFonts w:ascii="仿宋" w:eastAsia="仿宋" w:hAnsi="仿宋" w:cs="仿宋"/>
        </w:rPr>
        <w:t>万元，支出决算</w:t>
      </w:r>
      <w:r>
        <w:rPr>
          <w:rFonts w:ascii="仿宋" w:eastAsia="仿宋" w:hAnsi="仿宋" w:cs="仿宋"/>
        </w:rPr>
        <w:t>1,360.56</w:t>
      </w:r>
      <w:r>
        <w:rPr>
          <w:rFonts w:ascii="仿宋" w:eastAsia="仿宋" w:hAnsi="仿宋" w:cs="仿宋"/>
        </w:rPr>
        <w:t>万元，完成年初预算的</w:t>
      </w:r>
      <w:r>
        <w:rPr>
          <w:rFonts w:ascii="仿宋" w:eastAsia="仿宋" w:hAnsi="仿宋" w:cs="仿宋"/>
        </w:rPr>
        <w:t>95.12%</w:t>
      </w:r>
      <w:r>
        <w:rPr>
          <w:rFonts w:ascii="仿宋" w:eastAsia="仿宋" w:hAnsi="仿宋" w:cs="仿宋"/>
        </w:rPr>
        <w:t>。决算数与年初预算数的差异原因：财政经费压减。</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农业农村（款）科技转化与推广服务（项）。年初预算</w:t>
      </w:r>
      <w:r>
        <w:rPr>
          <w:rFonts w:ascii="仿宋" w:eastAsia="仿宋" w:hAnsi="仿宋" w:cs="仿宋"/>
        </w:rPr>
        <w:t>109</w:t>
      </w:r>
      <w:r>
        <w:rPr>
          <w:rFonts w:ascii="仿宋" w:eastAsia="仿宋" w:hAnsi="仿宋" w:cs="仿宋"/>
        </w:rPr>
        <w:t>万元，支出决算</w:t>
      </w:r>
      <w:r>
        <w:rPr>
          <w:rFonts w:ascii="仿宋" w:eastAsia="仿宋" w:hAnsi="仿宋" w:cs="仿宋"/>
        </w:rPr>
        <w:t>220.94</w:t>
      </w:r>
      <w:r>
        <w:rPr>
          <w:rFonts w:ascii="仿宋" w:eastAsia="仿宋" w:hAnsi="仿宋" w:cs="仿宋"/>
        </w:rPr>
        <w:t>万元，完成年初预算的</w:t>
      </w:r>
      <w:r>
        <w:rPr>
          <w:rFonts w:ascii="仿宋" w:eastAsia="仿宋" w:hAnsi="仿宋" w:cs="仿宋"/>
        </w:rPr>
        <w:t>202.7%</w:t>
      </w:r>
      <w:r>
        <w:rPr>
          <w:rFonts w:ascii="仿宋" w:eastAsia="仿宋" w:hAnsi="仿宋" w:cs="仿宋"/>
        </w:rPr>
        <w:t>。决算数与年初预算数的差异原因：包含未列入年初预算的省级项目经费。</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147.55</w:t>
      </w:r>
      <w:r>
        <w:rPr>
          <w:rFonts w:ascii="仿宋" w:eastAsia="仿宋" w:hAnsi="仿宋" w:cs="仿宋"/>
        </w:rPr>
        <w:t>万元，支出决算</w:t>
      </w:r>
      <w:r>
        <w:rPr>
          <w:rFonts w:ascii="仿宋" w:eastAsia="仿宋" w:hAnsi="仿宋" w:cs="仿宋"/>
        </w:rPr>
        <w:t>157.58</w:t>
      </w:r>
      <w:r>
        <w:rPr>
          <w:rFonts w:ascii="仿宋" w:eastAsia="仿宋" w:hAnsi="仿宋" w:cs="仿宋"/>
        </w:rPr>
        <w:t>万元，完成年初预算的</w:t>
      </w:r>
      <w:r>
        <w:rPr>
          <w:rFonts w:ascii="仿宋" w:eastAsia="仿宋" w:hAnsi="仿宋" w:cs="仿宋"/>
        </w:rPr>
        <w:t>106.8%</w:t>
      </w:r>
      <w:r>
        <w:rPr>
          <w:rFonts w:ascii="仿宋" w:eastAsia="仿宋" w:hAnsi="仿宋" w:cs="仿宋"/>
        </w:rPr>
        <w:t>。</w:t>
      </w:r>
      <w:r>
        <w:rPr>
          <w:rFonts w:ascii="仿宋" w:eastAsia="仿宋" w:hAnsi="仿宋" w:cs="仿宋"/>
        </w:rPr>
        <w:t>决算数与年初预算数的差异原因：住房公积金调整。</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650.77</w:t>
      </w:r>
      <w:r>
        <w:rPr>
          <w:rFonts w:ascii="仿宋" w:eastAsia="仿宋" w:hAnsi="仿宋" w:cs="仿宋"/>
        </w:rPr>
        <w:t>万元，支出决算</w:t>
      </w:r>
      <w:r>
        <w:rPr>
          <w:rFonts w:ascii="仿宋" w:eastAsia="仿宋" w:hAnsi="仿宋" w:cs="仿宋"/>
        </w:rPr>
        <w:t>592.53</w:t>
      </w:r>
      <w:r>
        <w:rPr>
          <w:rFonts w:ascii="仿宋" w:eastAsia="仿宋" w:hAnsi="仿宋" w:cs="仿宋"/>
        </w:rPr>
        <w:t>万元，完成年初预算的</w:t>
      </w:r>
      <w:r>
        <w:rPr>
          <w:rFonts w:ascii="仿宋" w:eastAsia="仿宋" w:hAnsi="仿宋" w:cs="仿宋"/>
        </w:rPr>
        <w:t>91.05%</w:t>
      </w:r>
      <w:r>
        <w:rPr>
          <w:rFonts w:ascii="仿宋" w:eastAsia="仿宋" w:hAnsi="仿宋" w:cs="仿宋"/>
        </w:rPr>
        <w:t>。决算数与年初预算数的差异原因：有人员退休。</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2,357.79</w:t>
      </w:r>
      <w:r>
        <w:rPr>
          <w:rFonts w:ascii="仿宋" w:eastAsia="仿宋" w:hAnsi="仿宋" w:cs="仿宋"/>
        </w:rPr>
        <w:t>万元，其中：</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2,257.17</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主要包括：基本工资、津贴补贴、绩效工资、机关事业单位基本养老保险缴费、职业年金缴费、职工基本医疗保险缴费、其他社会保障缴费、住房公积金、医疗费、其他工资福利支出、退休费、</w:t>
      </w:r>
      <w:r>
        <w:rPr>
          <w:rFonts w:ascii="仿宋" w:eastAsia="仿宋" w:hAnsi="仿宋" w:cs="仿宋"/>
        </w:rPr>
        <w:t>其他对个人和家庭的补助。</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100.62</w:t>
      </w:r>
      <w:r>
        <w:rPr>
          <w:rFonts w:ascii="楷体" w:eastAsia="楷体" w:hAnsi="楷体" w:cs="楷体"/>
        </w:rPr>
        <w:t>万元。</w:t>
      </w:r>
      <w:r>
        <w:rPr>
          <w:rFonts w:ascii="仿宋" w:eastAsia="仿宋" w:hAnsi="仿宋" w:cs="仿宋"/>
        </w:rPr>
        <w:t>主要包括：办公费、咨询费、水费、电费、邮电费、差旅费、维修（护）费、租赁费、会议费、劳务费、工会经费、福利费、公务用车运行维护费、其他交通费用、其他商品和服务支出。</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七、一般公共预算支出决算情况说明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2,578.73</w:t>
      </w:r>
      <w:r>
        <w:rPr>
          <w:rFonts w:ascii="仿宋" w:eastAsia="仿宋" w:hAnsi="仿宋" w:cs="仿宋"/>
        </w:rPr>
        <w:t>万元。与上年相比，减少</w:t>
      </w:r>
      <w:r>
        <w:rPr>
          <w:rFonts w:ascii="仿宋" w:eastAsia="仿宋" w:hAnsi="仿宋" w:cs="仿宋"/>
        </w:rPr>
        <w:t>519.16</w:t>
      </w:r>
      <w:r>
        <w:rPr>
          <w:rFonts w:ascii="仿宋" w:eastAsia="仿宋" w:hAnsi="仿宋" w:cs="仿宋"/>
        </w:rPr>
        <w:t>万元，减少</w:t>
      </w:r>
      <w:r>
        <w:rPr>
          <w:rFonts w:ascii="仿宋" w:eastAsia="仿宋" w:hAnsi="仿宋" w:cs="仿宋"/>
        </w:rPr>
        <w:t>16.76%</w:t>
      </w:r>
      <w:r>
        <w:rPr>
          <w:rFonts w:ascii="仿宋" w:eastAsia="仿宋" w:hAnsi="仿宋" w:cs="仿宋"/>
        </w:rPr>
        <w:t>，变动原因：财政拨款减少。</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2,357.79</w:t>
      </w:r>
      <w:r>
        <w:rPr>
          <w:rFonts w:ascii="仿宋" w:eastAsia="仿宋" w:hAnsi="仿宋" w:cs="仿宋"/>
        </w:rPr>
        <w:t>万元，其中：</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2,257.17</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退休费、其他对个人和家庭的补助。</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100.62</w:t>
      </w:r>
      <w:r>
        <w:rPr>
          <w:rFonts w:ascii="楷体" w:eastAsia="楷体" w:hAnsi="楷体" w:cs="楷体"/>
        </w:rPr>
        <w:t>万元。</w:t>
      </w:r>
      <w:r>
        <w:rPr>
          <w:rFonts w:ascii="仿宋" w:eastAsia="仿宋" w:hAnsi="仿宋" w:cs="仿宋"/>
        </w:rPr>
        <w:t>主要包括：办公费、咨询费、水费、电费、邮电费、差旅费、维修（护）费、租赁费、会议费、劳务费、工会经费、福利费、公务用车运行维护费、其他交通费用、其他商品和服务支出。</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w:t>
      </w:r>
      <w:r>
        <w:rPr>
          <w:rFonts w:ascii="仿宋" w:eastAsia="仿宋" w:hAnsi="仿宋" w:cs="仿宋"/>
          <w:b/>
        </w:rPr>
        <w:t>出总体情况说明。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3.63</w:t>
      </w:r>
      <w:r>
        <w:rPr>
          <w:rFonts w:ascii="仿宋" w:eastAsia="仿宋" w:hAnsi="仿宋" w:cs="仿宋"/>
        </w:rPr>
        <w:t>万元（其中：一般公共预算支出</w:t>
      </w:r>
      <w:r>
        <w:rPr>
          <w:rFonts w:ascii="仿宋" w:eastAsia="仿宋" w:hAnsi="仿宋" w:cs="仿宋"/>
        </w:rPr>
        <w:t>3.63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0.66</w:t>
      </w:r>
      <w:r>
        <w:rPr>
          <w:rFonts w:ascii="仿宋" w:eastAsia="仿宋" w:hAnsi="仿宋" w:cs="仿宋"/>
        </w:rPr>
        <w:lastRenderedPageBreak/>
        <w:t>万元，变动原因：支出减少。其中，因公出国（境）费支出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3.63</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3.63</w:t>
      </w:r>
      <w:r>
        <w:rPr>
          <w:rFonts w:ascii="仿宋" w:eastAsia="仿宋" w:hAnsi="仿宋" w:cs="仿宋"/>
        </w:rPr>
        <w:t>万元（其中：一般公共预算支出</w:t>
      </w:r>
      <w:r>
        <w:rPr>
          <w:rFonts w:ascii="仿宋" w:eastAsia="仿宋" w:hAnsi="仿宋" w:cs="仿宋"/>
        </w:rPr>
        <w:t>3.63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3.63</w:t>
      </w:r>
      <w:r>
        <w:rPr>
          <w:rFonts w:ascii="仿宋" w:eastAsia="仿宋" w:hAnsi="仿宋" w:cs="仿宋"/>
        </w:rPr>
        <w:t>万元（其中：一般公共预算支出</w:t>
      </w:r>
      <w:r>
        <w:rPr>
          <w:rFonts w:ascii="仿宋" w:eastAsia="仿宋" w:hAnsi="仿宋" w:cs="仿宋"/>
        </w:rPr>
        <w:t>3.63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r>
        <w:rPr>
          <w:rFonts w:ascii="仿宋" w:eastAsia="仿宋" w:hAnsi="仿宋" w:cs="仿宋"/>
        </w:rPr>
        <w:t>，支出决算</w:t>
      </w:r>
      <w:r>
        <w:rPr>
          <w:rFonts w:ascii="仿宋" w:eastAsia="仿宋" w:hAnsi="仿宋" w:cs="仿宋"/>
        </w:rPr>
        <w:t>3.63</w:t>
      </w:r>
      <w:r>
        <w:rPr>
          <w:rFonts w:ascii="仿宋" w:eastAsia="仿宋" w:hAnsi="仿宋" w:cs="仿宋"/>
        </w:rPr>
        <w:t>万元（其中：一般公共预算支出</w:t>
      </w:r>
      <w:r>
        <w:rPr>
          <w:rFonts w:ascii="仿宋" w:eastAsia="仿宋" w:hAnsi="仿宋" w:cs="仿宋"/>
        </w:rPr>
        <w:t>3.63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3.63</w:t>
      </w:r>
      <w:r>
        <w:rPr>
          <w:rFonts w:ascii="仿宋" w:eastAsia="仿宋" w:hAnsi="仿宋" w:cs="仿宋"/>
        </w:rPr>
        <w:t>万元。公务用车</w:t>
      </w:r>
      <w:r>
        <w:rPr>
          <w:rFonts w:ascii="仿宋" w:eastAsia="仿宋" w:hAnsi="仿宋" w:cs="仿宋"/>
        </w:rPr>
        <w:lastRenderedPageBreak/>
        <w:t>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2</w:t>
      </w:r>
      <w:r>
        <w:rPr>
          <w:rFonts w:ascii="仿宋" w:eastAsia="仿宋" w:hAnsi="仿宋" w:cs="仿宋"/>
        </w:rPr>
        <w:t>辆。</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w:t>
      </w:r>
      <w:r>
        <w:rPr>
          <w:rFonts w:ascii="仿宋" w:eastAsia="仿宋" w:hAnsi="仿宋" w:cs="仿宋"/>
        </w:rPr>
        <w:t>万元（其中：一般公共预算支</w:t>
      </w:r>
      <w:r>
        <w:rPr>
          <w:rFonts w:ascii="仿宋" w:eastAsia="仿宋" w:hAnsi="仿宋" w:cs="仿宋"/>
        </w:rPr>
        <w:t>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0.27</w:t>
      </w:r>
      <w:r>
        <w:rPr>
          <w:rFonts w:ascii="仿宋" w:eastAsia="仿宋" w:hAnsi="仿宋" w:cs="仿宋"/>
        </w:rPr>
        <w:t>万元（其中：一般公共预算支出</w:t>
      </w:r>
      <w:r>
        <w:rPr>
          <w:rFonts w:ascii="仿宋" w:eastAsia="仿宋" w:hAnsi="仿宋" w:cs="仿宋"/>
        </w:rPr>
        <w:t>0.27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0.27</w:t>
      </w:r>
      <w:r>
        <w:rPr>
          <w:rFonts w:ascii="仿宋" w:eastAsia="仿宋" w:hAnsi="仿宋" w:cs="仿宋"/>
        </w:rPr>
        <w:t>万元（其中：一般公共预算支出</w:t>
      </w:r>
      <w:r>
        <w:rPr>
          <w:rFonts w:ascii="仿宋" w:eastAsia="仿宋" w:hAnsi="仿宋" w:cs="仿宋"/>
        </w:rPr>
        <w:t>0.27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1</w:t>
      </w:r>
      <w:r>
        <w:rPr>
          <w:rFonts w:ascii="仿宋" w:eastAsia="仿宋" w:hAnsi="仿宋" w:cs="仿宋"/>
        </w:rPr>
        <w:t>个，参加会议</w:t>
      </w:r>
      <w:r>
        <w:rPr>
          <w:rFonts w:ascii="仿宋" w:eastAsia="仿宋" w:hAnsi="仿宋" w:cs="仿宋"/>
        </w:rPr>
        <w:t>15</w:t>
      </w:r>
      <w:r>
        <w:rPr>
          <w:rFonts w:ascii="仿宋" w:eastAsia="仿宋" w:hAnsi="仿宋" w:cs="仿宋"/>
        </w:rPr>
        <w:t>人次，开支内容：老干部局来所指导示范支部创建工作会务及餐费。</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w:t>
      </w:r>
      <w:r>
        <w:rPr>
          <w:rFonts w:ascii="仿宋" w:eastAsia="仿宋" w:hAnsi="仿宋" w:cs="仿宋"/>
        </w:rPr>
        <w:lastRenderedPageBreak/>
        <w:t>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w:t>
      </w:r>
      <w:r>
        <w:rPr>
          <w:rFonts w:ascii="仿宋" w:eastAsia="仿宋" w:hAnsi="仿宋" w:cs="仿宋"/>
        </w:rPr>
        <w:t>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0</w:t>
      </w:r>
      <w:r>
        <w:rPr>
          <w:rFonts w:ascii="仿宋" w:eastAsia="仿宋" w:hAnsi="仿宋" w:cs="仿宋"/>
        </w:rPr>
        <w:t>个，组织培训</w:t>
      </w:r>
      <w:r>
        <w:rPr>
          <w:rFonts w:ascii="仿宋" w:eastAsia="仿宋" w:hAnsi="仿宋" w:cs="仿宋"/>
        </w:rPr>
        <w:t>0</w:t>
      </w:r>
      <w:r>
        <w:rPr>
          <w:rFonts w:ascii="仿宋" w:eastAsia="仿宋" w:hAnsi="仿宋" w:cs="仿宋"/>
        </w:rPr>
        <w:t>人次。</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223.19</w:t>
      </w:r>
      <w:r>
        <w:rPr>
          <w:rFonts w:ascii="仿宋" w:eastAsia="仿宋" w:hAnsi="仿宋" w:cs="仿宋"/>
        </w:rPr>
        <w:t>万元。与上年相比，增加</w:t>
      </w:r>
      <w:r>
        <w:rPr>
          <w:rFonts w:ascii="仿宋" w:eastAsia="仿宋" w:hAnsi="仿宋" w:cs="仿宋"/>
        </w:rPr>
        <w:t>223.19</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万元，无法计算增减比率），变动原因：政府性基金拨款增加。</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w:t>
      </w:r>
      <w:r>
        <w:rPr>
          <w:rFonts w:ascii="仿宋" w:eastAsia="仿宋" w:hAnsi="仿宋" w:cs="仿宋"/>
        </w:rPr>
        <w:t>（其中：一般公共预算支出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0</w:t>
      </w:r>
      <w:r>
        <w:rPr>
          <w:rFonts w:ascii="仿宋" w:eastAsia="仿宋" w:hAnsi="仿宋" w:cs="仿宋"/>
        </w:rPr>
        <w:t>万元，其中：政府采购货物支出</w:t>
      </w:r>
      <w:r>
        <w:rPr>
          <w:rFonts w:ascii="仿宋" w:eastAsia="仿宋" w:hAnsi="仿宋" w:cs="仿宋"/>
        </w:rPr>
        <w:t>0</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万元，其中：授予小微企业合同金额</w:t>
      </w:r>
      <w:r>
        <w:rPr>
          <w:rFonts w:ascii="仿宋" w:eastAsia="仿宋" w:hAnsi="仿宋" w:cs="仿宋"/>
        </w:rPr>
        <w:t>0</w:t>
      </w:r>
      <w:r>
        <w:rPr>
          <w:rFonts w:ascii="仿宋" w:eastAsia="仿宋" w:hAnsi="仿宋" w:cs="仿宋"/>
        </w:rPr>
        <w:t>万元。</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2</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w:t>
      </w:r>
      <w:r>
        <w:rPr>
          <w:rFonts w:ascii="仿宋" w:eastAsia="仿宋" w:hAnsi="仿宋" w:cs="仿宋"/>
        </w:rPr>
        <w:lastRenderedPageBreak/>
        <w:t>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2</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335FD2" w:rsidRDefault="00771EB8" w:rsidP="007124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335FD2" w:rsidRDefault="00771EB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12</w:t>
      </w:r>
      <w:r>
        <w:rPr>
          <w:rFonts w:ascii="仿宋" w:eastAsia="仿宋" w:hAnsi="仿宋" w:cs="仿宋"/>
        </w:rPr>
        <w:t>个项目开展了绩效自评价，涉及财政性资金合计</w:t>
      </w:r>
      <w:r>
        <w:rPr>
          <w:rFonts w:ascii="仿宋" w:eastAsia="仿宋" w:hAnsi="仿宋" w:cs="仿宋"/>
        </w:rPr>
        <w:t>444</w:t>
      </w:r>
      <w:r>
        <w:rPr>
          <w:rFonts w:ascii="仿宋" w:eastAsia="仿宋" w:hAnsi="仿宋" w:cs="仿宋"/>
        </w:rPr>
        <w:t>万元；本单位共开展</w:t>
      </w:r>
      <w:r>
        <w:rPr>
          <w:rFonts w:ascii="仿宋" w:eastAsia="仿宋" w:hAnsi="仿宋" w:cs="仿宋"/>
        </w:rPr>
        <w:t>12</w:t>
      </w:r>
      <w:r>
        <w:rPr>
          <w:rFonts w:ascii="仿宋" w:eastAsia="仿宋" w:hAnsi="仿宋" w:cs="仿宋"/>
        </w:rPr>
        <w:t>项单位整体支出绩效自评价，涉及财政性资金合计</w:t>
      </w:r>
      <w:r>
        <w:rPr>
          <w:rFonts w:ascii="仿宋" w:eastAsia="仿宋" w:hAnsi="仿宋" w:cs="仿宋"/>
        </w:rPr>
        <w:t>444</w:t>
      </w:r>
      <w:r>
        <w:rPr>
          <w:rFonts w:ascii="仿宋" w:eastAsia="仿宋" w:hAnsi="仿宋" w:cs="仿宋"/>
        </w:rPr>
        <w:t>万元。</w:t>
      </w:r>
    </w:p>
    <w:p w:rsidR="00335FD2" w:rsidRDefault="00771EB8">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335FD2" w:rsidRDefault="00335FD2">
      <w:pPr>
        <w:pStyle w:val="a4"/>
        <w:tabs>
          <w:tab w:val="left" w:pos="3864"/>
          <w:tab w:val="left" w:pos="6248"/>
          <w:tab w:val="left" w:pos="7386"/>
        </w:tabs>
        <w:ind w:leftChars="200" w:left="440" w:firstLineChars="206" w:firstLine="659"/>
        <w:jc w:val="both"/>
        <w:rPr>
          <w:rFonts w:ascii="仿宋" w:eastAsia="仿宋" w:hAnsi="仿宋" w:cs="仿宋"/>
        </w:rPr>
      </w:pP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w:t>
      </w:r>
      <w:r>
        <w:rPr>
          <w:rFonts w:ascii="仿宋" w:eastAsia="仿宋" w:hAnsi="仿宋" w:cs="仿宋" w:hint="eastAsia"/>
        </w:rPr>
        <w:lastRenderedPageBreak/>
        <w:t>之外开展非独立核算经营活动取得的收入。</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sidR="0071246D">
        <w:rPr>
          <w:rFonts w:ascii="仿宋" w:eastAsia="仿宋" w:hAnsi="仿宋" w:cs="仿宋" w:hint="eastAsia"/>
        </w:rPr>
        <w:t>“上级补助收入”“事业收入”“经营收入”</w:t>
      </w:r>
      <w:r>
        <w:rPr>
          <w:rFonts w:ascii="仿宋" w:eastAsia="仿宋" w:hAnsi="仿宋" w:cs="仿宋" w:hint="eastAsia"/>
        </w:rPr>
        <w:t>“附属单位上缴收入”等以外的各项收入。</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w:t>
      </w:r>
      <w:r>
        <w:rPr>
          <w:rFonts w:ascii="仿宋" w:eastAsia="仿宋" w:hAnsi="仿宋" w:cs="仿宋" w:hint="eastAsia"/>
        </w:rPr>
        <w:lastRenderedPageBreak/>
        <w:t>动之外开展非独立核算经营活动发生的支出。</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w:t>
      </w:r>
      <w:r>
        <w:rPr>
          <w:rFonts w:ascii="仿宋" w:eastAsia="仿宋" w:hAnsi="仿宋" w:cs="仿宋" w:hint="eastAsia"/>
        </w:rPr>
        <w:t>包括办公及印刷费、邮电费、差旅费、会议费、福利费、日常维修费、专用材料及一般设备购置费、办公用房水电费、办公用房取暖费、办公用房物业管理费、公务用车运行维护费及其他费用。</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w:t>
      </w:r>
      <w:r>
        <w:rPr>
          <w:rFonts w:ascii="仿宋" w:eastAsia="仿宋" w:hAnsi="仿宋" w:cs="仿宋" w:hint="eastAsia"/>
          <w:b/>
          <w:bCs/>
        </w:rPr>
        <w:t>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农业生产发展支出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反映土地出让收入用于高标准农田建设、农田水利建设、农村土地综合整治、耕地及永久基本农田保护支出、现代种业提升等方面的支出。</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农业农村生态环境支出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反映土地出让收入用于农村人居环境整治、与农业农村直接相关的山水林田湖草生态保护修复等方面的支出。</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科技转化与推广服务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w:t>
      </w:r>
      <w:r>
        <w:rPr>
          <w:rFonts w:ascii="仿宋" w:eastAsia="仿宋" w:hAnsi="仿宋" w:cs="仿宋" w:hint="eastAsia"/>
        </w:rPr>
        <w:t>单位按人力资源和社会保障部、财政部规定的基本工资和津贴补贴以及规定比例为职工缴纳的住房公积</w:t>
      </w:r>
      <w:r>
        <w:rPr>
          <w:rFonts w:ascii="仿宋" w:eastAsia="仿宋" w:hAnsi="仿宋" w:cs="仿宋" w:hint="eastAsia"/>
        </w:rPr>
        <w:lastRenderedPageBreak/>
        <w:t>金。</w:t>
      </w:r>
    </w:p>
    <w:p w:rsidR="00335FD2" w:rsidRDefault="00771EB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bookmarkEnd w:id="0"/>
    </w:p>
    <w:sectPr w:rsidR="00335FD2">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EB8" w:rsidRDefault="00771EB8">
      <w:r>
        <w:separator/>
      </w:r>
    </w:p>
  </w:endnote>
  <w:endnote w:type="continuationSeparator" w:id="0">
    <w:p w:rsidR="00771EB8" w:rsidRDefault="0077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2" w:rsidRDefault="00771EB8">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35FD2" w:rsidRDefault="00771EB8">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71246D">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335FD2" w:rsidRDefault="00771EB8">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71246D">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2" w:rsidRDefault="00771EB8">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- 22 -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- 22 -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2" w:rsidRDefault="00771EB8">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- 23 -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- 23 -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2" w:rsidRDefault="00771EB8">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- 25 -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- 25 -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2" w:rsidRDefault="00771EB8">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- 41 -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- 41 -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2" w:rsidRDefault="00771EB8">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35FD2" w:rsidRDefault="00771EB8">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71246D">
                            <w:rPr>
                              <w:rFonts w:ascii="黑体" w:eastAsia="黑体" w:hAnsi="黑体" w:cs="黑体"/>
                              <w:noProof/>
                            </w:rPr>
                            <w:t>- 6 -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335FD2" w:rsidRDefault="00771EB8">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71246D">
                      <w:rPr>
                        <w:rFonts w:ascii="黑体" w:eastAsia="黑体" w:hAnsi="黑体" w:cs="黑体"/>
                        <w:noProof/>
                      </w:rPr>
                      <w:t>- 6 -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2" w:rsidRDefault="00771EB8">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- 7 -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2" w:rsidRDefault="00771EB8">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- 9 -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2" w:rsidRDefault="00771EB8">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- 11 -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- 11 -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2" w:rsidRDefault="00771EB8">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- 13 -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- 13 -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2" w:rsidRDefault="00771EB8">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- 14 -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- 14 -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2" w:rsidRDefault="00771EB8">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- 18 -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- 18 -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2" w:rsidRDefault="00771EB8">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- 19 -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335FD2" w:rsidRDefault="00771EB8">
                    <w:pPr>
                      <w:pStyle w:val="a5"/>
                    </w:pPr>
                    <w:r>
                      <w:rPr>
                        <w:rFonts w:hint="eastAsia"/>
                      </w:rPr>
                      <w:fldChar w:fldCharType="begin"/>
                    </w:r>
                    <w:r>
                      <w:rPr>
                        <w:rFonts w:hint="eastAsia"/>
                      </w:rPr>
                      <w:instrText xml:space="preserve"> PAGE  \* MERGEFORMAT </w:instrText>
                    </w:r>
                    <w:r>
                      <w:rPr>
                        <w:rFonts w:hint="eastAsia"/>
                      </w:rPr>
                      <w:fldChar w:fldCharType="separate"/>
                    </w:r>
                    <w:r w:rsidR="0071246D">
                      <w:rPr>
                        <w:noProof/>
                      </w:rPr>
                      <w:t>- 19 -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EB8" w:rsidRDefault="00771EB8">
      <w:r>
        <w:separator/>
      </w:r>
    </w:p>
  </w:footnote>
  <w:footnote w:type="continuationSeparator" w:id="0">
    <w:p w:rsidR="00771EB8" w:rsidRDefault="00771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2" w:rsidRDefault="00771EB8">
    <w:pPr>
      <w:pStyle w:val="a6"/>
      <w:pBdr>
        <w:bottom w:val="single" w:sz="4" w:space="1" w:color="000000"/>
      </w:pBdr>
      <w:jc w:val="both"/>
      <w:rPr>
        <w:lang w:val="en-US"/>
      </w:rPr>
    </w:pPr>
    <w:r>
      <w:rPr>
        <w:rFonts w:hint="eastAsia"/>
        <w:lang w:val="en-US"/>
      </w:rPr>
      <w:t>南京市蔬菜科学研究所</w:t>
    </w:r>
    <w:r>
      <w:rPr>
        <w:rFonts w:hint="eastAsia"/>
        <w:lang w:val="en-US"/>
      </w:rPr>
      <w:t>2024</w:t>
    </w:r>
    <w:r>
      <w:rPr>
        <w:rFonts w:hint="eastAsia"/>
        <w:lang w:val="en-US"/>
      </w:rPr>
      <w:t>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2" w:rsidRDefault="00335FD2">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335FD2"/>
    <w:rsid w:val="00407CA7"/>
    <w:rsid w:val="00413AD8"/>
    <w:rsid w:val="004743E0"/>
    <w:rsid w:val="004C0647"/>
    <w:rsid w:val="00671ED7"/>
    <w:rsid w:val="00672164"/>
    <w:rsid w:val="006732F1"/>
    <w:rsid w:val="006E012F"/>
    <w:rsid w:val="0071246D"/>
    <w:rsid w:val="00771EB8"/>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71246D"/>
    <w:rPr>
      <w:sz w:val="18"/>
      <w:szCs w:val="18"/>
    </w:rPr>
  </w:style>
  <w:style w:type="character" w:customStyle="1" w:styleId="Char">
    <w:name w:val="批注框文本 Char"/>
    <w:basedOn w:val="a0"/>
    <w:link w:val="af2"/>
    <w:rsid w:val="0071246D"/>
    <w:rPr>
      <w:rFonts w:ascii="Arial Unicode MS" w:eastAsia="Arial Unicode MS" w:hAnsi="Arial Unicode MS" w:cs="Arial Unicode MS"/>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71246D"/>
    <w:rPr>
      <w:sz w:val="18"/>
      <w:szCs w:val="18"/>
    </w:rPr>
  </w:style>
  <w:style w:type="character" w:customStyle="1" w:styleId="Char">
    <w:name w:val="批注框文本 Char"/>
    <w:basedOn w:val="a0"/>
    <w:link w:val="af2"/>
    <w:rsid w:val="0071246D"/>
    <w:rPr>
      <w:rFonts w:ascii="Arial Unicode MS" w:eastAsia="Arial Unicode MS" w:hAnsi="Arial Unicode MS" w:cs="Arial Unicode MS"/>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3124</Words>
  <Characters>17811</Characters>
  <Application>Microsoft Office Word</Application>
  <DocSecurity>0</DocSecurity>
  <Lines>148</Lines>
  <Paragraphs>41</Paragraphs>
  <ScaleCrop>false</ScaleCrop>
  <Company/>
  <LinksUpToDate>false</LinksUpToDate>
  <CharactersWithSpaces>20894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179</cp:revision>
  <dcterms:created xsi:type="dcterms:W3CDTF">2021-04-16T03:22:00Z</dcterms:created>
  <dcterms:modified xsi:type="dcterms:W3CDTF">2025-10-17T02:31:00Z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