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6C5" w:rsidRDefault="00A63645">
      <w:pPr>
        <w:widowControl/>
        <w:spacing w:line="560" w:lineRule="exact"/>
        <w:jc w:val="center"/>
        <w:rPr>
          <w:rFonts w:ascii="方正小标宋简体" w:eastAsia="方正小标宋简体" w:cs="宋体"/>
          <w:color w:val="000000"/>
          <w:kern w:val="0"/>
          <w:sz w:val="40"/>
          <w:szCs w:val="36"/>
        </w:rPr>
      </w:pPr>
      <w:bookmarkStart w:id="0" w:name="OLE_LINK1"/>
      <w:bookmarkStart w:id="1" w:name="OLE_LINK2"/>
      <w:r>
        <w:rPr>
          <w:rFonts w:ascii="方正小标宋简体" w:eastAsia="方正小标宋简体" w:cs="宋体"/>
          <w:color w:val="000000"/>
          <w:kern w:val="0"/>
          <w:sz w:val="40"/>
          <w:szCs w:val="36"/>
        </w:rPr>
        <w:t>202</w:t>
      </w:r>
      <w:r>
        <w:rPr>
          <w:rFonts w:ascii="方正小标宋简体" w:eastAsia="方正小标宋简体" w:cs="宋体" w:hint="eastAsia"/>
          <w:color w:val="000000"/>
          <w:kern w:val="0"/>
          <w:sz w:val="40"/>
          <w:szCs w:val="36"/>
        </w:rPr>
        <w:t>4</w:t>
      </w:r>
      <w:r>
        <w:rPr>
          <w:rFonts w:ascii="方正小标宋简体" w:eastAsia="方正小标宋简体" w:cs="宋体"/>
          <w:color w:val="000000"/>
          <w:kern w:val="0"/>
          <w:sz w:val="40"/>
          <w:szCs w:val="36"/>
        </w:rPr>
        <w:t>年度</w:t>
      </w:r>
      <w:r>
        <w:rPr>
          <w:rFonts w:ascii="方正小标宋简体" w:eastAsia="方正小标宋简体" w:cs="宋体" w:hint="eastAsia"/>
          <w:color w:val="000000"/>
          <w:kern w:val="0"/>
          <w:sz w:val="40"/>
          <w:szCs w:val="36"/>
        </w:rPr>
        <w:t>南京市耕地质量保护站</w:t>
      </w:r>
    </w:p>
    <w:p w:rsidR="006856C5" w:rsidRDefault="00A63645">
      <w:pPr>
        <w:widowControl/>
        <w:spacing w:afterLines="50" w:after="156" w:line="560" w:lineRule="exact"/>
        <w:jc w:val="center"/>
        <w:rPr>
          <w:rFonts w:ascii="方正小标宋简体" w:eastAsia="方正小标宋简体" w:cs="宋体"/>
          <w:color w:val="000000"/>
          <w:kern w:val="0"/>
          <w:sz w:val="40"/>
          <w:szCs w:val="36"/>
        </w:rPr>
      </w:pPr>
      <w:r>
        <w:rPr>
          <w:rFonts w:ascii="方正小标宋简体" w:eastAsia="方正小标宋简体" w:cs="宋体" w:hint="eastAsia"/>
          <w:color w:val="000000"/>
          <w:kern w:val="0"/>
          <w:sz w:val="40"/>
          <w:szCs w:val="36"/>
        </w:rPr>
        <w:t>部门整体绩效评价报告</w:t>
      </w:r>
      <w:bookmarkStart w:id="2" w:name="_GoBack"/>
      <w:bookmarkEnd w:id="2"/>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一、单位概况</w:t>
      </w:r>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楷体" w:eastAsia="楷体" w:cs="宋体" w:hint="eastAsia"/>
          <w:color w:val="000000"/>
          <w:kern w:val="0"/>
          <w:sz w:val="28"/>
          <w:szCs w:val="28"/>
        </w:rPr>
        <w:t>(</w:t>
      </w:r>
      <w:proofErr w:type="gramStart"/>
      <w:r>
        <w:rPr>
          <w:rFonts w:ascii="楷体" w:eastAsia="楷体" w:cs="宋体" w:hint="eastAsia"/>
          <w:color w:val="000000"/>
          <w:kern w:val="0"/>
          <w:sz w:val="28"/>
          <w:szCs w:val="28"/>
        </w:rPr>
        <w:t>一</w:t>
      </w:r>
      <w:proofErr w:type="gramEnd"/>
      <w:r>
        <w:rPr>
          <w:rFonts w:ascii="楷体" w:eastAsia="楷体" w:cs="宋体" w:hint="eastAsia"/>
          <w:color w:val="000000"/>
          <w:kern w:val="0"/>
          <w:sz w:val="28"/>
          <w:szCs w:val="28"/>
        </w:rPr>
        <w:t>)单位基本情况</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我单位是南京市农业农村局直属事业单位，实行全额预算管理，</w:t>
      </w:r>
      <w:r>
        <w:rPr>
          <w:rFonts w:ascii="Times New Roman" w:eastAsia="仿宋"/>
          <w:sz w:val="28"/>
          <w:szCs w:val="28"/>
        </w:rPr>
        <w:t xml:space="preserve"> </w:t>
      </w:r>
      <w:r>
        <w:rPr>
          <w:rFonts w:ascii="Times New Roman" w:eastAsia="仿宋"/>
          <w:sz w:val="28"/>
          <w:szCs w:val="28"/>
        </w:rPr>
        <w:t>执行《政府会计制度》并独立核算，单位人员编制</w:t>
      </w:r>
      <w:r>
        <w:rPr>
          <w:rFonts w:ascii="Times New Roman" w:eastAsia="仿宋"/>
          <w:sz w:val="28"/>
          <w:szCs w:val="28"/>
        </w:rPr>
        <w:t>1</w:t>
      </w:r>
      <w:r>
        <w:rPr>
          <w:rFonts w:ascii="Times New Roman" w:eastAsia="仿宋" w:hint="eastAsia"/>
          <w:sz w:val="28"/>
          <w:szCs w:val="28"/>
        </w:rPr>
        <w:t>8</w:t>
      </w:r>
      <w:r>
        <w:rPr>
          <w:rFonts w:ascii="Times New Roman" w:eastAsia="仿宋"/>
          <w:sz w:val="28"/>
          <w:szCs w:val="28"/>
        </w:rPr>
        <w:t>人，</w:t>
      </w:r>
      <w:r>
        <w:rPr>
          <w:rFonts w:ascii="Times New Roman" w:eastAsia="仿宋"/>
          <w:sz w:val="28"/>
          <w:szCs w:val="28"/>
        </w:rPr>
        <w:t>20</w:t>
      </w:r>
      <w:r>
        <w:rPr>
          <w:rFonts w:ascii="Times New Roman" w:eastAsia="仿宋" w:hint="eastAsia"/>
          <w:sz w:val="28"/>
          <w:szCs w:val="28"/>
        </w:rPr>
        <w:t>24</w:t>
      </w:r>
      <w:r>
        <w:rPr>
          <w:rFonts w:ascii="Times New Roman" w:eastAsia="仿宋"/>
          <w:sz w:val="28"/>
          <w:szCs w:val="28"/>
        </w:rPr>
        <w:t>年末实际在职人数</w:t>
      </w:r>
      <w:r>
        <w:rPr>
          <w:rFonts w:ascii="Times New Roman" w:eastAsia="仿宋"/>
          <w:sz w:val="28"/>
          <w:szCs w:val="28"/>
        </w:rPr>
        <w:t>1</w:t>
      </w:r>
      <w:r>
        <w:rPr>
          <w:rFonts w:ascii="Times New Roman" w:eastAsia="仿宋" w:hint="eastAsia"/>
          <w:sz w:val="28"/>
          <w:szCs w:val="28"/>
        </w:rPr>
        <w:t>3</w:t>
      </w:r>
      <w:r>
        <w:rPr>
          <w:rFonts w:ascii="Times New Roman" w:eastAsia="仿宋"/>
          <w:sz w:val="28"/>
          <w:szCs w:val="28"/>
        </w:rPr>
        <w:t>人，离退休人员</w:t>
      </w:r>
      <w:r>
        <w:rPr>
          <w:rFonts w:ascii="Times New Roman" w:eastAsia="仿宋" w:hint="eastAsia"/>
          <w:sz w:val="28"/>
          <w:szCs w:val="28"/>
        </w:rPr>
        <w:t>3</w:t>
      </w:r>
      <w:r>
        <w:rPr>
          <w:rFonts w:ascii="Times New Roman" w:eastAsia="仿宋"/>
          <w:sz w:val="28"/>
          <w:szCs w:val="28"/>
        </w:rPr>
        <w:t>人，聘用人员</w:t>
      </w:r>
      <w:r>
        <w:rPr>
          <w:rFonts w:ascii="Times New Roman" w:eastAsia="仿宋"/>
          <w:sz w:val="28"/>
          <w:szCs w:val="28"/>
        </w:rPr>
        <w:t>1</w:t>
      </w:r>
      <w:r>
        <w:rPr>
          <w:rFonts w:ascii="Times New Roman" w:eastAsia="仿宋"/>
          <w:sz w:val="28"/>
          <w:szCs w:val="28"/>
        </w:rPr>
        <w:t>人。</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我单位主要资产的配置分类为流动资产和固定资产，</w:t>
      </w:r>
      <w:r>
        <w:rPr>
          <w:rFonts w:ascii="Times New Roman" w:eastAsia="仿宋"/>
          <w:sz w:val="28"/>
          <w:szCs w:val="28"/>
        </w:rPr>
        <w:t>202</w:t>
      </w:r>
      <w:r>
        <w:rPr>
          <w:rFonts w:ascii="Times New Roman" w:eastAsia="仿宋" w:hint="eastAsia"/>
          <w:sz w:val="28"/>
          <w:szCs w:val="28"/>
        </w:rPr>
        <w:t>4</w:t>
      </w:r>
      <w:r>
        <w:rPr>
          <w:rFonts w:ascii="Times New Roman" w:eastAsia="仿宋"/>
          <w:sz w:val="28"/>
          <w:szCs w:val="28"/>
        </w:rPr>
        <w:t>年资</w:t>
      </w:r>
      <w:r>
        <w:rPr>
          <w:rFonts w:ascii="Times New Roman" w:eastAsia="仿宋"/>
          <w:sz w:val="28"/>
          <w:szCs w:val="28"/>
        </w:rPr>
        <w:t xml:space="preserve"> </w:t>
      </w:r>
      <w:r>
        <w:rPr>
          <w:rFonts w:ascii="Times New Roman" w:eastAsia="仿宋"/>
          <w:sz w:val="28"/>
          <w:szCs w:val="28"/>
        </w:rPr>
        <w:t>产总量年初数为</w:t>
      </w:r>
      <w:r>
        <w:rPr>
          <w:rFonts w:ascii="Times New Roman" w:eastAsia="仿宋" w:hint="eastAsia"/>
          <w:sz w:val="28"/>
          <w:szCs w:val="28"/>
        </w:rPr>
        <w:t>77.32</w:t>
      </w:r>
      <w:r>
        <w:rPr>
          <w:rFonts w:ascii="Times New Roman" w:eastAsia="仿宋"/>
          <w:sz w:val="28"/>
          <w:szCs w:val="28"/>
        </w:rPr>
        <w:t>万元，年末数</w:t>
      </w:r>
      <w:r>
        <w:rPr>
          <w:rFonts w:ascii="Times New Roman" w:eastAsia="仿宋" w:hint="eastAsia"/>
          <w:sz w:val="28"/>
          <w:szCs w:val="28"/>
        </w:rPr>
        <w:t>56.21</w:t>
      </w:r>
      <w:r>
        <w:rPr>
          <w:rFonts w:ascii="Times New Roman" w:eastAsia="仿宋"/>
          <w:sz w:val="28"/>
          <w:szCs w:val="28"/>
        </w:rPr>
        <w:t>万元。年末数中包括流动资产</w:t>
      </w:r>
      <w:r>
        <w:rPr>
          <w:rFonts w:ascii="Times New Roman" w:eastAsia="仿宋" w:hint="eastAsia"/>
          <w:sz w:val="28"/>
          <w:szCs w:val="28"/>
        </w:rPr>
        <w:t>44.76</w:t>
      </w:r>
      <w:r>
        <w:rPr>
          <w:rFonts w:ascii="Times New Roman" w:eastAsia="仿宋"/>
          <w:sz w:val="28"/>
          <w:szCs w:val="28"/>
        </w:rPr>
        <w:t>万元，固定资产净值</w:t>
      </w:r>
      <w:r>
        <w:rPr>
          <w:rFonts w:ascii="Times New Roman" w:eastAsia="仿宋" w:hint="eastAsia"/>
          <w:sz w:val="28"/>
          <w:szCs w:val="28"/>
        </w:rPr>
        <w:t>11.45</w:t>
      </w:r>
      <w:r>
        <w:rPr>
          <w:rFonts w:ascii="Times New Roman" w:eastAsia="仿宋"/>
          <w:sz w:val="28"/>
          <w:szCs w:val="28"/>
        </w:rPr>
        <w:t>万元。</w:t>
      </w:r>
      <w:proofErr w:type="gramStart"/>
      <w:r>
        <w:rPr>
          <w:rFonts w:ascii="Times New Roman" w:eastAsia="仿宋"/>
          <w:sz w:val="28"/>
          <w:szCs w:val="28"/>
        </w:rPr>
        <w:t>拥有荣威</w:t>
      </w:r>
      <w:proofErr w:type="gramEnd"/>
      <w:r>
        <w:rPr>
          <w:rFonts w:ascii="Times New Roman" w:eastAsia="仿宋"/>
          <w:sz w:val="28"/>
          <w:szCs w:val="28"/>
        </w:rPr>
        <w:t>e950</w:t>
      </w:r>
      <w:r>
        <w:rPr>
          <w:rFonts w:ascii="Times New Roman" w:eastAsia="仿宋"/>
          <w:sz w:val="28"/>
          <w:szCs w:val="28"/>
        </w:rPr>
        <w:t>新能源汽车一辆，原值</w:t>
      </w:r>
      <w:r>
        <w:rPr>
          <w:rFonts w:ascii="Times New Roman" w:eastAsia="仿宋"/>
          <w:sz w:val="28"/>
          <w:szCs w:val="28"/>
        </w:rPr>
        <w:t>17.99</w:t>
      </w:r>
      <w:r>
        <w:rPr>
          <w:rFonts w:ascii="Times New Roman" w:eastAsia="仿宋"/>
          <w:sz w:val="28"/>
          <w:szCs w:val="28"/>
        </w:rPr>
        <w:t>万元，车辆权属一致。占用南京农业科技大厦办公用房面积</w:t>
      </w:r>
      <w:r>
        <w:rPr>
          <w:rFonts w:ascii="Times New Roman" w:eastAsia="仿宋"/>
          <w:sz w:val="28"/>
          <w:szCs w:val="28"/>
        </w:rPr>
        <w:t>140.92</w:t>
      </w:r>
      <w:r>
        <w:rPr>
          <w:rFonts w:ascii="Times New Roman" w:eastAsia="仿宋"/>
          <w:sz w:val="28"/>
          <w:szCs w:val="28"/>
        </w:rPr>
        <w:t>平方米，产权单位为南京市水产科学研究所</w:t>
      </w:r>
      <w:r>
        <w:rPr>
          <w:rFonts w:ascii="Times New Roman" w:eastAsia="仿宋"/>
          <w:sz w:val="28"/>
          <w:szCs w:val="28"/>
        </w:rPr>
        <w:t xml:space="preserve">, </w:t>
      </w:r>
      <w:r>
        <w:rPr>
          <w:rFonts w:ascii="Times New Roman" w:eastAsia="仿宋"/>
          <w:sz w:val="28"/>
          <w:szCs w:val="28"/>
        </w:rPr>
        <w:t>无房屋建筑物、土地等资产。</w:t>
      </w:r>
    </w:p>
    <w:p w:rsidR="006856C5" w:rsidRDefault="00A63645">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（二）单位收支情况</w:t>
      </w:r>
    </w:p>
    <w:p w:rsidR="006856C5" w:rsidRDefault="00A63645">
      <w:pPr>
        <w:widowControl/>
        <w:snapToGrid w:val="0"/>
        <w:spacing w:line="56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1.收入支出预算安排情况</w:t>
      </w:r>
      <w:r>
        <w:rPr>
          <w:rFonts w:ascii="仿宋" w:eastAsia="仿宋"/>
          <w:sz w:val="28"/>
          <w:szCs w:val="28"/>
        </w:rPr>
        <w:t xml:space="preserve"> </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202</w:t>
      </w:r>
      <w:r>
        <w:rPr>
          <w:rFonts w:ascii="Times New Roman" w:eastAsia="仿宋" w:hint="eastAsia"/>
          <w:sz w:val="28"/>
          <w:szCs w:val="28"/>
        </w:rPr>
        <w:t>4</w:t>
      </w:r>
      <w:r>
        <w:rPr>
          <w:rFonts w:ascii="Times New Roman" w:eastAsia="仿宋"/>
          <w:sz w:val="28"/>
          <w:szCs w:val="28"/>
        </w:rPr>
        <w:t>年年初预算收入</w:t>
      </w:r>
      <w:r>
        <w:rPr>
          <w:rFonts w:ascii="Times New Roman" w:eastAsia="仿宋" w:hint="eastAsia"/>
          <w:sz w:val="28"/>
          <w:szCs w:val="28"/>
        </w:rPr>
        <w:t>486.74</w:t>
      </w:r>
      <w:r>
        <w:rPr>
          <w:rFonts w:ascii="Times New Roman" w:eastAsia="仿宋"/>
          <w:sz w:val="28"/>
          <w:szCs w:val="28"/>
        </w:rPr>
        <w:t>万元，</w:t>
      </w:r>
      <w:r>
        <w:rPr>
          <w:rFonts w:ascii="Times New Roman" w:eastAsia="仿宋"/>
          <w:sz w:val="28"/>
          <w:szCs w:val="28"/>
        </w:rPr>
        <w:t xml:space="preserve"> </w:t>
      </w:r>
      <w:r>
        <w:rPr>
          <w:rFonts w:ascii="Times New Roman" w:eastAsia="仿宋"/>
          <w:sz w:val="28"/>
          <w:szCs w:val="28"/>
        </w:rPr>
        <w:t>年度执行中包括</w:t>
      </w:r>
      <w:r>
        <w:rPr>
          <w:rFonts w:ascii="Times New Roman" w:eastAsia="仿宋" w:hint="eastAsia"/>
          <w:sz w:val="28"/>
          <w:szCs w:val="28"/>
        </w:rPr>
        <w:t>增人增资及</w:t>
      </w:r>
      <w:r>
        <w:rPr>
          <w:rFonts w:ascii="Times New Roman" w:eastAsia="仿宋"/>
          <w:sz w:val="28"/>
          <w:szCs w:val="28"/>
        </w:rPr>
        <w:t>市级专项的增加，所以预算调整为</w:t>
      </w:r>
      <w:r>
        <w:rPr>
          <w:rFonts w:ascii="Times New Roman" w:eastAsia="仿宋" w:hint="eastAsia"/>
          <w:sz w:val="28"/>
          <w:szCs w:val="28"/>
        </w:rPr>
        <w:t>677.43</w:t>
      </w:r>
      <w:r>
        <w:rPr>
          <w:rFonts w:ascii="Times New Roman" w:eastAsia="仿宋"/>
          <w:sz w:val="28"/>
          <w:szCs w:val="28"/>
        </w:rPr>
        <w:t>万元。</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202</w:t>
      </w:r>
      <w:r>
        <w:rPr>
          <w:rFonts w:ascii="Times New Roman" w:eastAsia="仿宋" w:hint="eastAsia"/>
          <w:sz w:val="28"/>
          <w:szCs w:val="28"/>
        </w:rPr>
        <w:t>4</w:t>
      </w:r>
      <w:r>
        <w:rPr>
          <w:rFonts w:ascii="Times New Roman" w:eastAsia="仿宋"/>
          <w:sz w:val="28"/>
          <w:szCs w:val="28"/>
        </w:rPr>
        <w:t>年年初预算支出</w:t>
      </w:r>
      <w:r>
        <w:rPr>
          <w:rFonts w:ascii="Times New Roman" w:eastAsia="仿宋" w:hint="eastAsia"/>
          <w:sz w:val="28"/>
          <w:szCs w:val="28"/>
        </w:rPr>
        <w:t>486.74</w:t>
      </w:r>
      <w:r>
        <w:rPr>
          <w:rFonts w:ascii="Times New Roman" w:eastAsia="仿宋"/>
          <w:sz w:val="28"/>
          <w:szCs w:val="28"/>
        </w:rPr>
        <w:t>万元，包括基本支出</w:t>
      </w:r>
      <w:r>
        <w:rPr>
          <w:rFonts w:ascii="Times New Roman" w:eastAsia="仿宋" w:hint="eastAsia"/>
          <w:sz w:val="28"/>
          <w:szCs w:val="28"/>
        </w:rPr>
        <w:t>403.54</w:t>
      </w:r>
      <w:r>
        <w:rPr>
          <w:rFonts w:ascii="Times New Roman" w:eastAsia="仿宋"/>
          <w:sz w:val="28"/>
          <w:szCs w:val="28"/>
        </w:rPr>
        <w:t>万元和项目支出</w:t>
      </w:r>
      <w:r>
        <w:rPr>
          <w:rFonts w:ascii="Times New Roman" w:eastAsia="仿宋" w:hint="eastAsia"/>
          <w:sz w:val="28"/>
          <w:szCs w:val="28"/>
        </w:rPr>
        <w:t>83.20</w:t>
      </w:r>
      <w:r>
        <w:rPr>
          <w:rFonts w:ascii="Times New Roman" w:eastAsia="仿宋"/>
          <w:sz w:val="28"/>
          <w:szCs w:val="28"/>
        </w:rPr>
        <w:t>万元，年度执行中</w:t>
      </w:r>
      <w:r>
        <w:rPr>
          <w:rFonts w:ascii="Times New Roman" w:eastAsia="仿宋" w:hint="eastAsia"/>
          <w:sz w:val="28"/>
          <w:szCs w:val="28"/>
        </w:rPr>
        <w:t>包括增人增资及</w:t>
      </w:r>
      <w:r>
        <w:rPr>
          <w:rFonts w:ascii="Times New Roman" w:eastAsia="仿宋"/>
          <w:sz w:val="28"/>
          <w:szCs w:val="28"/>
        </w:rPr>
        <w:t>市级专项的增加，所以预算调整为</w:t>
      </w:r>
      <w:r>
        <w:rPr>
          <w:rFonts w:ascii="Times New Roman" w:eastAsia="仿宋" w:hint="eastAsia"/>
          <w:sz w:val="28"/>
          <w:szCs w:val="28"/>
        </w:rPr>
        <w:t>677.43</w:t>
      </w:r>
      <w:r>
        <w:rPr>
          <w:rFonts w:ascii="Times New Roman" w:eastAsia="仿宋"/>
          <w:sz w:val="28"/>
          <w:szCs w:val="28"/>
        </w:rPr>
        <w:t>万元。</w:t>
      </w:r>
    </w:p>
    <w:p w:rsidR="006856C5" w:rsidRDefault="00A63645">
      <w:pPr>
        <w:widowControl/>
        <w:snapToGrid w:val="0"/>
        <w:spacing w:line="560" w:lineRule="exact"/>
        <w:ind w:firstLine="643"/>
        <w:jc w:val="left"/>
        <w:rPr>
          <w:rFonts w:ascii="楷体" w:eastAsia="楷体" w:cs="宋体"/>
          <w:color w:val="000000"/>
          <w:kern w:val="0"/>
          <w:sz w:val="28"/>
          <w:szCs w:val="28"/>
        </w:rPr>
      </w:pPr>
      <w:r>
        <w:rPr>
          <w:rFonts w:ascii="楷体" w:eastAsia="楷体" w:cs="宋体" w:hint="eastAsia"/>
          <w:color w:val="000000"/>
          <w:kern w:val="0"/>
          <w:sz w:val="28"/>
          <w:szCs w:val="28"/>
        </w:rPr>
        <w:t>2</w:t>
      </w:r>
      <w:r>
        <w:rPr>
          <w:rFonts w:ascii="楷体" w:eastAsia="楷体" w:cs="宋体"/>
          <w:color w:val="000000"/>
          <w:kern w:val="0"/>
          <w:sz w:val="28"/>
          <w:szCs w:val="28"/>
        </w:rPr>
        <w:t>.收入支出预算执行情况</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202</w:t>
      </w:r>
      <w:r>
        <w:rPr>
          <w:rFonts w:ascii="Times New Roman" w:eastAsia="仿宋" w:hint="eastAsia"/>
          <w:sz w:val="28"/>
          <w:szCs w:val="28"/>
        </w:rPr>
        <w:t>4</w:t>
      </w:r>
      <w:r>
        <w:rPr>
          <w:rFonts w:ascii="Times New Roman" w:eastAsia="仿宋"/>
          <w:sz w:val="28"/>
          <w:szCs w:val="28"/>
        </w:rPr>
        <w:t>年收入决算数</w:t>
      </w:r>
      <w:r>
        <w:rPr>
          <w:rFonts w:ascii="Times New Roman" w:eastAsia="仿宋" w:hint="eastAsia"/>
          <w:sz w:val="28"/>
          <w:szCs w:val="28"/>
        </w:rPr>
        <w:t>677.53</w:t>
      </w:r>
      <w:r>
        <w:rPr>
          <w:rFonts w:ascii="Times New Roman" w:eastAsia="仿宋"/>
          <w:sz w:val="28"/>
          <w:szCs w:val="28"/>
        </w:rPr>
        <w:t>万元，分别是财政补助收入</w:t>
      </w:r>
      <w:r>
        <w:rPr>
          <w:rFonts w:ascii="Times New Roman" w:eastAsia="仿宋" w:hint="eastAsia"/>
          <w:sz w:val="28"/>
          <w:szCs w:val="28"/>
        </w:rPr>
        <w:t>677.43</w:t>
      </w:r>
      <w:r>
        <w:rPr>
          <w:rFonts w:ascii="Times New Roman" w:eastAsia="仿宋"/>
          <w:sz w:val="28"/>
          <w:szCs w:val="28"/>
        </w:rPr>
        <w:t>万元和其他收入</w:t>
      </w:r>
      <w:r>
        <w:rPr>
          <w:rFonts w:ascii="Times New Roman" w:eastAsia="仿宋"/>
          <w:sz w:val="28"/>
          <w:szCs w:val="28"/>
        </w:rPr>
        <w:t>0.</w:t>
      </w:r>
      <w:r>
        <w:rPr>
          <w:rFonts w:ascii="Times New Roman" w:eastAsia="仿宋" w:hint="eastAsia"/>
          <w:sz w:val="28"/>
          <w:szCs w:val="28"/>
        </w:rPr>
        <w:t>10</w:t>
      </w:r>
      <w:r>
        <w:rPr>
          <w:rFonts w:ascii="Times New Roman" w:eastAsia="仿宋"/>
          <w:sz w:val="28"/>
          <w:szCs w:val="28"/>
        </w:rPr>
        <w:t>万元；支出决算数</w:t>
      </w:r>
      <w:r>
        <w:rPr>
          <w:rFonts w:ascii="Times New Roman" w:eastAsia="仿宋" w:hint="eastAsia"/>
          <w:sz w:val="28"/>
          <w:szCs w:val="28"/>
        </w:rPr>
        <w:t>678.96</w:t>
      </w:r>
      <w:r>
        <w:rPr>
          <w:rFonts w:ascii="Times New Roman" w:eastAsia="仿宋"/>
          <w:sz w:val="28"/>
          <w:szCs w:val="28"/>
        </w:rPr>
        <w:t>万元，包括基本支出</w:t>
      </w:r>
      <w:r>
        <w:rPr>
          <w:rFonts w:ascii="Times New Roman" w:eastAsia="仿宋" w:hint="eastAsia"/>
          <w:sz w:val="28"/>
          <w:szCs w:val="28"/>
        </w:rPr>
        <w:t>455.59</w:t>
      </w:r>
      <w:r>
        <w:rPr>
          <w:rFonts w:ascii="Times New Roman" w:eastAsia="仿宋"/>
          <w:sz w:val="28"/>
          <w:szCs w:val="28"/>
        </w:rPr>
        <w:t>万元，项目支出</w:t>
      </w:r>
      <w:r>
        <w:rPr>
          <w:rFonts w:ascii="Times New Roman" w:eastAsia="仿宋" w:hint="eastAsia"/>
          <w:sz w:val="28"/>
          <w:szCs w:val="28"/>
        </w:rPr>
        <w:t>223.37</w:t>
      </w:r>
      <w:r>
        <w:rPr>
          <w:rFonts w:ascii="Times New Roman" w:eastAsia="仿宋"/>
          <w:sz w:val="28"/>
          <w:szCs w:val="28"/>
        </w:rPr>
        <w:t>万元。</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lastRenderedPageBreak/>
        <w:t>使用年初结转与结余</w:t>
      </w:r>
      <w:r>
        <w:rPr>
          <w:rFonts w:ascii="Times New Roman" w:eastAsia="仿宋" w:hint="eastAsia"/>
          <w:sz w:val="28"/>
          <w:szCs w:val="28"/>
        </w:rPr>
        <w:t>1.53</w:t>
      </w:r>
      <w:r>
        <w:rPr>
          <w:rFonts w:ascii="Times New Roman" w:eastAsia="仿宋" w:hint="eastAsia"/>
          <w:sz w:val="28"/>
          <w:szCs w:val="28"/>
        </w:rPr>
        <w:t>万元。</w:t>
      </w:r>
    </w:p>
    <w:p w:rsidR="006856C5" w:rsidRDefault="00A63645">
      <w:pPr>
        <w:spacing w:line="560" w:lineRule="exact"/>
        <w:ind w:firstLineChars="200" w:firstLine="560"/>
        <w:rPr>
          <w:rFonts w:ascii="楷体" w:eastAsia="楷体" w:cs="宋体"/>
          <w:color w:val="000000"/>
          <w:kern w:val="0"/>
          <w:sz w:val="28"/>
          <w:szCs w:val="28"/>
        </w:rPr>
      </w:pPr>
      <w:r>
        <w:rPr>
          <w:rFonts w:ascii="楷体" w:eastAsia="楷体" w:cs="宋体" w:hint="eastAsia"/>
          <w:color w:val="000000"/>
          <w:kern w:val="0"/>
          <w:sz w:val="28"/>
          <w:szCs w:val="28"/>
        </w:rPr>
        <w:t>（三）单位绩效目标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2020-2025</w:t>
      </w:r>
      <w:r>
        <w:rPr>
          <w:rFonts w:ascii="Times New Roman" w:eastAsia="仿宋" w:hint="eastAsia"/>
          <w:sz w:val="28"/>
          <w:szCs w:val="28"/>
        </w:rPr>
        <w:t>年耕地质量管理逐步开展信息化建设，基本农田地力建设技术指导与分等级的信息搜集作为单位中长期战略目标。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我单位</w:t>
      </w:r>
      <w:r>
        <w:rPr>
          <w:rFonts w:ascii="Times New Roman" w:eastAsia="仿宋"/>
          <w:sz w:val="28"/>
          <w:szCs w:val="28"/>
        </w:rPr>
        <w:t>202</w:t>
      </w:r>
      <w:r>
        <w:rPr>
          <w:rFonts w:ascii="Times New Roman" w:eastAsia="仿宋" w:hint="eastAsia"/>
          <w:sz w:val="28"/>
          <w:szCs w:val="28"/>
        </w:rPr>
        <w:t>4</w:t>
      </w:r>
      <w:r>
        <w:rPr>
          <w:rFonts w:ascii="Times New Roman" w:eastAsia="仿宋" w:hint="eastAsia"/>
          <w:sz w:val="28"/>
          <w:szCs w:val="28"/>
        </w:rPr>
        <w:t>年度目标为：</w:t>
      </w:r>
      <w:r>
        <w:rPr>
          <w:rFonts w:ascii="Times New Roman" w:eastAsia="仿宋" w:hint="eastAsia"/>
          <w:sz w:val="28"/>
          <w:szCs w:val="28"/>
        </w:rPr>
        <w:t>1.</w:t>
      </w:r>
      <w:r>
        <w:rPr>
          <w:rFonts w:ascii="Times New Roman" w:eastAsia="仿宋" w:hint="eastAsia"/>
          <w:sz w:val="28"/>
          <w:szCs w:val="28"/>
        </w:rPr>
        <w:t>高质量做好化肥减量增效工作；</w:t>
      </w:r>
      <w:r>
        <w:rPr>
          <w:rFonts w:ascii="Times New Roman" w:eastAsia="仿宋" w:hint="eastAsia"/>
          <w:sz w:val="28"/>
          <w:szCs w:val="28"/>
        </w:rPr>
        <w:t>2.</w:t>
      </w:r>
      <w:r>
        <w:rPr>
          <w:rFonts w:ascii="Times New Roman" w:eastAsia="仿宋" w:hint="eastAsia"/>
          <w:sz w:val="28"/>
          <w:szCs w:val="28"/>
        </w:rPr>
        <w:t>持续做好耕地质量监测工作；</w:t>
      </w:r>
      <w:r>
        <w:rPr>
          <w:rFonts w:ascii="Times New Roman" w:eastAsia="仿宋" w:hint="eastAsia"/>
          <w:sz w:val="28"/>
          <w:szCs w:val="28"/>
        </w:rPr>
        <w:t>3.</w:t>
      </w:r>
      <w:r>
        <w:rPr>
          <w:rFonts w:ascii="Times New Roman" w:eastAsia="仿宋" w:hint="eastAsia"/>
          <w:sz w:val="28"/>
          <w:szCs w:val="28"/>
        </w:rPr>
        <w:t>做好耕地质量提升技术指导工作。</w:t>
      </w:r>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二 、评价结论</w:t>
      </w:r>
    </w:p>
    <w:p w:rsidR="006856C5" w:rsidRDefault="00A63645">
      <w:pPr>
        <w:widowControl/>
        <w:spacing w:line="560" w:lineRule="exact"/>
        <w:ind w:firstLineChars="200" w:firstLine="560"/>
        <w:jc w:val="left"/>
        <w:rPr>
          <w:rFonts w:ascii="楷体" w:eastAsia="楷体" w:cs="宋体"/>
          <w:kern w:val="0"/>
          <w:sz w:val="28"/>
          <w:szCs w:val="28"/>
        </w:rPr>
      </w:pPr>
      <w:r>
        <w:rPr>
          <w:rFonts w:ascii="楷体" w:eastAsia="楷体" w:cs="宋体" w:hint="eastAsia"/>
          <w:color w:val="000000"/>
          <w:kern w:val="0"/>
          <w:sz w:val="28"/>
          <w:szCs w:val="28"/>
        </w:rPr>
        <w:t>（一）基本情况</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1.</w:t>
      </w:r>
      <w:r>
        <w:rPr>
          <w:rFonts w:ascii="Times New Roman" w:eastAsia="仿宋" w:hint="eastAsia"/>
          <w:sz w:val="28"/>
          <w:szCs w:val="28"/>
        </w:rPr>
        <w:t>对单位管理和使用的财政资金，包括部门预算（含基本支出、项目支出），由单位围绕部门整体绩效评价指标框架进行自评价，形成部门整体绩效评价报告，市级财政项目由主管部门统一组织验收并进行绩效评价。</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2.</w:t>
      </w:r>
      <w:r>
        <w:rPr>
          <w:rFonts w:ascii="Times New Roman" w:eastAsia="仿宋" w:hint="eastAsia"/>
          <w:sz w:val="28"/>
          <w:szCs w:val="28"/>
        </w:rPr>
        <w:t>单位将整体绩效目标提交财政部门审核后，进入财政预审和审核两个步骤，部门整体绩效目标评价结果不仅为政府决策以及财政部门和主管部门编制预算提供参考依据，也为预算执行管理建立了基准，同时也是政府信息公开的内容之一，具有重要的意义。</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3</w:t>
      </w:r>
      <w:r>
        <w:rPr>
          <w:rFonts w:ascii="Times New Roman" w:eastAsia="仿宋" w:hint="eastAsia"/>
          <w:sz w:val="28"/>
          <w:szCs w:val="28"/>
        </w:rPr>
        <w:t>.</w:t>
      </w:r>
      <w:r>
        <w:rPr>
          <w:rFonts w:ascii="Times New Roman" w:eastAsia="仿宋" w:hint="eastAsia"/>
          <w:sz w:val="28"/>
          <w:szCs w:val="28"/>
        </w:rPr>
        <w:t>评价的指标体系包括单位决策、单位管理、单位履职、履职绩效、可持续发展能力、加减分项</w:t>
      </w:r>
      <w:r>
        <w:rPr>
          <w:rFonts w:ascii="Times New Roman" w:eastAsia="仿宋" w:hint="eastAsia"/>
          <w:sz w:val="28"/>
          <w:szCs w:val="28"/>
        </w:rPr>
        <w:t>6</w:t>
      </w:r>
      <w:r>
        <w:rPr>
          <w:rFonts w:ascii="Times New Roman" w:eastAsia="仿宋" w:hint="eastAsia"/>
          <w:sz w:val="28"/>
          <w:szCs w:val="28"/>
        </w:rPr>
        <w:t>个一级指标。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单位决策（</w:t>
      </w:r>
      <w:r>
        <w:rPr>
          <w:rFonts w:ascii="Times New Roman" w:eastAsia="仿宋" w:hint="eastAsia"/>
          <w:sz w:val="28"/>
          <w:szCs w:val="28"/>
        </w:rPr>
        <w:t>15</w:t>
      </w:r>
      <w:r>
        <w:rPr>
          <w:rFonts w:ascii="Times New Roman" w:eastAsia="仿宋" w:hint="eastAsia"/>
          <w:sz w:val="28"/>
          <w:szCs w:val="28"/>
        </w:rPr>
        <w:t>分）包括决策机制、中长期规划、年度工作计划、部门预算编制</w:t>
      </w:r>
      <w:r>
        <w:rPr>
          <w:rFonts w:ascii="Times New Roman" w:eastAsia="仿宋" w:hint="eastAsia"/>
          <w:sz w:val="28"/>
          <w:szCs w:val="28"/>
        </w:rPr>
        <w:t>4</w:t>
      </w:r>
      <w:r>
        <w:rPr>
          <w:rFonts w:ascii="Times New Roman" w:eastAsia="仿宋" w:hint="eastAsia"/>
          <w:sz w:val="28"/>
          <w:szCs w:val="28"/>
        </w:rPr>
        <w:t>个二级指标。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单位管理（</w:t>
      </w:r>
      <w:r>
        <w:rPr>
          <w:rFonts w:ascii="Times New Roman" w:eastAsia="仿宋" w:hint="eastAsia"/>
          <w:sz w:val="28"/>
          <w:szCs w:val="28"/>
        </w:rPr>
        <w:t>20</w:t>
      </w:r>
      <w:r>
        <w:rPr>
          <w:rFonts w:ascii="Times New Roman" w:eastAsia="仿宋" w:hint="eastAsia"/>
          <w:sz w:val="28"/>
          <w:szCs w:val="28"/>
        </w:rPr>
        <w:t>分）包括预算执行、收支管理、资产管理、政府采购管理、建设项目管理、内部控制管理、预算绩效管理</w:t>
      </w:r>
      <w:r>
        <w:rPr>
          <w:rFonts w:ascii="Times New Roman" w:eastAsia="仿宋" w:hint="eastAsia"/>
          <w:sz w:val="28"/>
          <w:szCs w:val="28"/>
        </w:rPr>
        <w:t>7</w:t>
      </w:r>
      <w:r>
        <w:rPr>
          <w:rFonts w:ascii="Times New Roman" w:eastAsia="仿宋" w:hint="eastAsia"/>
          <w:sz w:val="28"/>
          <w:szCs w:val="28"/>
        </w:rPr>
        <w:t>个二级指标。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单位履职（</w:t>
      </w:r>
      <w:r>
        <w:rPr>
          <w:rFonts w:ascii="Times New Roman" w:eastAsia="仿宋" w:hint="eastAsia"/>
          <w:sz w:val="28"/>
          <w:szCs w:val="28"/>
        </w:rPr>
        <w:t>30</w:t>
      </w:r>
      <w:r>
        <w:rPr>
          <w:rFonts w:ascii="Times New Roman" w:eastAsia="仿宋" w:hint="eastAsia"/>
          <w:sz w:val="28"/>
          <w:szCs w:val="28"/>
        </w:rPr>
        <w:t>分）通过数量完成率、质量达标率、完成及时率</w:t>
      </w:r>
      <w:r>
        <w:rPr>
          <w:rFonts w:ascii="Times New Roman" w:eastAsia="仿宋" w:hint="eastAsia"/>
          <w:sz w:val="28"/>
          <w:szCs w:val="28"/>
        </w:rPr>
        <w:t>3</w:t>
      </w:r>
      <w:r>
        <w:rPr>
          <w:rFonts w:ascii="Times New Roman" w:eastAsia="仿宋" w:hint="eastAsia"/>
          <w:sz w:val="28"/>
          <w:szCs w:val="28"/>
        </w:rPr>
        <w:lastRenderedPageBreak/>
        <w:t>个二级指标对重点工作完成情况考核部门履职情况。</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履职绩效（</w:t>
      </w:r>
      <w:r>
        <w:rPr>
          <w:rFonts w:ascii="Times New Roman" w:eastAsia="仿宋" w:hint="eastAsia"/>
          <w:sz w:val="28"/>
          <w:szCs w:val="28"/>
        </w:rPr>
        <w:t>30</w:t>
      </w:r>
      <w:r>
        <w:rPr>
          <w:rFonts w:ascii="Times New Roman" w:eastAsia="仿宋" w:hint="eastAsia"/>
          <w:sz w:val="28"/>
          <w:szCs w:val="28"/>
        </w:rPr>
        <w:t>分）包括经济效益、社会效益、生态效益</w:t>
      </w:r>
      <w:r>
        <w:rPr>
          <w:rFonts w:ascii="Times New Roman" w:eastAsia="仿宋" w:hint="eastAsia"/>
          <w:sz w:val="28"/>
          <w:szCs w:val="28"/>
        </w:rPr>
        <w:t>3</w:t>
      </w:r>
      <w:r>
        <w:rPr>
          <w:rFonts w:ascii="Times New Roman" w:eastAsia="仿宋" w:hint="eastAsia"/>
          <w:sz w:val="28"/>
          <w:szCs w:val="28"/>
        </w:rPr>
        <w:t>个二级指标。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可持续发展能力（</w:t>
      </w:r>
      <w:r>
        <w:rPr>
          <w:rFonts w:ascii="Times New Roman" w:eastAsia="仿宋" w:hint="eastAsia"/>
          <w:sz w:val="28"/>
          <w:szCs w:val="28"/>
        </w:rPr>
        <w:t>5</w:t>
      </w:r>
      <w:r>
        <w:rPr>
          <w:rFonts w:ascii="Times New Roman" w:eastAsia="仿宋" w:hint="eastAsia"/>
          <w:sz w:val="28"/>
          <w:szCs w:val="28"/>
        </w:rPr>
        <w:t>分）包括或可选信息化建设情况、人力资源建设情况、单位创新情况等二级指标。</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加减分项（≤</w:t>
      </w:r>
      <w:r>
        <w:rPr>
          <w:rFonts w:ascii="Times New Roman" w:eastAsia="仿宋" w:hint="eastAsia"/>
          <w:sz w:val="28"/>
          <w:szCs w:val="28"/>
        </w:rPr>
        <w:t>5</w:t>
      </w:r>
      <w:r>
        <w:rPr>
          <w:rFonts w:ascii="Times New Roman" w:eastAsia="仿宋" w:hint="eastAsia"/>
          <w:sz w:val="28"/>
          <w:szCs w:val="28"/>
        </w:rPr>
        <w:t>分）包括加分项和减分项两个二级指标。</w:t>
      </w:r>
    </w:p>
    <w:p w:rsidR="006856C5" w:rsidRDefault="00A63645">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（二）评价组织实施</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我单位采用</w:t>
      </w:r>
      <w:proofErr w:type="gramStart"/>
      <w:r>
        <w:rPr>
          <w:rFonts w:ascii="Times New Roman" w:eastAsia="仿宋" w:hint="eastAsia"/>
          <w:sz w:val="28"/>
          <w:szCs w:val="28"/>
        </w:rPr>
        <w:t>自评价</w:t>
      </w:r>
      <w:proofErr w:type="gramEnd"/>
      <w:r>
        <w:rPr>
          <w:rFonts w:ascii="Times New Roman" w:eastAsia="仿宋" w:hint="eastAsia"/>
          <w:sz w:val="28"/>
          <w:szCs w:val="28"/>
        </w:rPr>
        <w:t>结合第三方出具专项审计报告相结合的评价方法来组织实施部门整体绩效评价。</w:t>
      </w:r>
    </w:p>
    <w:p w:rsidR="006856C5" w:rsidRDefault="00A63645">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1.部门整体绩效评价</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20</w:t>
      </w:r>
      <w:r w:rsidR="007A427E">
        <w:rPr>
          <w:rFonts w:ascii="Times New Roman" w:eastAsia="仿宋" w:hint="eastAsia"/>
          <w:sz w:val="28"/>
          <w:szCs w:val="28"/>
        </w:rPr>
        <w:t>2</w:t>
      </w:r>
      <w:r>
        <w:rPr>
          <w:rFonts w:ascii="Times New Roman" w:eastAsia="仿宋" w:hint="eastAsia"/>
          <w:sz w:val="28"/>
          <w:szCs w:val="28"/>
        </w:rPr>
        <w:t>4</w:t>
      </w:r>
      <w:r>
        <w:rPr>
          <w:rFonts w:ascii="Times New Roman" w:eastAsia="仿宋"/>
          <w:sz w:val="28"/>
          <w:szCs w:val="28"/>
        </w:rPr>
        <w:t>年部门绩效按照资金进度有序安排，完成部门预算制定的目标，预算资金本着节约使用的目的，所有结余由财政收回统一管理使用。</w:t>
      </w:r>
    </w:p>
    <w:p w:rsidR="006856C5" w:rsidRDefault="00A63645">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2.所管理部门专项资金绩效评价</w:t>
      </w:r>
    </w:p>
    <w:p w:rsidR="006856C5" w:rsidRDefault="00A63645">
      <w:pPr>
        <w:spacing w:line="560" w:lineRule="exact"/>
        <w:ind w:firstLineChars="200" w:firstLine="560"/>
        <w:rPr>
          <w:rFonts w:ascii="Times New Roman" w:eastAsia="仿宋"/>
          <w:sz w:val="28"/>
          <w:szCs w:val="28"/>
        </w:rPr>
      </w:pPr>
      <w:r>
        <w:rPr>
          <w:rFonts w:ascii="Times New Roman" w:eastAsia="仿宋"/>
          <w:sz w:val="28"/>
          <w:szCs w:val="28"/>
        </w:rPr>
        <w:t>202</w:t>
      </w:r>
      <w:r>
        <w:rPr>
          <w:rFonts w:ascii="Times New Roman" w:eastAsia="仿宋" w:hint="eastAsia"/>
          <w:sz w:val="28"/>
          <w:szCs w:val="28"/>
        </w:rPr>
        <w:t>4</w:t>
      </w:r>
      <w:r>
        <w:rPr>
          <w:rFonts w:ascii="Times New Roman" w:eastAsia="仿宋" w:hint="eastAsia"/>
          <w:sz w:val="28"/>
          <w:szCs w:val="28"/>
        </w:rPr>
        <w:t>年我单位管理的部门预算专项主要指</w:t>
      </w:r>
      <w:r>
        <w:rPr>
          <w:rFonts w:ascii="Times New Roman" w:eastAsia="仿宋"/>
          <w:sz w:val="28"/>
          <w:szCs w:val="28"/>
        </w:rPr>
        <w:t>202</w:t>
      </w:r>
      <w:r>
        <w:rPr>
          <w:rFonts w:ascii="Times New Roman" w:eastAsia="仿宋" w:hint="eastAsia"/>
          <w:sz w:val="28"/>
          <w:szCs w:val="28"/>
        </w:rPr>
        <w:t>4</w:t>
      </w:r>
      <w:r>
        <w:rPr>
          <w:rFonts w:ascii="Times New Roman" w:eastAsia="仿宋" w:hint="eastAsia"/>
          <w:sz w:val="28"/>
          <w:szCs w:val="28"/>
        </w:rPr>
        <w:t>年度耕地质量监测项目</w:t>
      </w:r>
      <w:r>
        <w:rPr>
          <w:rFonts w:ascii="Times New Roman" w:eastAsia="仿宋" w:hint="eastAsia"/>
          <w:sz w:val="28"/>
          <w:szCs w:val="28"/>
        </w:rPr>
        <w:t>83.2</w:t>
      </w:r>
      <w:r>
        <w:rPr>
          <w:rFonts w:ascii="Times New Roman" w:eastAsia="仿宋" w:hint="eastAsia"/>
          <w:sz w:val="28"/>
          <w:szCs w:val="28"/>
        </w:rPr>
        <w:t>万元。因财政部门压缩资金，核减后</w:t>
      </w:r>
      <w:r>
        <w:rPr>
          <w:rFonts w:ascii="Times New Roman" w:eastAsia="仿宋" w:hint="eastAsia"/>
          <w:sz w:val="28"/>
          <w:szCs w:val="28"/>
        </w:rPr>
        <w:t>2024</w:t>
      </w:r>
      <w:r>
        <w:rPr>
          <w:rFonts w:ascii="Times New Roman" w:eastAsia="仿宋" w:hint="eastAsia"/>
          <w:sz w:val="28"/>
          <w:szCs w:val="28"/>
        </w:rPr>
        <w:t>年耕地质量监测项目</w:t>
      </w:r>
      <w:r>
        <w:rPr>
          <w:rFonts w:ascii="Times New Roman" w:eastAsia="仿宋" w:hint="eastAsia"/>
          <w:sz w:val="28"/>
          <w:szCs w:val="28"/>
        </w:rPr>
        <w:t>75.12</w:t>
      </w:r>
      <w:r>
        <w:rPr>
          <w:rFonts w:ascii="Times New Roman" w:eastAsia="仿宋" w:hint="eastAsia"/>
          <w:sz w:val="28"/>
          <w:szCs w:val="28"/>
        </w:rPr>
        <w:t>万元。下面根据部门预算的目标值对我单位所管理专项资金绩效进行评价。</w:t>
      </w:r>
    </w:p>
    <w:p w:rsidR="006856C5" w:rsidRDefault="00A63645">
      <w:pPr>
        <w:spacing w:line="560" w:lineRule="exact"/>
        <w:ind w:firstLineChars="200" w:firstLine="560"/>
        <w:rPr>
          <w:rStyle w:val="fontstyle31"/>
          <w:rFonts w:hint="default"/>
        </w:rPr>
      </w:pPr>
      <w:r>
        <w:rPr>
          <w:rStyle w:val="fontstyle31"/>
          <w:rFonts w:hint="default"/>
          <w:color w:val="auto"/>
        </w:rPr>
        <w:t>项目经费预算为83.2万元，</w:t>
      </w:r>
      <w:r>
        <w:rPr>
          <w:rStyle w:val="fontstyle31"/>
          <w:rFonts w:hint="default"/>
        </w:rPr>
        <w:t>实际收到市财政局拨付金额为75.1226万元，实际支出75.1226万元，结余经费为零。由南京市耕地质量保护站牵头组织江北新区、江宁、浦口、六合、溧水、高淳、栖霞和雨花台8个</w:t>
      </w:r>
      <w:proofErr w:type="gramStart"/>
      <w:r>
        <w:rPr>
          <w:rStyle w:val="fontstyle31"/>
          <w:rFonts w:hint="default"/>
        </w:rPr>
        <w:t>区级耕保部门</w:t>
      </w:r>
      <w:proofErr w:type="gramEnd"/>
      <w:r>
        <w:rPr>
          <w:rStyle w:val="fontstyle31"/>
          <w:rFonts w:hint="default"/>
        </w:rPr>
        <w:t>联合实施。</w:t>
      </w:r>
    </w:p>
    <w:p w:rsidR="006856C5" w:rsidRDefault="00A63645">
      <w:pPr>
        <w:spacing w:line="560" w:lineRule="exact"/>
        <w:ind w:firstLineChars="200" w:firstLine="560"/>
        <w:rPr>
          <w:rStyle w:val="fontstyle31"/>
          <w:rFonts w:hint="default"/>
        </w:rPr>
      </w:pPr>
      <w:r>
        <w:rPr>
          <w:rStyle w:val="fontstyle31"/>
          <w:rFonts w:hint="default"/>
        </w:rPr>
        <w:t>耕地质量监测费用包括300个长期定位监测点监测，每个点1300元，预算为39万元；监测点样品采集与检测，预算为35万元；其他</w:t>
      </w:r>
      <w:r>
        <w:rPr>
          <w:rStyle w:val="fontstyle31"/>
          <w:rFonts w:hint="default"/>
        </w:rPr>
        <w:lastRenderedPageBreak/>
        <w:t>支出，预算为5万元；其中长期定位监测点包括江北新区农村工作管理服务中心0.65万元、江宁区耕地质量保护站9.75万元、浦口区耕地质量保护站2.86万元、</w:t>
      </w:r>
      <w:proofErr w:type="gramStart"/>
      <w:r>
        <w:rPr>
          <w:rStyle w:val="fontstyle31"/>
          <w:rFonts w:hint="default"/>
        </w:rPr>
        <w:t>六合区</w:t>
      </w:r>
      <w:proofErr w:type="gramEnd"/>
      <w:r>
        <w:rPr>
          <w:rStyle w:val="fontstyle31"/>
          <w:rFonts w:hint="default"/>
        </w:rPr>
        <w:t>农业技术推广中心耕地质量保护站8.71万元、溧水区耕地质量保护站7.28万元、高淳区耕地质量保护站7.15万元、栖霞区农业综合服务中心1.69万元、雨花台区农业综合服务中心0.91万。</w:t>
      </w:r>
    </w:p>
    <w:p w:rsidR="006856C5" w:rsidRDefault="00A63645">
      <w:pPr>
        <w:spacing w:line="560" w:lineRule="exact"/>
        <w:ind w:firstLineChars="200" w:firstLine="560"/>
        <w:rPr>
          <w:rStyle w:val="fontstyle31"/>
          <w:rFonts w:hint="default"/>
        </w:rPr>
      </w:pPr>
      <w:r>
        <w:rPr>
          <w:rStyle w:val="fontstyle31"/>
          <w:rFonts w:hint="default"/>
        </w:rPr>
        <w:t>绩效目标包括产出指标与效益指标。</w:t>
      </w:r>
    </w:p>
    <w:p w:rsidR="006856C5" w:rsidRDefault="00A63645">
      <w:pPr>
        <w:spacing w:line="560" w:lineRule="exact"/>
        <w:ind w:firstLineChars="200" w:firstLine="560"/>
        <w:rPr>
          <w:rStyle w:val="fontstyle31"/>
          <w:rFonts w:hint="default"/>
        </w:rPr>
      </w:pPr>
      <w:r>
        <w:rPr>
          <w:rStyle w:val="fontstyle31"/>
          <w:rFonts w:hint="default"/>
        </w:rPr>
        <w:t xml:space="preserve">产出指标为： </w:t>
      </w:r>
    </w:p>
    <w:p w:rsidR="006856C5" w:rsidRDefault="00A63645">
      <w:pPr>
        <w:spacing w:line="560" w:lineRule="exact"/>
        <w:ind w:firstLineChars="200" w:firstLine="560"/>
        <w:rPr>
          <w:rStyle w:val="fontstyle31"/>
          <w:rFonts w:hint="default"/>
        </w:rPr>
      </w:pPr>
      <w:r>
        <w:rPr>
          <w:rStyle w:val="fontstyle31"/>
          <w:rFonts w:hint="default"/>
        </w:rPr>
        <w:t>1.维护运行300个耕地质量监测点；</w:t>
      </w:r>
    </w:p>
    <w:p w:rsidR="006856C5" w:rsidRDefault="00A63645">
      <w:pPr>
        <w:spacing w:line="560" w:lineRule="exact"/>
        <w:ind w:firstLineChars="200" w:firstLine="560"/>
        <w:rPr>
          <w:rStyle w:val="fontstyle31"/>
          <w:rFonts w:hint="default"/>
        </w:rPr>
      </w:pPr>
      <w:r>
        <w:rPr>
          <w:rStyle w:val="fontstyle31"/>
          <w:rFonts w:hint="default"/>
        </w:rPr>
        <w:t>2.耕地质量监测点能够正常运行；</w:t>
      </w:r>
    </w:p>
    <w:p w:rsidR="006856C5" w:rsidRDefault="00A63645">
      <w:pPr>
        <w:spacing w:line="560" w:lineRule="exact"/>
        <w:ind w:firstLineChars="200" w:firstLine="560"/>
        <w:rPr>
          <w:rStyle w:val="fontstyle31"/>
          <w:rFonts w:hint="default"/>
        </w:rPr>
      </w:pPr>
      <w:r>
        <w:rPr>
          <w:rStyle w:val="fontstyle31"/>
          <w:rFonts w:hint="default"/>
        </w:rPr>
        <w:t>3.发布年度耕地质量监测报告。</w:t>
      </w:r>
    </w:p>
    <w:p w:rsidR="006856C5" w:rsidRDefault="00A63645">
      <w:pPr>
        <w:spacing w:line="560" w:lineRule="exact"/>
        <w:ind w:firstLineChars="200" w:firstLine="560"/>
        <w:rPr>
          <w:rStyle w:val="fontstyle31"/>
          <w:rFonts w:hint="default"/>
        </w:rPr>
      </w:pPr>
      <w:r>
        <w:rPr>
          <w:rStyle w:val="fontstyle31"/>
          <w:rFonts w:hint="default"/>
        </w:rPr>
        <w:t>效益指标为：</w:t>
      </w:r>
    </w:p>
    <w:p w:rsidR="006856C5" w:rsidRDefault="00A63645">
      <w:pPr>
        <w:spacing w:line="560" w:lineRule="exact"/>
        <w:ind w:firstLineChars="200" w:firstLine="560"/>
        <w:rPr>
          <w:rStyle w:val="fontstyle31"/>
          <w:rFonts w:hint="default"/>
        </w:rPr>
      </w:pPr>
      <w:r>
        <w:rPr>
          <w:rStyle w:val="fontstyle31"/>
          <w:rFonts w:hint="default"/>
        </w:rPr>
        <w:t>1.构建完善全市耕地质量监测网络；</w:t>
      </w:r>
    </w:p>
    <w:p w:rsidR="006856C5" w:rsidRDefault="00A63645">
      <w:pPr>
        <w:spacing w:line="560" w:lineRule="exact"/>
        <w:ind w:firstLineChars="200" w:firstLine="560"/>
        <w:rPr>
          <w:rStyle w:val="fontstyle31"/>
          <w:rFonts w:hint="default"/>
        </w:rPr>
      </w:pPr>
      <w:r>
        <w:rPr>
          <w:rStyle w:val="fontstyle31"/>
          <w:rFonts w:hint="default"/>
        </w:rPr>
        <w:t>2.无资金使用重大违规违纪问题。</w:t>
      </w:r>
      <w:r>
        <w:rPr>
          <w:rFonts w:ascii="仿宋" w:eastAsia="仿宋" w:hAnsi="仿宋" w:hint="eastAsia"/>
          <w:color w:val="000000"/>
          <w:sz w:val="28"/>
          <w:szCs w:val="28"/>
        </w:rPr>
        <w:br/>
        <w:t xml:space="preserve">    </w:t>
      </w:r>
      <w:r>
        <w:rPr>
          <w:rStyle w:val="fontstyle31"/>
          <w:rFonts w:hint="default"/>
        </w:rPr>
        <w:t>通过该项目的实施，全部完成上述绩效指标，具体情况为：</w:t>
      </w:r>
    </w:p>
    <w:p w:rsidR="006856C5" w:rsidRDefault="00A63645">
      <w:pPr>
        <w:spacing w:line="560" w:lineRule="exact"/>
        <w:ind w:firstLineChars="200" w:firstLine="560"/>
        <w:rPr>
          <w:rStyle w:val="fontstyle31"/>
          <w:rFonts w:hint="default"/>
        </w:rPr>
      </w:pPr>
      <w:r>
        <w:rPr>
          <w:rStyle w:val="fontstyle31"/>
          <w:rFonts w:hint="default"/>
        </w:rPr>
        <w:t>1.维护运行了300个耕地质量监测点，开展常年动态耕地质量监测；</w:t>
      </w:r>
    </w:p>
    <w:p w:rsidR="006856C5" w:rsidRDefault="00A63645">
      <w:pPr>
        <w:spacing w:line="560" w:lineRule="exact"/>
        <w:ind w:firstLineChars="200" w:firstLine="560"/>
        <w:rPr>
          <w:rStyle w:val="fontstyle31"/>
          <w:rFonts w:hint="default"/>
        </w:rPr>
      </w:pPr>
      <w:r>
        <w:rPr>
          <w:rStyle w:val="fontstyle31"/>
          <w:rFonts w:hint="default"/>
        </w:rPr>
        <w:t>2.完成了300个取土化验任务指标；</w:t>
      </w:r>
    </w:p>
    <w:p w:rsidR="006856C5" w:rsidRDefault="00A63645">
      <w:pPr>
        <w:spacing w:line="560" w:lineRule="exact"/>
        <w:ind w:firstLineChars="200" w:firstLine="560"/>
        <w:rPr>
          <w:rStyle w:val="fontstyle31"/>
          <w:rFonts w:hint="default"/>
        </w:rPr>
      </w:pPr>
      <w:r>
        <w:rPr>
          <w:rStyle w:val="fontstyle31"/>
          <w:rFonts w:hint="default"/>
        </w:rPr>
        <w:t>3.完成样品检测分析数据2290项次；</w:t>
      </w:r>
    </w:p>
    <w:p w:rsidR="006856C5" w:rsidRDefault="00A63645">
      <w:pPr>
        <w:spacing w:line="560" w:lineRule="exact"/>
        <w:ind w:firstLineChars="200" w:firstLine="560"/>
        <w:rPr>
          <w:rStyle w:val="fontstyle31"/>
          <w:rFonts w:hint="default"/>
        </w:rPr>
      </w:pPr>
      <w:r>
        <w:rPr>
          <w:rStyle w:val="fontstyle31"/>
          <w:rFonts w:hint="default"/>
        </w:rPr>
        <w:t>4.全市300个耕地质量监测点均能够正常运行；</w:t>
      </w:r>
    </w:p>
    <w:p w:rsidR="006856C5" w:rsidRDefault="00A63645">
      <w:pPr>
        <w:spacing w:line="560" w:lineRule="exact"/>
        <w:ind w:firstLineChars="200" w:firstLine="560"/>
        <w:rPr>
          <w:rStyle w:val="fontstyle31"/>
          <w:rFonts w:hint="default"/>
        </w:rPr>
      </w:pPr>
      <w:r>
        <w:rPr>
          <w:rStyle w:val="fontstyle31"/>
          <w:rFonts w:hint="default"/>
        </w:rPr>
        <w:t>5.发布了年度耕地质量监测报告；</w:t>
      </w:r>
    </w:p>
    <w:p w:rsidR="006856C5" w:rsidRDefault="00A63645">
      <w:pPr>
        <w:spacing w:line="560" w:lineRule="exact"/>
        <w:ind w:firstLineChars="200" w:firstLine="560"/>
        <w:rPr>
          <w:rStyle w:val="fontstyle31"/>
          <w:rFonts w:hint="default"/>
        </w:rPr>
      </w:pPr>
      <w:r>
        <w:rPr>
          <w:rStyle w:val="fontstyle31"/>
          <w:rFonts w:hint="default"/>
        </w:rPr>
        <w:t>6.进一步完善了全市耕地质量监测网络；</w:t>
      </w:r>
    </w:p>
    <w:p w:rsidR="006856C5" w:rsidRDefault="00A63645">
      <w:pPr>
        <w:spacing w:line="560" w:lineRule="exact"/>
        <w:ind w:leftChars="133" w:left="279" w:firstLineChars="93" w:firstLine="260"/>
        <w:rPr>
          <w:rStyle w:val="fontstyle31"/>
          <w:rFonts w:hint="default"/>
        </w:rPr>
      </w:pPr>
      <w:r>
        <w:rPr>
          <w:rStyle w:val="fontstyle31"/>
          <w:rFonts w:hint="default"/>
        </w:rPr>
        <w:t>7.无资金使用重大违规违纪问题。</w:t>
      </w:r>
      <w:proofErr w:type="gramStart"/>
      <w:r>
        <w:rPr>
          <w:rStyle w:val="fontstyle31"/>
          <w:rFonts w:hint="default"/>
        </w:rPr>
        <w:t>相关台账资料</w:t>
      </w:r>
      <w:proofErr w:type="gramEnd"/>
      <w:r>
        <w:rPr>
          <w:rStyle w:val="fontstyle31"/>
          <w:rFonts w:hint="default"/>
        </w:rPr>
        <w:t>保留存档。</w:t>
      </w:r>
    </w:p>
    <w:p w:rsidR="006856C5" w:rsidRDefault="00A63645" w:rsidP="002A28CC">
      <w:pPr>
        <w:spacing w:line="560" w:lineRule="exact"/>
        <w:ind w:firstLineChars="192" w:firstLine="538"/>
        <w:rPr>
          <w:rStyle w:val="fontstyle31"/>
          <w:rFonts w:hint="default"/>
        </w:rPr>
      </w:pPr>
      <w:r>
        <w:rPr>
          <w:rStyle w:val="fontstyle31"/>
          <w:rFonts w:hint="default"/>
        </w:rPr>
        <w:t>该项目于2025年5月20日由中兴财光华会计师事务所（特殊普</w:t>
      </w:r>
      <w:r>
        <w:rPr>
          <w:rStyle w:val="fontstyle31"/>
          <w:rFonts w:hint="default"/>
        </w:rPr>
        <w:lastRenderedPageBreak/>
        <w:t>通合伙）完成审计（中兴财光华（南）</w:t>
      </w:r>
      <w:proofErr w:type="gramStart"/>
      <w:r>
        <w:rPr>
          <w:rStyle w:val="fontstyle31"/>
          <w:rFonts w:hint="default"/>
        </w:rPr>
        <w:t>审专字</w:t>
      </w:r>
      <w:proofErr w:type="gramEnd"/>
      <w:r>
        <w:rPr>
          <w:rStyle w:val="fontstyle31"/>
          <w:rFonts w:hint="default"/>
        </w:rPr>
        <w:t>（2025）第01014号），审计评价为“该项目资金的使用符合南京市农业农村局下发的宁农计〔2024〕5号文件《关于批复2024年直属事业单位部门预算的通知》的规定。”</w:t>
      </w:r>
    </w:p>
    <w:p w:rsidR="006856C5" w:rsidRDefault="00A63645">
      <w:pPr>
        <w:widowControl/>
        <w:spacing w:line="560" w:lineRule="exact"/>
        <w:ind w:firstLineChars="200" w:firstLine="560"/>
        <w:jc w:val="left"/>
        <w:rPr>
          <w:rFonts w:ascii="楷体" w:eastAsia="楷体" w:cs="宋体"/>
          <w:color w:val="000000"/>
          <w:kern w:val="0"/>
          <w:sz w:val="28"/>
          <w:szCs w:val="28"/>
        </w:rPr>
      </w:pPr>
      <w:r>
        <w:rPr>
          <w:rFonts w:ascii="楷体" w:eastAsia="楷体" w:cs="宋体" w:hint="eastAsia"/>
          <w:color w:val="000000"/>
          <w:kern w:val="0"/>
          <w:sz w:val="28"/>
          <w:szCs w:val="28"/>
        </w:rPr>
        <w:t>（三）评价结论</w:t>
      </w:r>
    </w:p>
    <w:p w:rsidR="006856C5" w:rsidRDefault="00A63645">
      <w:pPr>
        <w:widowControl/>
        <w:spacing w:line="560" w:lineRule="exact"/>
        <w:ind w:firstLineChars="200" w:firstLine="560"/>
        <w:jc w:val="left"/>
        <w:rPr>
          <w:rFonts w:ascii="Times New Roman" w:eastAsia="仿宋"/>
          <w:sz w:val="28"/>
          <w:szCs w:val="28"/>
        </w:rPr>
      </w:pPr>
      <w:r>
        <w:rPr>
          <w:rFonts w:ascii="楷体" w:eastAsia="楷体" w:cs="宋体" w:hint="eastAsia"/>
          <w:kern w:val="0"/>
          <w:sz w:val="28"/>
          <w:szCs w:val="28"/>
        </w:rPr>
        <w:t>总体评价结论</w:t>
      </w:r>
      <w:r>
        <w:rPr>
          <w:rFonts w:ascii="仿宋" w:eastAsia="仿宋" w:cs="宋体" w:hint="eastAsia"/>
          <w:kern w:val="0"/>
          <w:sz w:val="28"/>
          <w:szCs w:val="28"/>
        </w:rPr>
        <w:t>：</w:t>
      </w:r>
      <w:r>
        <w:rPr>
          <w:rFonts w:ascii="Times New Roman" w:eastAsia="仿宋" w:hint="eastAsia"/>
          <w:sz w:val="28"/>
          <w:szCs w:val="28"/>
        </w:rPr>
        <w:t>我单位部门整体绩效评价结论为优秀。具体体现在单位信息全面清晰、单位规划计划合理可行、单位预算资金相应匹配、单位绩效指标体系科学、单位目标细化量化，以定量取数为主。</w:t>
      </w:r>
    </w:p>
    <w:p w:rsidR="006856C5" w:rsidRDefault="00A63645">
      <w:pPr>
        <w:pStyle w:val="1"/>
        <w:spacing w:after="0" w:line="560" w:lineRule="exact"/>
        <w:ind w:left="305" w:right="605"/>
        <w:jc w:val="center"/>
        <w:rPr>
          <w:rFonts w:ascii="楷体" w:eastAsia="楷体" w:cs="宋体"/>
          <w:kern w:val="0"/>
          <w:sz w:val="28"/>
          <w:szCs w:val="28"/>
        </w:rPr>
      </w:pPr>
      <w:r>
        <w:rPr>
          <w:rFonts w:ascii="楷体" w:eastAsia="楷体" w:cs="宋体" w:hint="eastAsia"/>
          <w:kern w:val="0"/>
          <w:sz w:val="28"/>
          <w:szCs w:val="28"/>
        </w:rPr>
        <w:t>部门</w:t>
      </w:r>
      <w:r>
        <w:rPr>
          <w:rFonts w:ascii="楷体" w:eastAsia="楷体" w:cs="宋体"/>
          <w:kern w:val="0"/>
          <w:sz w:val="28"/>
          <w:szCs w:val="28"/>
        </w:rPr>
        <w:t>整体绩效评价得分</w:t>
      </w:r>
      <w:r>
        <w:rPr>
          <w:rFonts w:ascii="楷体" w:eastAsia="楷体" w:cs="宋体" w:hint="eastAsia"/>
          <w:kern w:val="0"/>
          <w:sz w:val="28"/>
          <w:szCs w:val="28"/>
        </w:rPr>
        <w:t>汇总</w:t>
      </w:r>
      <w:r>
        <w:rPr>
          <w:rFonts w:ascii="楷体" w:eastAsia="楷体" w:cs="宋体"/>
          <w:kern w:val="0"/>
          <w:sz w:val="28"/>
          <w:szCs w:val="28"/>
        </w:rPr>
        <w:t xml:space="preserve">表 </w:t>
      </w:r>
    </w:p>
    <w:tbl>
      <w:tblPr>
        <w:tblW w:w="8334" w:type="dxa"/>
        <w:jc w:val="center"/>
        <w:tblCellMar>
          <w:top w:w="55" w:type="dxa"/>
          <w:right w:w="70" w:type="dxa"/>
        </w:tblCellMar>
        <w:tblLook w:val="04A0" w:firstRow="1" w:lastRow="0" w:firstColumn="1" w:lastColumn="0" w:noHBand="0" w:noVBand="1"/>
      </w:tblPr>
      <w:tblGrid>
        <w:gridCol w:w="875"/>
        <w:gridCol w:w="1067"/>
        <w:gridCol w:w="1117"/>
        <w:gridCol w:w="1116"/>
        <w:gridCol w:w="1217"/>
        <w:gridCol w:w="1192"/>
        <w:gridCol w:w="709"/>
        <w:gridCol w:w="1041"/>
      </w:tblGrid>
      <w:tr w:rsidR="006856C5">
        <w:trPr>
          <w:trHeight w:val="1118"/>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left="161"/>
              <w:jc w:val="center"/>
              <w:rPr>
                <w:rFonts w:ascii="Times New Roman"/>
              </w:rPr>
            </w:pPr>
            <w:r>
              <w:rPr>
                <w:rFonts w:ascii="Times New Roman"/>
              </w:rPr>
              <w:t>指标</w:t>
            </w:r>
          </w:p>
        </w:tc>
        <w:tc>
          <w:tcPr>
            <w:tcW w:w="106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11"/>
              <w:jc w:val="center"/>
              <w:rPr>
                <w:rFonts w:ascii="Times New Roman"/>
              </w:rPr>
            </w:pPr>
            <w:r>
              <w:rPr>
                <w:rFonts w:ascii="Times New Roman"/>
              </w:rPr>
              <w:t>A</w:t>
            </w:r>
          </w:p>
          <w:p w:rsidR="006856C5" w:rsidRDefault="00A63645">
            <w:pPr>
              <w:spacing w:line="560" w:lineRule="exact"/>
              <w:ind w:right="11"/>
              <w:jc w:val="center"/>
              <w:rPr>
                <w:rFonts w:ascii="Times New Roman"/>
              </w:rPr>
            </w:pPr>
            <w:r>
              <w:rPr>
                <w:rFonts w:ascii="Times New Roman" w:hint="eastAsia"/>
              </w:rPr>
              <w:t>单位</w:t>
            </w:r>
            <w:r>
              <w:rPr>
                <w:rFonts w:ascii="Times New Roman"/>
              </w:rPr>
              <w:t>决策</w:t>
            </w:r>
          </w:p>
        </w:tc>
        <w:tc>
          <w:tcPr>
            <w:tcW w:w="11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11"/>
              <w:jc w:val="center"/>
              <w:rPr>
                <w:rFonts w:ascii="Times New Roman"/>
              </w:rPr>
            </w:pPr>
            <w:r>
              <w:rPr>
                <w:rFonts w:ascii="Times New Roman"/>
              </w:rPr>
              <w:t>B</w:t>
            </w:r>
          </w:p>
          <w:p w:rsidR="006856C5" w:rsidRDefault="00A63645">
            <w:pPr>
              <w:spacing w:line="560" w:lineRule="exact"/>
              <w:ind w:right="11"/>
              <w:jc w:val="center"/>
              <w:rPr>
                <w:rFonts w:ascii="Times New Roman"/>
              </w:rPr>
            </w:pPr>
            <w:r>
              <w:rPr>
                <w:rFonts w:ascii="Times New Roman" w:hint="eastAsia"/>
              </w:rPr>
              <w:t>单位</w:t>
            </w:r>
            <w:r>
              <w:rPr>
                <w:rFonts w:ascii="Times New Roman"/>
              </w:rPr>
              <w:t>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11"/>
              <w:jc w:val="center"/>
              <w:rPr>
                <w:rFonts w:ascii="Times New Roman"/>
              </w:rPr>
            </w:pPr>
            <w:r>
              <w:rPr>
                <w:rFonts w:ascii="Times New Roman"/>
              </w:rPr>
              <w:t>C</w:t>
            </w:r>
          </w:p>
          <w:p w:rsidR="006856C5" w:rsidRDefault="00A63645">
            <w:pPr>
              <w:spacing w:line="560" w:lineRule="exact"/>
              <w:ind w:right="11"/>
              <w:jc w:val="center"/>
              <w:rPr>
                <w:rFonts w:ascii="Times New Roman"/>
              </w:rPr>
            </w:pPr>
            <w:r>
              <w:rPr>
                <w:rFonts w:ascii="Times New Roman" w:hint="eastAsia"/>
              </w:rPr>
              <w:t>单位</w:t>
            </w:r>
            <w:r>
              <w:rPr>
                <w:rFonts w:ascii="Times New Roman"/>
              </w:rPr>
              <w:t>履职</w:t>
            </w:r>
          </w:p>
        </w:tc>
        <w:tc>
          <w:tcPr>
            <w:tcW w:w="12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11"/>
              <w:jc w:val="center"/>
              <w:rPr>
                <w:rFonts w:ascii="Times New Roman"/>
              </w:rPr>
            </w:pPr>
            <w:r>
              <w:rPr>
                <w:rFonts w:ascii="Times New Roman"/>
              </w:rPr>
              <w:t>D</w:t>
            </w:r>
          </w:p>
          <w:p w:rsidR="006856C5" w:rsidRDefault="00A63645">
            <w:pPr>
              <w:spacing w:line="560" w:lineRule="exact"/>
              <w:ind w:right="11"/>
              <w:jc w:val="center"/>
              <w:rPr>
                <w:rFonts w:ascii="Times New Roman"/>
              </w:rPr>
            </w:pPr>
            <w:r>
              <w:rPr>
                <w:rFonts w:ascii="Times New Roman"/>
              </w:rPr>
              <w:t>履职绩效</w:t>
            </w:r>
          </w:p>
        </w:tc>
        <w:tc>
          <w:tcPr>
            <w:tcW w:w="1192"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after="38" w:line="560" w:lineRule="exact"/>
              <w:ind w:right="41"/>
              <w:jc w:val="center"/>
              <w:rPr>
                <w:rFonts w:ascii="Times New Roman"/>
              </w:rPr>
            </w:pPr>
            <w:r>
              <w:rPr>
                <w:rFonts w:ascii="Times New Roman" w:eastAsia="Calibri" w:cs="Calibri"/>
              </w:rPr>
              <w:t>E</w:t>
            </w:r>
          </w:p>
          <w:p w:rsidR="006856C5" w:rsidRDefault="00A63645">
            <w:pPr>
              <w:spacing w:line="560" w:lineRule="exact"/>
              <w:ind w:right="11"/>
              <w:jc w:val="center"/>
              <w:rPr>
                <w:rFonts w:ascii="Times New Roman"/>
              </w:rPr>
            </w:pPr>
            <w:r>
              <w:rPr>
                <w:rFonts w:ascii="Times New Roman"/>
              </w:rPr>
              <w:t>可持续发展能力</w:t>
            </w:r>
          </w:p>
        </w:tc>
        <w:tc>
          <w:tcPr>
            <w:tcW w:w="709"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11"/>
              <w:jc w:val="center"/>
              <w:rPr>
                <w:rFonts w:ascii="Times New Roman"/>
              </w:rPr>
            </w:pPr>
            <w:r>
              <w:rPr>
                <w:rFonts w:ascii="Times New Roman"/>
              </w:rPr>
              <w:t>F</w:t>
            </w:r>
          </w:p>
          <w:p w:rsidR="006856C5" w:rsidRDefault="00A63645">
            <w:pPr>
              <w:spacing w:line="560" w:lineRule="exact"/>
              <w:ind w:right="11"/>
              <w:jc w:val="center"/>
              <w:rPr>
                <w:rFonts w:ascii="Times New Roman"/>
              </w:rPr>
            </w:pPr>
            <w:r>
              <w:rPr>
                <w:rFonts w:ascii="Times New Roman"/>
              </w:rPr>
              <w:t>加减分项</w:t>
            </w:r>
          </w:p>
        </w:tc>
        <w:tc>
          <w:tcPr>
            <w:tcW w:w="1041"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jc w:val="center"/>
              <w:rPr>
                <w:rFonts w:ascii="Times New Roman"/>
              </w:rPr>
            </w:pPr>
            <w:r>
              <w:rPr>
                <w:rFonts w:ascii="Times New Roman"/>
              </w:rPr>
              <w:t>合计分值</w:t>
            </w:r>
          </w:p>
        </w:tc>
      </w:tr>
      <w:tr w:rsidR="006856C5">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rsidR="006856C5" w:rsidRDefault="00A63645">
            <w:pPr>
              <w:spacing w:line="560" w:lineRule="exact"/>
              <w:jc w:val="center"/>
              <w:rPr>
                <w:rFonts w:ascii="Times New Roman"/>
              </w:rPr>
            </w:pPr>
            <w:r>
              <w:rPr>
                <w:rFonts w:ascii="Times New Roman"/>
              </w:rPr>
              <w:t>权重</w:t>
            </w:r>
          </w:p>
        </w:tc>
        <w:tc>
          <w:tcPr>
            <w:tcW w:w="106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9"/>
              <w:jc w:val="center"/>
              <w:rPr>
                <w:rFonts w:ascii="Times New Roman"/>
              </w:rPr>
            </w:pPr>
            <w:r>
              <w:rPr>
                <w:rFonts w:ascii="Times New Roman"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6" w:firstLineChars="100" w:firstLine="240"/>
              <w:jc w:val="center"/>
              <w:rPr>
                <w:rFonts w:ascii="Times New Roman"/>
              </w:rPr>
            </w:pPr>
            <w:r>
              <w:rPr>
                <w:rFonts w:ascii="Times New Roman" w:eastAsia="Calibri" w:cs="Calibri"/>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6"/>
              <w:jc w:val="center"/>
              <w:rPr>
                <w:rFonts w:ascii="Times New Roman"/>
              </w:rPr>
            </w:pPr>
            <w:r>
              <w:rPr>
                <w:rFonts w:ascii="Times New Roman"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41"/>
              <w:jc w:val="center"/>
              <w:rPr>
                <w:rFonts w:ascii="Times New Roman"/>
              </w:rPr>
            </w:pPr>
            <w:r>
              <w:rPr>
                <w:rFonts w:ascii="Times New Roman" w:eastAsia="Calibri" w:cs="Calibri"/>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41"/>
              <w:jc w:val="center"/>
              <w:rPr>
                <w:rFonts w:ascii="Times New Roman"/>
              </w:rPr>
            </w:pPr>
            <w:r>
              <w:rPr>
                <w:rFonts w:ascii="Times New Roman"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856C5" w:rsidRDefault="006856C5">
            <w:pPr>
              <w:spacing w:line="560" w:lineRule="exact"/>
              <w:ind w:left="13"/>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9"/>
              <w:jc w:val="center"/>
              <w:rPr>
                <w:rFonts w:ascii="Times New Roman"/>
              </w:rPr>
            </w:pPr>
            <w:r>
              <w:rPr>
                <w:rFonts w:ascii="Times New Roman" w:eastAsia="Calibri" w:cs="Calibri"/>
                <w:sz w:val="24"/>
              </w:rPr>
              <w:t>100</w:t>
            </w:r>
          </w:p>
        </w:tc>
      </w:tr>
      <w:tr w:rsidR="006856C5">
        <w:trPr>
          <w:trHeight w:val="322"/>
          <w:jc w:val="center"/>
        </w:trPr>
        <w:tc>
          <w:tcPr>
            <w:tcW w:w="875" w:type="dxa"/>
            <w:tcBorders>
              <w:top w:val="single" w:sz="4" w:space="0" w:color="000000"/>
              <w:left w:val="single" w:sz="4" w:space="0" w:color="000000"/>
              <w:bottom w:val="single" w:sz="4" w:space="0" w:color="000000"/>
              <w:right w:val="single" w:sz="4" w:space="0" w:color="000000"/>
            </w:tcBorders>
          </w:tcPr>
          <w:p w:rsidR="006856C5" w:rsidRDefault="00A63645">
            <w:pPr>
              <w:spacing w:line="560" w:lineRule="exact"/>
              <w:jc w:val="center"/>
              <w:rPr>
                <w:rFonts w:ascii="Times New Roman"/>
              </w:rPr>
            </w:pPr>
            <w:r>
              <w:rPr>
                <w:rFonts w:ascii="Times New Roman"/>
              </w:rPr>
              <w:t>得分</w:t>
            </w:r>
          </w:p>
        </w:tc>
        <w:tc>
          <w:tcPr>
            <w:tcW w:w="106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9"/>
              <w:jc w:val="center"/>
              <w:rPr>
                <w:rFonts w:ascii="Times New Roman"/>
              </w:rPr>
            </w:pPr>
            <w:r>
              <w:rPr>
                <w:rFonts w:ascii="Times New Roman" w:eastAsia="Calibri" w:cs="Calibri"/>
                <w:sz w:val="24"/>
              </w:rPr>
              <w:t>15</w:t>
            </w:r>
          </w:p>
        </w:tc>
        <w:tc>
          <w:tcPr>
            <w:tcW w:w="11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firstLineChars="100" w:firstLine="240"/>
              <w:jc w:val="center"/>
              <w:rPr>
                <w:rFonts w:ascii="Times New Roman" w:eastAsiaTheme="minorEastAsia"/>
              </w:rPr>
            </w:pPr>
            <w:r>
              <w:rPr>
                <w:rFonts w:ascii="Times New Roman" w:eastAsiaTheme="minorEastAsia" w:cs="Calibri" w:hint="eastAsia"/>
                <w:sz w:val="24"/>
              </w:rPr>
              <w:t>20</w:t>
            </w:r>
          </w:p>
        </w:tc>
        <w:tc>
          <w:tcPr>
            <w:tcW w:w="1116"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6"/>
              <w:jc w:val="center"/>
              <w:rPr>
                <w:rFonts w:ascii="Times New Roman"/>
              </w:rPr>
            </w:pPr>
            <w:r>
              <w:rPr>
                <w:rFonts w:ascii="Times New Roman" w:eastAsia="Calibri" w:cs="Calibri"/>
                <w:sz w:val="24"/>
              </w:rPr>
              <w:t>30</w:t>
            </w:r>
          </w:p>
        </w:tc>
        <w:tc>
          <w:tcPr>
            <w:tcW w:w="12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41"/>
              <w:jc w:val="center"/>
              <w:rPr>
                <w:rFonts w:ascii="Times New Roman" w:eastAsiaTheme="minorEastAsia"/>
              </w:rPr>
            </w:pPr>
            <w:r>
              <w:rPr>
                <w:rFonts w:ascii="Times New Roman" w:eastAsiaTheme="minorEastAsia" w:cs="Calibri" w:hint="eastAsia"/>
                <w:sz w:val="24"/>
              </w:rPr>
              <w:t>30</w:t>
            </w:r>
          </w:p>
        </w:tc>
        <w:tc>
          <w:tcPr>
            <w:tcW w:w="1192"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41"/>
              <w:jc w:val="center"/>
              <w:rPr>
                <w:rFonts w:ascii="Times New Roman"/>
              </w:rPr>
            </w:pPr>
            <w:r>
              <w:rPr>
                <w:rFonts w:ascii="Times New Roman" w:eastAsia="Calibri" w:cs="Calibri"/>
                <w:sz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856C5" w:rsidRDefault="006856C5">
            <w:pPr>
              <w:spacing w:line="560" w:lineRule="exact"/>
              <w:ind w:right="39"/>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9"/>
              <w:jc w:val="center"/>
              <w:rPr>
                <w:rFonts w:ascii="Times New Roman" w:eastAsiaTheme="minorEastAsia"/>
              </w:rPr>
            </w:pPr>
            <w:r>
              <w:rPr>
                <w:rFonts w:ascii="Times New Roman" w:eastAsiaTheme="minorEastAsia" w:cs="Calibri" w:hint="eastAsia"/>
                <w:sz w:val="24"/>
              </w:rPr>
              <w:t>100</w:t>
            </w:r>
          </w:p>
        </w:tc>
      </w:tr>
      <w:tr w:rsidR="006856C5">
        <w:trPr>
          <w:trHeight w:val="324"/>
          <w:jc w:val="center"/>
        </w:trPr>
        <w:tc>
          <w:tcPr>
            <w:tcW w:w="875" w:type="dxa"/>
            <w:tcBorders>
              <w:top w:val="single" w:sz="4" w:space="0" w:color="000000"/>
              <w:left w:val="single" w:sz="4" w:space="0" w:color="000000"/>
              <w:bottom w:val="single" w:sz="4" w:space="0" w:color="000000"/>
              <w:right w:val="single" w:sz="4" w:space="0" w:color="000000"/>
            </w:tcBorders>
          </w:tcPr>
          <w:p w:rsidR="006856C5" w:rsidRDefault="00A63645">
            <w:pPr>
              <w:spacing w:line="560" w:lineRule="exact"/>
              <w:jc w:val="center"/>
              <w:rPr>
                <w:rFonts w:ascii="Times New Roman"/>
              </w:rPr>
            </w:pPr>
            <w:r>
              <w:rPr>
                <w:rFonts w:ascii="Times New Roman"/>
              </w:rPr>
              <w:t>得分率</w:t>
            </w:r>
          </w:p>
        </w:tc>
        <w:tc>
          <w:tcPr>
            <w:tcW w:w="106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7"/>
              <w:jc w:val="center"/>
              <w:rPr>
                <w:rFonts w:ascii="Times New Roman"/>
              </w:rPr>
            </w:pPr>
            <w:r>
              <w:rPr>
                <w:rFonts w:ascii="Times New Roman" w:eastAsia="Calibri" w:cs="Calibri"/>
                <w:sz w:val="24"/>
              </w:rPr>
              <w:t>100%</w:t>
            </w:r>
          </w:p>
        </w:tc>
        <w:tc>
          <w:tcPr>
            <w:tcW w:w="11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6"/>
              <w:jc w:val="center"/>
              <w:rPr>
                <w:rFonts w:ascii="Times New Roman"/>
              </w:rPr>
            </w:pPr>
            <w:r>
              <w:rPr>
                <w:rFonts w:ascii="Times New Roman" w:eastAsiaTheme="minorEastAsia" w:cs="Calibri" w:hint="eastAsia"/>
                <w:sz w:val="24"/>
              </w:rPr>
              <w:t>100</w:t>
            </w:r>
            <w:r>
              <w:rPr>
                <w:rFonts w:ascii="Times New Roman" w:eastAsia="Calibri" w:cs="Calibri"/>
                <w:sz w:val="24"/>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9"/>
              <w:jc w:val="center"/>
              <w:rPr>
                <w:rFonts w:ascii="Times New Roman"/>
              </w:rPr>
            </w:pPr>
            <w:r>
              <w:rPr>
                <w:rFonts w:ascii="Times New Roman" w:eastAsia="Calibri" w:cs="Calibri"/>
                <w:sz w:val="24"/>
              </w:rPr>
              <w:t>100%</w:t>
            </w:r>
          </w:p>
        </w:tc>
        <w:tc>
          <w:tcPr>
            <w:tcW w:w="1217"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44"/>
              <w:jc w:val="center"/>
              <w:rPr>
                <w:rFonts w:ascii="Times New Roman"/>
              </w:rPr>
            </w:pPr>
            <w:r>
              <w:rPr>
                <w:rFonts w:ascii="Times New Roman" w:eastAsiaTheme="minorEastAsia" w:cs="Calibri" w:hint="eastAsia"/>
                <w:sz w:val="24"/>
              </w:rPr>
              <w:t>100</w:t>
            </w:r>
            <w:r>
              <w:rPr>
                <w:rFonts w:ascii="Times New Roman" w:eastAsia="Calibri" w:cs="Calibri"/>
                <w:sz w:val="24"/>
              </w:rPr>
              <w:t>%</w:t>
            </w:r>
          </w:p>
        </w:tc>
        <w:tc>
          <w:tcPr>
            <w:tcW w:w="1192"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right="37"/>
              <w:jc w:val="center"/>
              <w:rPr>
                <w:rFonts w:ascii="Times New Roman"/>
              </w:rPr>
            </w:pPr>
            <w:r>
              <w:rPr>
                <w:rFonts w:ascii="Times New Roman" w:eastAsia="Calibri" w:cs="Calibri"/>
                <w:sz w:val="24"/>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6856C5" w:rsidRDefault="006856C5">
            <w:pPr>
              <w:spacing w:line="560" w:lineRule="exact"/>
              <w:ind w:left="13"/>
              <w:jc w:val="center"/>
              <w:rPr>
                <w:rFonts w:ascii="Times New Roman"/>
              </w:rPr>
            </w:pPr>
          </w:p>
        </w:tc>
        <w:tc>
          <w:tcPr>
            <w:tcW w:w="1041" w:type="dxa"/>
            <w:tcBorders>
              <w:top w:val="single" w:sz="4" w:space="0" w:color="000000"/>
              <w:left w:val="single" w:sz="4" w:space="0" w:color="000000"/>
              <w:bottom w:val="single" w:sz="4" w:space="0" w:color="000000"/>
              <w:right w:val="single" w:sz="4" w:space="0" w:color="000000"/>
            </w:tcBorders>
            <w:vAlign w:val="center"/>
          </w:tcPr>
          <w:p w:rsidR="006856C5" w:rsidRDefault="00A63645">
            <w:pPr>
              <w:spacing w:line="560" w:lineRule="exact"/>
              <w:ind w:left="79"/>
              <w:jc w:val="center"/>
              <w:rPr>
                <w:rFonts w:ascii="Times New Roman"/>
              </w:rPr>
            </w:pPr>
            <w:r>
              <w:rPr>
                <w:rFonts w:ascii="Times New Roman" w:eastAsiaTheme="minorEastAsia" w:cs="Calibri" w:hint="eastAsia"/>
                <w:sz w:val="24"/>
              </w:rPr>
              <w:t>100</w:t>
            </w:r>
            <w:r>
              <w:rPr>
                <w:rFonts w:ascii="Times New Roman" w:eastAsia="Calibri" w:cs="Calibri"/>
                <w:sz w:val="24"/>
              </w:rPr>
              <w:t>%</w:t>
            </w:r>
          </w:p>
        </w:tc>
      </w:tr>
    </w:tbl>
    <w:p w:rsidR="006856C5" w:rsidRDefault="00A63645">
      <w:pPr>
        <w:widowControl/>
        <w:spacing w:beforeLines="50" w:before="156"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评分结果</w:t>
      </w:r>
      <w:r>
        <w:rPr>
          <w:rFonts w:ascii="仿宋" w:eastAsia="仿宋" w:cs="宋体" w:hint="eastAsia"/>
          <w:kern w:val="0"/>
          <w:sz w:val="28"/>
          <w:szCs w:val="28"/>
        </w:rPr>
        <w:t>：根</w:t>
      </w:r>
      <w:r>
        <w:rPr>
          <w:rFonts w:ascii="Times New Roman" w:eastAsia="仿宋" w:hint="eastAsia"/>
          <w:sz w:val="28"/>
          <w:szCs w:val="28"/>
        </w:rPr>
        <w:t>据部门整体绩效评价指标框架打分为</w:t>
      </w:r>
      <w:r>
        <w:rPr>
          <w:rFonts w:ascii="Times New Roman" w:eastAsia="仿宋" w:hint="eastAsia"/>
          <w:sz w:val="28"/>
          <w:szCs w:val="28"/>
        </w:rPr>
        <w:t>100</w:t>
      </w:r>
      <w:r>
        <w:rPr>
          <w:rFonts w:ascii="Times New Roman" w:eastAsia="仿宋" w:hint="eastAsia"/>
          <w:sz w:val="28"/>
          <w:szCs w:val="28"/>
        </w:rPr>
        <w:t>分</w:t>
      </w:r>
      <w:r>
        <w:rPr>
          <w:rFonts w:ascii="仿宋" w:eastAsia="仿宋" w:cs="宋体" w:hint="eastAsia"/>
          <w:kern w:val="0"/>
          <w:sz w:val="28"/>
          <w:szCs w:val="28"/>
        </w:rPr>
        <w:t>。</w:t>
      </w:r>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三、单位履职成效</w:t>
      </w:r>
    </w:p>
    <w:p w:rsidR="006856C5" w:rsidRDefault="00A63645">
      <w:pPr>
        <w:widowControl/>
        <w:spacing w:line="560" w:lineRule="exact"/>
        <w:ind w:firstLineChars="200" w:firstLine="560"/>
        <w:jc w:val="left"/>
        <w:rPr>
          <w:rFonts w:ascii="仿宋" w:eastAsia="仿宋" w:cs="宋体"/>
          <w:kern w:val="0"/>
          <w:sz w:val="28"/>
          <w:szCs w:val="28"/>
        </w:rPr>
      </w:pPr>
      <w:r>
        <w:rPr>
          <w:rFonts w:ascii="楷体" w:eastAsia="楷体" w:cs="宋体" w:hint="eastAsia"/>
          <w:kern w:val="0"/>
          <w:sz w:val="28"/>
          <w:szCs w:val="28"/>
        </w:rPr>
        <w:t>（一）履职效能部分</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规范履职行为，提升履职效能，人按职责干，</w:t>
      </w:r>
      <w:proofErr w:type="gramStart"/>
      <w:r>
        <w:rPr>
          <w:rFonts w:ascii="Times New Roman" w:eastAsia="仿宋" w:hint="eastAsia"/>
          <w:sz w:val="28"/>
          <w:szCs w:val="28"/>
        </w:rPr>
        <w:t>事按制度</w:t>
      </w:r>
      <w:proofErr w:type="gramEnd"/>
      <w:r>
        <w:rPr>
          <w:rFonts w:ascii="Times New Roman" w:eastAsia="仿宋" w:hint="eastAsia"/>
          <w:sz w:val="28"/>
          <w:szCs w:val="28"/>
        </w:rPr>
        <w:t>办。</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我单位结合单位职责和主管部门下达的年度工作目标和重点任务，建立健全“部门职责</w:t>
      </w:r>
      <w:r>
        <w:rPr>
          <w:rFonts w:ascii="Times New Roman" w:eastAsia="仿宋" w:hint="eastAsia"/>
          <w:sz w:val="28"/>
          <w:szCs w:val="28"/>
        </w:rPr>
        <w:t>-</w:t>
      </w:r>
      <w:r>
        <w:rPr>
          <w:rFonts w:ascii="Times New Roman" w:eastAsia="仿宋" w:hint="eastAsia"/>
          <w:sz w:val="28"/>
          <w:szCs w:val="28"/>
        </w:rPr>
        <w:t>工作任务</w:t>
      </w:r>
      <w:r>
        <w:rPr>
          <w:rFonts w:ascii="Times New Roman" w:eastAsia="仿宋" w:hint="eastAsia"/>
          <w:sz w:val="28"/>
          <w:szCs w:val="28"/>
        </w:rPr>
        <w:t>-</w:t>
      </w:r>
      <w:r>
        <w:rPr>
          <w:rFonts w:ascii="Times New Roman" w:eastAsia="仿宋" w:hint="eastAsia"/>
          <w:sz w:val="28"/>
          <w:szCs w:val="28"/>
        </w:rPr>
        <w:t>绩效目标”的管理体系，科学、合理设立年度单位整体绩效目标，并健全财务和业务之间的工作协同机制。</w:t>
      </w:r>
    </w:p>
    <w:p w:rsidR="006856C5" w:rsidRDefault="00A63645">
      <w:pPr>
        <w:spacing w:line="560" w:lineRule="exact"/>
        <w:ind w:firstLineChars="200" w:firstLine="560"/>
        <w:rPr>
          <w:rFonts w:ascii="楷体" w:eastAsia="楷体" w:cs="宋体"/>
          <w:kern w:val="0"/>
          <w:sz w:val="28"/>
          <w:szCs w:val="28"/>
        </w:rPr>
      </w:pPr>
      <w:r>
        <w:rPr>
          <w:rFonts w:ascii="楷体" w:eastAsia="楷体" w:cs="宋体" w:hint="eastAsia"/>
          <w:kern w:val="0"/>
          <w:sz w:val="28"/>
          <w:szCs w:val="28"/>
        </w:rPr>
        <w:t>（二）履职效率部分</w:t>
      </w:r>
    </w:p>
    <w:p w:rsidR="006856C5" w:rsidRDefault="00A63645">
      <w:pPr>
        <w:spacing w:line="560" w:lineRule="exact"/>
        <w:ind w:firstLineChars="200" w:firstLine="560"/>
        <w:rPr>
          <w:rFonts w:ascii="Times New Roman" w:eastAsia="仿宋"/>
          <w:sz w:val="28"/>
          <w:szCs w:val="28"/>
        </w:rPr>
      </w:pPr>
      <w:r>
        <w:rPr>
          <w:rFonts w:ascii="楷体" w:eastAsia="楷体" w:cs="宋体" w:hint="eastAsia"/>
          <w:kern w:val="0"/>
          <w:sz w:val="28"/>
          <w:szCs w:val="28"/>
        </w:rPr>
        <w:lastRenderedPageBreak/>
        <w:t>（1）扎实开展耕地监测评价与调查，做好数据与技术支撑目标：</w:t>
      </w:r>
      <w:r>
        <w:rPr>
          <w:rFonts w:ascii="Times New Roman" w:eastAsia="仿宋" w:hint="eastAsia"/>
          <w:sz w:val="28"/>
          <w:szCs w:val="28"/>
        </w:rPr>
        <w:t>一是加强耕地质量监测。在江苏省耕地质量监测评价数据管理系统、全国耕地质量监测数据管理系统中审核并上报监测点信息，编制</w:t>
      </w:r>
      <w:r>
        <w:rPr>
          <w:rFonts w:ascii="Times New Roman" w:eastAsia="仿宋" w:hint="eastAsia"/>
          <w:sz w:val="28"/>
          <w:szCs w:val="28"/>
        </w:rPr>
        <w:t>2023</w:t>
      </w:r>
      <w:r>
        <w:rPr>
          <w:rFonts w:ascii="Times New Roman" w:eastAsia="仿宋" w:hint="eastAsia"/>
          <w:sz w:val="28"/>
          <w:szCs w:val="28"/>
        </w:rPr>
        <w:t>年度全市耕地质量监测报告。组织完成全市</w:t>
      </w:r>
      <w:r>
        <w:rPr>
          <w:rFonts w:ascii="Times New Roman" w:eastAsia="仿宋" w:hint="eastAsia"/>
          <w:sz w:val="28"/>
          <w:szCs w:val="28"/>
        </w:rPr>
        <w:t>6</w:t>
      </w:r>
      <w:r>
        <w:rPr>
          <w:rFonts w:ascii="Times New Roman" w:eastAsia="仿宋" w:hint="eastAsia"/>
          <w:sz w:val="28"/>
          <w:szCs w:val="28"/>
        </w:rPr>
        <w:t>个国家级、</w:t>
      </w:r>
      <w:r>
        <w:rPr>
          <w:rFonts w:ascii="Times New Roman" w:eastAsia="仿宋" w:hint="eastAsia"/>
          <w:sz w:val="28"/>
          <w:szCs w:val="28"/>
        </w:rPr>
        <w:t>17</w:t>
      </w:r>
      <w:r>
        <w:rPr>
          <w:rFonts w:ascii="Times New Roman" w:eastAsia="仿宋" w:hint="eastAsia"/>
          <w:sz w:val="28"/>
          <w:szCs w:val="28"/>
        </w:rPr>
        <w:t>个省级和</w:t>
      </w:r>
      <w:r>
        <w:rPr>
          <w:rFonts w:ascii="Times New Roman" w:eastAsia="仿宋" w:hint="eastAsia"/>
          <w:sz w:val="28"/>
          <w:szCs w:val="28"/>
        </w:rPr>
        <w:t>300</w:t>
      </w:r>
      <w:r>
        <w:rPr>
          <w:rFonts w:ascii="Times New Roman" w:eastAsia="仿宋" w:hint="eastAsia"/>
          <w:sz w:val="28"/>
          <w:szCs w:val="28"/>
        </w:rPr>
        <w:t>个市级耕地质量监测点土壤及部分植株样品的采集工作，起草编制</w:t>
      </w:r>
      <w:r>
        <w:rPr>
          <w:rFonts w:ascii="Times New Roman" w:eastAsia="仿宋" w:hint="eastAsia"/>
          <w:sz w:val="28"/>
          <w:szCs w:val="28"/>
        </w:rPr>
        <w:t>2024</w:t>
      </w:r>
      <w:r>
        <w:rPr>
          <w:rFonts w:ascii="Times New Roman" w:eastAsia="仿宋" w:hint="eastAsia"/>
          <w:sz w:val="28"/>
          <w:szCs w:val="28"/>
        </w:rPr>
        <w:t>年度省级农业生态保护与资源利用补助专项耕地质量监测项目实施方案和</w:t>
      </w:r>
      <w:r>
        <w:rPr>
          <w:rFonts w:ascii="Times New Roman" w:eastAsia="仿宋" w:hint="eastAsia"/>
          <w:sz w:val="28"/>
          <w:szCs w:val="28"/>
        </w:rPr>
        <w:t>2025</w:t>
      </w:r>
      <w:r>
        <w:rPr>
          <w:rFonts w:ascii="Times New Roman" w:eastAsia="仿宋" w:hint="eastAsia"/>
          <w:sz w:val="28"/>
          <w:szCs w:val="28"/>
        </w:rPr>
        <w:t>年度市本级耕地质量监测工作方案。配合</w:t>
      </w:r>
      <w:proofErr w:type="gramStart"/>
      <w:r>
        <w:rPr>
          <w:rFonts w:ascii="Times New Roman" w:eastAsia="仿宋" w:hint="eastAsia"/>
          <w:sz w:val="28"/>
          <w:szCs w:val="28"/>
        </w:rPr>
        <w:t>省耕环站</w:t>
      </w:r>
      <w:proofErr w:type="gramEnd"/>
      <w:r>
        <w:rPr>
          <w:rFonts w:ascii="Times New Roman" w:eastAsia="仿宋" w:hint="eastAsia"/>
          <w:sz w:val="28"/>
          <w:szCs w:val="28"/>
        </w:rPr>
        <w:t>完成省级耕地质量监测点年度核查工作，核查得分在全省</w:t>
      </w:r>
      <w:r>
        <w:rPr>
          <w:rFonts w:ascii="Times New Roman" w:eastAsia="仿宋" w:hint="eastAsia"/>
          <w:sz w:val="28"/>
          <w:szCs w:val="28"/>
        </w:rPr>
        <w:t>13</w:t>
      </w:r>
      <w:r>
        <w:rPr>
          <w:rFonts w:ascii="Times New Roman" w:eastAsia="仿宋" w:hint="eastAsia"/>
          <w:sz w:val="28"/>
          <w:szCs w:val="28"/>
        </w:rPr>
        <w:t>个设区市中排名第一。二是做好土壤墒情监测评价。新建</w:t>
      </w:r>
      <w:r>
        <w:rPr>
          <w:rFonts w:ascii="Times New Roman" w:eastAsia="仿宋" w:hint="eastAsia"/>
          <w:sz w:val="28"/>
          <w:szCs w:val="28"/>
        </w:rPr>
        <w:t>25</w:t>
      </w:r>
      <w:r>
        <w:rPr>
          <w:rFonts w:ascii="Times New Roman" w:eastAsia="仿宋" w:hint="eastAsia"/>
          <w:sz w:val="28"/>
          <w:szCs w:val="28"/>
        </w:rPr>
        <w:t>个土壤墒情监测点，督促各区推进</w:t>
      </w:r>
      <w:r>
        <w:rPr>
          <w:rFonts w:ascii="Times New Roman" w:eastAsia="仿宋" w:hint="eastAsia"/>
          <w:sz w:val="28"/>
          <w:szCs w:val="28"/>
        </w:rPr>
        <w:t>60</w:t>
      </w:r>
      <w:r>
        <w:rPr>
          <w:rFonts w:ascii="Times New Roman" w:eastAsia="仿宋" w:hint="eastAsia"/>
          <w:sz w:val="28"/>
          <w:szCs w:val="28"/>
        </w:rPr>
        <w:t>个土壤墒情监测点接入江苏省土壤墒情监测网和苏农云物联网平台，提高农业智慧化应用水平，发挥实时监测作用。按时发布土壤墒情监测信息，全年市级发布</w:t>
      </w:r>
      <w:r>
        <w:rPr>
          <w:rFonts w:ascii="Times New Roman" w:eastAsia="仿宋" w:hint="eastAsia"/>
          <w:sz w:val="28"/>
          <w:szCs w:val="28"/>
        </w:rPr>
        <w:t>75</w:t>
      </w:r>
      <w:r>
        <w:rPr>
          <w:rFonts w:ascii="Times New Roman" w:eastAsia="仿宋" w:hint="eastAsia"/>
          <w:sz w:val="28"/>
          <w:szCs w:val="28"/>
        </w:rPr>
        <w:t>期，区级</w:t>
      </w:r>
      <w:r>
        <w:rPr>
          <w:rFonts w:ascii="Times New Roman" w:eastAsia="仿宋" w:hint="eastAsia"/>
          <w:sz w:val="28"/>
          <w:szCs w:val="28"/>
        </w:rPr>
        <w:t>144</w:t>
      </w:r>
      <w:r>
        <w:rPr>
          <w:rFonts w:ascii="Times New Roman" w:eastAsia="仿宋" w:hint="eastAsia"/>
          <w:sz w:val="28"/>
          <w:szCs w:val="28"/>
        </w:rPr>
        <w:t>期，在关键农时为农业生产提供信息和技术支撑，高质量完成乡村振兴有关考核要求。三是开展农产品产地环境监测。汇总报送</w:t>
      </w:r>
      <w:r>
        <w:rPr>
          <w:rFonts w:ascii="Times New Roman" w:eastAsia="仿宋" w:hint="eastAsia"/>
          <w:sz w:val="28"/>
          <w:szCs w:val="28"/>
        </w:rPr>
        <w:t>2023</w:t>
      </w:r>
      <w:r>
        <w:rPr>
          <w:rFonts w:ascii="Times New Roman" w:eastAsia="仿宋" w:hint="eastAsia"/>
          <w:sz w:val="28"/>
          <w:szCs w:val="28"/>
        </w:rPr>
        <w:t>年度全市</w:t>
      </w:r>
      <w:r>
        <w:rPr>
          <w:rFonts w:ascii="Times New Roman" w:eastAsia="仿宋" w:hint="eastAsia"/>
          <w:sz w:val="28"/>
          <w:szCs w:val="28"/>
        </w:rPr>
        <w:t>150</w:t>
      </w:r>
      <w:r>
        <w:rPr>
          <w:rFonts w:ascii="Times New Roman" w:eastAsia="仿宋" w:hint="eastAsia"/>
          <w:sz w:val="28"/>
          <w:szCs w:val="28"/>
        </w:rPr>
        <w:t>个农产品产地土壤环境监测点监测数据和年度监测报告。开展</w:t>
      </w:r>
      <w:r>
        <w:rPr>
          <w:rFonts w:ascii="Times New Roman" w:eastAsia="仿宋" w:hint="eastAsia"/>
          <w:sz w:val="28"/>
          <w:szCs w:val="28"/>
        </w:rPr>
        <w:t>2024</w:t>
      </w:r>
      <w:r>
        <w:rPr>
          <w:rFonts w:ascii="Times New Roman" w:eastAsia="仿宋" w:hint="eastAsia"/>
          <w:sz w:val="28"/>
          <w:szCs w:val="28"/>
        </w:rPr>
        <w:t>年度产地土壤及农产品协同监测，采集并检测</w:t>
      </w:r>
      <w:r>
        <w:rPr>
          <w:rFonts w:ascii="Times New Roman" w:eastAsia="仿宋" w:hint="eastAsia"/>
          <w:sz w:val="28"/>
          <w:szCs w:val="28"/>
        </w:rPr>
        <w:t>150</w:t>
      </w:r>
      <w:r>
        <w:rPr>
          <w:rFonts w:ascii="Times New Roman" w:eastAsia="仿宋" w:hint="eastAsia"/>
          <w:sz w:val="28"/>
          <w:szCs w:val="28"/>
        </w:rPr>
        <w:t>个土壤样品和</w:t>
      </w:r>
      <w:r>
        <w:rPr>
          <w:rFonts w:ascii="Times New Roman" w:eastAsia="仿宋" w:hint="eastAsia"/>
          <w:sz w:val="28"/>
          <w:szCs w:val="28"/>
        </w:rPr>
        <w:t>150</w:t>
      </w:r>
      <w:r>
        <w:rPr>
          <w:rFonts w:ascii="Times New Roman" w:eastAsia="仿宋" w:hint="eastAsia"/>
          <w:sz w:val="28"/>
          <w:szCs w:val="28"/>
        </w:rPr>
        <w:t>个农产品样品。四是完成耕地质量等级调查评价。在实地调查及土壤检测结果的基础上，应用</w:t>
      </w:r>
      <w:r>
        <w:rPr>
          <w:rFonts w:ascii="Times New Roman" w:eastAsia="仿宋" w:hint="eastAsia"/>
          <w:sz w:val="28"/>
          <w:szCs w:val="28"/>
        </w:rPr>
        <w:t>2022</w:t>
      </w:r>
      <w:r>
        <w:rPr>
          <w:rFonts w:ascii="Times New Roman" w:eastAsia="仿宋" w:hint="eastAsia"/>
          <w:sz w:val="28"/>
          <w:szCs w:val="28"/>
        </w:rPr>
        <w:t>年国土三调变更数据（其中溧水区应用</w:t>
      </w:r>
      <w:r>
        <w:rPr>
          <w:rFonts w:ascii="Times New Roman" w:eastAsia="仿宋" w:hint="eastAsia"/>
          <w:sz w:val="28"/>
          <w:szCs w:val="28"/>
        </w:rPr>
        <w:t>2023</w:t>
      </w:r>
      <w:r>
        <w:rPr>
          <w:rFonts w:ascii="Times New Roman" w:eastAsia="仿宋" w:hint="eastAsia"/>
          <w:sz w:val="28"/>
          <w:szCs w:val="28"/>
        </w:rPr>
        <w:t>年上半年上报的国土三调变更数据），开展</w:t>
      </w:r>
      <w:r>
        <w:rPr>
          <w:rFonts w:ascii="Times New Roman" w:eastAsia="仿宋" w:hint="eastAsia"/>
          <w:sz w:val="28"/>
          <w:szCs w:val="28"/>
        </w:rPr>
        <w:t>2023</w:t>
      </w:r>
      <w:r>
        <w:rPr>
          <w:rFonts w:ascii="Times New Roman" w:eastAsia="仿宋" w:hint="eastAsia"/>
          <w:sz w:val="28"/>
          <w:szCs w:val="28"/>
        </w:rPr>
        <w:t>年度</w:t>
      </w:r>
      <w:r>
        <w:rPr>
          <w:rFonts w:ascii="Times New Roman" w:eastAsia="仿宋" w:hint="eastAsia"/>
          <w:sz w:val="28"/>
          <w:szCs w:val="28"/>
        </w:rPr>
        <w:t>5</w:t>
      </w:r>
      <w:r>
        <w:rPr>
          <w:rFonts w:ascii="Times New Roman" w:eastAsia="仿宋" w:hint="eastAsia"/>
          <w:sz w:val="28"/>
          <w:szCs w:val="28"/>
        </w:rPr>
        <w:t>个主要</w:t>
      </w:r>
      <w:proofErr w:type="gramStart"/>
      <w:r>
        <w:rPr>
          <w:rFonts w:ascii="Times New Roman" w:eastAsia="仿宋" w:hint="eastAsia"/>
          <w:sz w:val="28"/>
          <w:szCs w:val="28"/>
        </w:rPr>
        <w:t>涉农区</w:t>
      </w:r>
      <w:proofErr w:type="gramEnd"/>
      <w:r>
        <w:rPr>
          <w:rFonts w:ascii="Times New Roman" w:eastAsia="仿宋" w:hint="eastAsia"/>
          <w:sz w:val="28"/>
          <w:szCs w:val="28"/>
        </w:rPr>
        <w:t>耕地质量等级调查评价，结果显示</w:t>
      </w:r>
      <w:r>
        <w:rPr>
          <w:rFonts w:ascii="Times New Roman" w:eastAsia="仿宋" w:hint="eastAsia"/>
          <w:sz w:val="28"/>
          <w:szCs w:val="28"/>
        </w:rPr>
        <w:t>5</w:t>
      </w:r>
      <w:r>
        <w:rPr>
          <w:rFonts w:ascii="Times New Roman" w:eastAsia="仿宋" w:hint="eastAsia"/>
          <w:sz w:val="28"/>
          <w:szCs w:val="28"/>
        </w:rPr>
        <w:t>个区</w:t>
      </w:r>
      <w:r>
        <w:rPr>
          <w:rFonts w:ascii="Times New Roman" w:eastAsia="仿宋" w:hint="eastAsia"/>
          <w:sz w:val="28"/>
          <w:szCs w:val="28"/>
        </w:rPr>
        <w:t>2023</w:t>
      </w:r>
      <w:r>
        <w:rPr>
          <w:rFonts w:ascii="Times New Roman" w:eastAsia="仿宋" w:hint="eastAsia"/>
          <w:sz w:val="28"/>
          <w:szCs w:val="28"/>
        </w:rPr>
        <w:t>年度耕地质量等级较</w:t>
      </w:r>
      <w:r>
        <w:rPr>
          <w:rFonts w:ascii="Times New Roman" w:eastAsia="仿宋" w:hint="eastAsia"/>
          <w:sz w:val="28"/>
          <w:szCs w:val="28"/>
        </w:rPr>
        <w:t>2022</w:t>
      </w:r>
      <w:r>
        <w:rPr>
          <w:rFonts w:ascii="Times New Roman" w:eastAsia="仿宋" w:hint="eastAsia"/>
          <w:sz w:val="28"/>
          <w:szCs w:val="28"/>
        </w:rPr>
        <w:t>年度均有所提升，全市耕地质量等级（</w:t>
      </w:r>
      <w:r>
        <w:rPr>
          <w:rFonts w:ascii="Times New Roman" w:eastAsia="仿宋" w:hint="eastAsia"/>
          <w:sz w:val="28"/>
          <w:szCs w:val="28"/>
        </w:rPr>
        <w:t>3.21</w:t>
      </w:r>
      <w:r>
        <w:rPr>
          <w:rFonts w:ascii="Times New Roman" w:eastAsia="仿宋" w:hint="eastAsia"/>
          <w:sz w:val="28"/>
          <w:szCs w:val="28"/>
        </w:rPr>
        <w:t>）较上一年度提高</w:t>
      </w:r>
      <w:r>
        <w:rPr>
          <w:rFonts w:ascii="Times New Roman" w:eastAsia="仿宋" w:hint="eastAsia"/>
          <w:sz w:val="28"/>
          <w:szCs w:val="28"/>
        </w:rPr>
        <w:t>0.05</w:t>
      </w:r>
      <w:r>
        <w:rPr>
          <w:rFonts w:ascii="Times New Roman" w:eastAsia="仿宋" w:hint="eastAsia"/>
          <w:sz w:val="28"/>
          <w:szCs w:val="28"/>
        </w:rPr>
        <w:t>。五是协助推进全市第三次全国土壤普查。组织技术骨干，积极参加国家、省、市土壤普查办组织的各类技术培训班、现场检查承担全市土壤样品检测的实验室、复核与验收外业调查采样</w:t>
      </w:r>
      <w:r>
        <w:rPr>
          <w:rFonts w:ascii="Times New Roman" w:eastAsia="仿宋" w:hint="eastAsia"/>
          <w:sz w:val="28"/>
          <w:szCs w:val="28"/>
        </w:rPr>
        <w:lastRenderedPageBreak/>
        <w:t>质量、审核与整改内业分析检测数据，推进市级土壤普查成果汇总以及参与市级土壤标本馆建设等工作。</w:t>
      </w:r>
    </w:p>
    <w:p w:rsidR="006856C5" w:rsidRDefault="00A63645" w:rsidP="002A28CC">
      <w:pPr>
        <w:pStyle w:val="10"/>
        <w:spacing w:line="560" w:lineRule="exact"/>
        <w:ind w:firstLine="560"/>
        <w:rPr>
          <w:rFonts w:eastAsia="仿宋"/>
          <w:sz w:val="28"/>
          <w:szCs w:val="28"/>
        </w:rPr>
      </w:pPr>
      <w:r>
        <w:rPr>
          <w:rFonts w:ascii="楷体" w:eastAsia="楷体" w:cs="宋体" w:hint="eastAsia"/>
          <w:sz w:val="28"/>
          <w:szCs w:val="28"/>
        </w:rPr>
        <w:t>（2）大力推广科学施肥技术，推动农业绿色转型升级目标：</w:t>
      </w:r>
      <w:r>
        <w:rPr>
          <w:rFonts w:eastAsia="仿宋" w:hint="eastAsia"/>
          <w:sz w:val="28"/>
          <w:szCs w:val="28"/>
        </w:rPr>
        <w:t>一是夯实测土配方施肥基础性工作。目前已开展田间试验</w:t>
      </w:r>
      <w:r>
        <w:rPr>
          <w:rFonts w:eastAsia="仿宋" w:hint="eastAsia"/>
          <w:sz w:val="28"/>
          <w:szCs w:val="28"/>
        </w:rPr>
        <w:t>28</w:t>
      </w:r>
      <w:r>
        <w:rPr>
          <w:rFonts w:eastAsia="仿宋" w:hint="eastAsia"/>
          <w:sz w:val="28"/>
          <w:szCs w:val="28"/>
        </w:rPr>
        <w:t>个、发布更新主要农作物基肥主推配方</w:t>
      </w:r>
      <w:r>
        <w:rPr>
          <w:rFonts w:eastAsia="仿宋" w:hint="eastAsia"/>
          <w:sz w:val="28"/>
          <w:szCs w:val="28"/>
        </w:rPr>
        <w:t>41</w:t>
      </w:r>
      <w:r>
        <w:rPr>
          <w:rFonts w:eastAsia="仿宋" w:hint="eastAsia"/>
          <w:sz w:val="28"/>
          <w:szCs w:val="28"/>
        </w:rPr>
        <w:t>个，发放施肥建议卡等技术资料</w:t>
      </w:r>
      <w:r>
        <w:rPr>
          <w:rFonts w:eastAsia="仿宋" w:hint="eastAsia"/>
          <w:sz w:val="28"/>
          <w:szCs w:val="28"/>
        </w:rPr>
        <w:t>8.48</w:t>
      </w:r>
      <w:r>
        <w:rPr>
          <w:rFonts w:eastAsia="仿宋" w:hint="eastAsia"/>
          <w:sz w:val="28"/>
          <w:szCs w:val="28"/>
        </w:rPr>
        <w:t>万份，举办观摩与培训</w:t>
      </w:r>
      <w:r>
        <w:rPr>
          <w:rFonts w:eastAsia="仿宋" w:hint="eastAsia"/>
          <w:sz w:val="28"/>
          <w:szCs w:val="28"/>
        </w:rPr>
        <w:t>9</w:t>
      </w:r>
      <w:r>
        <w:rPr>
          <w:rFonts w:eastAsia="仿宋" w:hint="eastAsia"/>
          <w:sz w:val="28"/>
          <w:szCs w:val="28"/>
        </w:rPr>
        <w:t>场，调查农户施肥</w:t>
      </w:r>
      <w:r>
        <w:rPr>
          <w:rFonts w:eastAsia="仿宋" w:hint="eastAsia"/>
          <w:sz w:val="28"/>
          <w:szCs w:val="28"/>
        </w:rPr>
        <w:t>783</w:t>
      </w:r>
      <w:r>
        <w:rPr>
          <w:rFonts w:eastAsia="仿宋" w:hint="eastAsia"/>
          <w:sz w:val="28"/>
          <w:szCs w:val="28"/>
        </w:rPr>
        <w:t>户，推广配方肥</w:t>
      </w:r>
      <w:r>
        <w:rPr>
          <w:rFonts w:eastAsia="仿宋" w:hint="eastAsia"/>
          <w:sz w:val="28"/>
          <w:szCs w:val="28"/>
        </w:rPr>
        <w:t>2.56</w:t>
      </w:r>
      <w:r>
        <w:rPr>
          <w:rFonts w:eastAsia="仿宋" w:hint="eastAsia"/>
          <w:sz w:val="28"/>
          <w:szCs w:val="28"/>
        </w:rPr>
        <w:t>万吨。全年测土配方施肥技术推广面积</w:t>
      </w:r>
      <w:r>
        <w:rPr>
          <w:rFonts w:eastAsia="仿宋" w:hint="eastAsia"/>
          <w:sz w:val="28"/>
          <w:szCs w:val="28"/>
        </w:rPr>
        <w:t>365.19</w:t>
      </w:r>
      <w:r>
        <w:rPr>
          <w:rFonts w:eastAsia="仿宋" w:hint="eastAsia"/>
          <w:sz w:val="28"/>
          <w:szCs w:val="28"/>
        </w:rPr>
        <w:t>万亩次，技术覆盖率达</w:t>
      </w:r>
      <w:r>
        <w:rPr>
          <w:rFonts w:eastAsia="仿宋" w:hint="eastAsia"/>
          <w:sz w:val="28"/>
          <w:szCs w:val="28"/>
        </w:rPr>
        <w:t>95.46%</w:t>
      </w:r>
      <w:r>
        <w:rPr>
          <w:rFonts w:eastAsia="仿宋" w:hint="eastAsia"/>
          <w:sz w:val="28"/>
          <w:szCs w:val="28"/>
        </w:rPr>
        <w:t>，完成省定技术覆盖率</w:t>
      </w:r>
      <w:r>
        <w:rPr>
          <w:rFonts w:eastAsia="仿宋" w:hint="eastAsia"/>
          <w:sz w:val="28"/>
          <w:szCs w:val="28"/>
        </w:rPr>
        <w:t>90%</w:t>
      </w:r>
      <w:r>
        <w:rPr>
          <w:rFonts w:eastAsia="仿宋" w:hint="eastAsia"/>
          <w:sz w:val="28"/>
          <w:szCs w:val="28"/>
        </w:rPr>
        <w:t>的推广任务。二是加强施肥“三新”技术集成示范。建立了</w:t>
      </w:r>
      <w:r>
        <w:rPr>
          <w:rFonts w:eastAsia="仿宋" w:hint="eastAsia"/>
          <w:sz w:val="28"/>
          <w:szCs w:val="28"/>
        </w:rPr>
        <w:t>2</w:t>
      </w:r>
      <w:r>
        <w:rPr>
          <w:rFonts w:eastAsia="仿宋" w:hint="eastAsia"/>
          <w:sz w:val="28"/>
          <w:szCs w:val="28"/>
        </w:rPr>
        <w:t>个部级“三新”集成配套、</w:t>
      </w:r>
      <w:r>
        <w:rPr>
          <w:rFonts w:eastAsia="仿宋" w:hint="eastAsia"/>
          <w:sz w:val="28"/>
          <w:szCs w:val="28"/>
        </w:rPr>
        <w:t>10</w:t>
      </w:r>
      <w:r>
        <w:rPr>
          <w:rFonts w:eastAsia="仿宋" w:hint="eastAsia"/>
          <w:sz w:val="28"/>
          <w:szCs w:val="28"/>
        </w:rPr>
        <w:t>个省级化肥减量增效、</w:t>
      </w:r>
      <w:r>
        <w:rPr>
          <w:rFonts w:eastAsia="仿宋" w:hint="eastAsia"/>
          <w:sz w:val="28"/>
          <w:szCs w:val="28"/>
        </w:rPr>
        <w:t>6</w:t>
      </w:r>
      <w:r>
        <w:rPr>
          <w:rFonts w:eastAsia="仿宋" w:hint="eastAsia"/>
          <w:sz w:val="28"/>
          <w:szCs w:val="28"/>
        </w:rPr>
        <w:t>个省级耕地质量提升、</w:t>
      </w:r>
      <w:r>
        <w:rPr>
          <w:rFonts w:eastAsia="仿宋" w:hint="eastAsia"/>
          <w:sz w:val="28"/>
          <w:szCs w:val="28"/>
        </w:rPr>
        <w:t>60</w:t>
      </w:r>
      <w:r>
        <w:rPr>
          <w:rFonts w:eastAsia="仿宋" w:hint="eastAsia"/>
          <w:sz w:val="28"/>
          <w:szCs w:val="28"/>
        </w:rPr>
        <w:t>个化肥限量使用、</w:t>
      </w:r>
      <w:r>
        <w:rPr>
          <w:rFonts w:eastAsia="仿宋" w:hint="eastAsia"/>
          <w:sz w:val="28"/>
          <w:szCs w:val="28"/>
        </w:rPr>
        <w:t>6</w:t>
      </w:r>
      <w:r>
        <w:rPr>
          <w:rFonts w:eastAsia="仿宋" w:hint="eastAsia"/>
          <w:sz w:val="28"/>
          <w:szCs w:val="28"/>
        </w:rPr>
        <w:t>个化肥</w:t>
      </w:r>
      <w:proofErr w:type="gramStart"/>
      <w:r>
        <w:rPr>
          <w:rFonts w:eastAsia="仿宋" w:hint="eastAsia"/>
          <w:sz w:val="28"/>
          <w:szCs w:val="28"/>
        </w:rPr>
        <w:t>减施减</w:t>
      </w:r>
      <w:proofErr w:type="gramEnd"/>
      <w:r>
        <w:rPr>
          <w:rFonts w:eastAsia="仿宋" w:hint="eastAsia"/>
          <w:sz w:val="28"/>
          <w:szCs w:val="28"/>
        </w:rPr>
        <w:t>排与稻麦优质丰产技术协同推广等共</w:t>
      </w:r>
      <w:r>
        <w:rPr>
          <w:rFonts w:eastAsia="仿宋" w:hint="eastAsia"/>
          <w:sz w:val="28"/>
          <w:szCs w:val="28"/>
        </w:rPr>
        <w:t>84</w:t>
      </w:r>
      <w:r>
        <w:rPr>
          <w:rFonts w:eastAsia="仿宋" w:hint="eastAsia"/>
          <w:sz w:val="28"/>
          <w:szCs w:val="28"/>
        </w:rPr>
        <w:t>个绿色高效施肥技术集成推进区，示范</w:t>
      </w:r>
      <w:proofErr w:type="gramStart"/>
      <w:r>
        <w:rPr>
          <w:rFonts w:eastAsia="仿宋" w:hint="eastAsia"/>
          <w:sz w:val="28"/>
          <w:szCs w:val="28"/>
        </w:rPr>
        <w:t>专用缓控释</w:t>
      </w:r>
      <w:proofErr w:type="gramEnd"/>
      <w:r>
        <w:rPr>
          <w:rFonts w:eastAsia="仿宋" w:hint="eastAsia"/>
          <w:sz w:val="28"/>
          <w:szCs w:val="28"/>
        </w:rPr>
        <w:t>掺混肥、</w:t>
      </w:r>
      <w:proofErr w:type="gramStart"/>
      <w:r>
        <w:rPr>
          <w:rFonts w:eastAsia="仿宋" w:hint="eastAsia"/>
          <w:sz w:val="28"/>
          <w:szCs w:val="28"/>
        </w:rPr>
        <w:t>炭基有机肥</w:t>
      </w:r>
      <w:proofErr w:type="gramEnd"/>
      <w:r>
        <w:rPr>
          <w:rFonts w:eastAsia="仿宋" w:hint="eastAsia"/>
          <w:sz w:val="28"/>
          <w:szCs w:val="28"/>
        </w:rPr>
        <w:t>、水溶肥料等新肥料和</w:t>
      </w:r>
      <w:proofErr w:type="gramStart"/>
      <w:r>
        <w:rPr>
          <w:rFonts w:eastAsia="仿宋" w:hint="eastAsia"/>
          <w:sz w:val="28"/>
          <w:szCs w:val="28"/>
        </w:rPr>
        <w:t>水稻侧深施肥</w:t>
      </w:r>
      <w:proofErr w:type="gramEnd"/>
      <w:r>
        <w:rPr>
          <w:rFonts w:eastAsia="仿宋" w:hint="eastAsia"/>
          <w:sz w:val="28"/>
          <w:szCs w:val="28"/>
        </w:rPr>
        <w:t>、无人机遥感诊断精准追肥等施肥新技术以及“化肥限量</w:t>
      </w:r>
      <w:r>
        <w:rPr>
          <w:rFonts w:eastAsia="仿宋" w:hint="eastAsia"/>
          <w:sz w:val="28"/>
          <w:szCs w:val="28"/>
        </w:rPr>
        <w:t>+N</w:t>
      </w:r>
      <w:r w:rsidR="008F7341">
        <w:rPr>
          <w:rFonts w:eastAsia="仿宋" w:hint="eastAsia"/>
          <w:sz w:val="28"/>
          <w:szCs w:val="28"/>
        </w:rPr>
        <w:t>”“缓控释掺混肥轻简化施用”</w:t>
      </w:r>
      <w:r>
        <w:rPr>
          <w:rFonts w:eastAsia="仿宋" w:hint="eastAsia"/>
          <w:sz w:val="28"/>
          <w:szCs w:val="28"/>
        </w:rPr>
        <w:t>“有机肥</w:t>
      </w:r>
      <w:r>
        <w:rPr>
          <w:rFonts w:eastAsia="仿宋" w:hint="eastAsia"/>
          <w:sz w:val="28"/>
          <w:szCs w:val="28"/>
        </w:rPr>
        <w:t>+N</w:t>
      </w:r>
      <w:r>
        <w:rPr>
          <w:rFonts w:eastAsia="仿宋" w:hint="eastAsia"/>
          <w:sz w:val="28"/>
          <w:szCs w:val="28"/>
        </w:rPr>
        <w:t>”等新模式，累计示范</w:t>
      </w:r>
      <w:r>
        <w:rPr>
          <w:rFonts w:eastAsia="仿宋" w:hint="eastAsia"/>
          <w:sz w:val="28"/>
          <w:szCs w:val="28"/>
        </w:rPr>
        <w:t>155.09</w:t>
      </w:r>
      <w:r>
        <w:rPr>
          <w:rFonts w:eastAsia="仿宋" w:hint="eastAsia"/>
          <w:sz w:val="28"/>
          <w:szCs w:val="28"/>
        </w:rPr>
        <w:t>万亩，带动全市化肥使用量较</w:t>
      </w:r>
      <w:r>
        <w:rPr>
          <w:rFonts w:eastAsia="仿宋" w:hint="eastAsia"/>
          <w:sz w:val="28"/>
          <w:szCs w:val="28"/>
        </w:rPr>
        <w:t>2020</w:t>
      </w:r>
      <w:r>
        <w:rPr>
          <w:rFonts w:eastAsia="仿宋" w:hint="eastAsia"/>
          <w:sz w:val="28"/>
          <w:szCs w:val="28"/>
        </w:rPr>
        <w:t>年削减</w:t>
      </w:r>
      <w:r>
        <w:rPr>
          <w:rFonts w:eastAsia="仿宋" w:hint="eastAsia"/>
          <w:sz w:val="28"/>
          <w:szCs w:val="28"/>
        </w:rPr>
        <w:t>4.34%</w:t>
      </w:r>
      <w:r>
        <w:rPr>
          <w:rFonts w:eastAsia="仿宋" w:hint="eastAsia"/>
          <w:sz w:val="28"/>
          <w:szCs w:val="28"/>
        </w:rPr>
        <w:t>，完成省定</w:t>
      </w:r>
      <w:r>
        <w:rPr>
          <w:rFonts w:eastAsia="仿宋" w:hint="eastAsia"/>
          <w:sz w:val="28"/>
          <w:szCs w:val="28"/>
        </w:rPr>
        <w:t>2.5%</w:t>
      </w:r>
      <w:r>
        <w:rPr>
          <w:rFonts w:eastAsia="仿宋" w:hint="eastAsia"/>
          <w:sz w:val="28"/>
          <w:szCs w:val="28"/>
        </w:rPr>
        <w:t>的削减任务。三是在全省率先开展沿江</w:t>
      </w:r>
      <w:r>
        <w:rPr>
          <w:rFonts w:eastAsia="仿宋" w:hint="eastAsia"/>
          <w:sz w:val="28"/>
          <w:szCs w:val="28"/>
        </w:rPr>
        <w:t>5</w:t>
      </w:r>
      <w:r>
        <w:rPr>
          <w:rFonts w:eastAsia="仿宋" w:hint="eastAsia"/>
          <w:sz w:val="28"/>
          <w:szCs w:val="28"/>
        </w:rPr>
        <w:t>公里化肥限量试点工作。在沿江</w:t>
      </w:r>
      <w:r>
        <w:rPr>
          <w:rFonts w:eastAsia="仿宋" w:hint="eastAsia"/>
          <w:sz w:val="28"/>
          <w:szCs w:val="28"/>
        </w:rPr>
        <w:t>5</w:t>
      </w:r>
      <w:r>
        <w:rPr>
          <w:rFonts w:eastAsia="仿宋" w:hint="eastAsia"/>
          <w:sz w:val="28"/>
          <w:szCs w:val="28"/>
        </w:rPr>
        <w:t>公里区域</w:t>
      </w:r>
      <w:proofErr w:type="gramStart"/>
      <w:r>
        <w:rPr>
          <w:rFonts w:eastAsia="仿宋" w:hint="eastAsia"/>
          <w:sz w:val="28"/>
          <w:szCs w:val="28"/>
        </w:rPr>
        <w:t>配方肥全覆盖</w:t>
      </w:r>
      <w:proofErr w:type="gramEnd"/>
      <w:r>
        <w:rPr>
          <w:rFonts w:eastAsia="仿宋" w:hint="eastAsia"/>
          <w:sz w:val="28"/>
          <w:szCs w:val="28"/>
        </w:rPr>
        <w:t>和有机肥部分替代化肥基础上，开展沿江</w:t>
      </w:r>
      <w:r>
        <w:rPr>
          <w:rFonts w:eastAsia="仿宋" w:hint="eastAsia"/>
          <w:sz w:val="28"/>
          <w:szCs w:val="28"/>
        </w:rPr>
        <w:t>5</w:t>
      </w:r>
      <w:r>
        <w:rPr>
          <w:rFonts w:eastAsia="仿宋" w:hint="eastAsia"/>
          <w:sz w:val="28"/>
          <w:szCs w:val="28"/>
        </w:rPr>
        <w:t>公里</w:t>
      </w:r>
      <w:r>
        <w:rPr>
          <w:rFonts w:eastAsia="仿宋" w:hint="eastAsia"/>
          <w:sz w:val="28"/>
          <w:szCs w:val="28"/>
        </w:rPr>
        <w:t>5</w:t>
      </w:r>
      <w:r>
        <w:rPr>
          <w:rFonts w:eastAsia="仿宋" w:hint="eastAsia"/>
          <w:sz w:val="28"/>
          <w:szCs w:val="28"/>
        </w:rPr>
        <w:t>个街道</w:t>
      </w:r>
      <w:r>
        <w:rPr>
          <w:rFonts w:eastAsia="仿宋" w:hint="eastAsia"/>
          <w:sz w:val="28"/>
          <w:szCs w:val="28"/>
        </w:rPr>
        <w:t>60</w:t>
      </w:r>
      <w:r>
        <w:rPr>
          <w:rFonts w:eastAsia="仿宋" w:hint="eastAsia"/>
          <w:sz w:val="28"/>
          <w:szCs w:val="28"/>
        </w:rPr>
        <w:t>个大户实施水稻、小麦和蔬菜等作物的个性化限量施肥技术指导服务。沿江</w:t>
      </w:r>
      <w:r>
        <w:rPr>
          <w:rFonts w:eastAsia="仿宋" w:hint="eastAsia"/>
          <w:sz w:val="28"/>
          <w:szCs w:val="28"/>
        </w:rPr>
        <w:t>5</w:t>
      </w:r>
      <w:r>
        <w:rPr>
          <w:rFonts w:eastAsia="仿宋" w:hint="eastAsia"/>
          <w:sz w:val="28"/>
          <w:szCs w:val="28"/>
        </w:rPr>
        <w:t>公里区域化肥使用量较</w:t>
      </w:r>
      <w:r>
        <w:rPr>
          <w:rFonts w:eastAsia="仿宋" w:hint="eastAsia"/>
          <w:sz w:val="28"/>
          <w:szCs w:val="28"/>
        </w:rPr>
        <w:t>2020</w:t>
      </w:r>
      <w:r>
        <w:rPr>
          <w:rFonts w:eastAsia="仿宋" w:hint="eastAsia"/>
          <w:sz w:val="28"/>
          <w:szCs w:val="28"/>
        </w:rPr>
        <w:t>年削减</w:t>
      </w:r>
      <w:r>
        <w:rPr>
          <w:rFonts w:eastAsia="仿宋" w:hint="eastAsia"/>
          <w:sz w:val="28"/>
          <w:szCs w:val="28"/>
        </w:rPr>
        <w:t>15%</w:t>
      </w:r>
      <w:r>
        <w:rPr>
          <w:rFonts w:eastAsia="仿宋" w:hint="eastAsia"/>
          <w:sz w:val="28"/>
          <w:szCs w:val="28"/>
        </w:rPr>
        <w:t>以上。四是试验示范农田尾水减排技术。在江宁汤山街道和</w:t>
      </w:r>
      <w:proofErr w:type="gramStart"/>
      <w:r>
        <w:rPr>
          <w:rFonts w:eastAsia="仿宋" w:hint="eastAsia"/>
          <w:sz w:val="28"/>
          <w:szCs w:val="28"/>
        </w:rPr>
        <w:t>六合区</w:t>
      </w:r>
      <w:proofErr w:type="gramEnd"/>
      <w:r>
        <w:rPr>
          <w:rFonts w:eastAsia="仿宋" w:hint="eastAsia"/>
          <w:sz w:val="28"/>
          <w:szCs w:val="28"/>
        </w:rPr>
        <w:t>龙袍街道试验示范智能节水控排、尾水拦截和回用等技术，农田尾水氮</w:t>
      </w:r>
      <w:proofErr w:type="gramStart"/>
      <w:r>
        <w:rPr>
          <w:rFonts w:eastAsia="仿宋" w:hint="eastAsia"/>
          <w:sz w:val="28"/>
          <w:szCs w:val="28"/>
        </w:rPr>
        <w:t>磷减排达</w:t>
      </w:r>
      <w:proofErr w:type="gramEnd"/>
      <w:r>
        <w:rPr>
          <w:rFonts w:eastAsia="仿宋" w:hint="eastAsia"/>
          <w:sz w:val="28"/>
          <w:szCs w:val="28"/>
        </w:rPr>
        <w:t>30%</w:t>
      </w:r>
      <w:r>
        <w:rPr>
          <w:rFonts w:eastAsia="仿宋" w:hint="eastAsia"/>
          <w:sz w:val="28"/>
          <w:szCs w:val="28"/>
        </w:rPr>
        <w:t>以上，确保退水不直排、肥水不下河、养分再循环，缓解源头化肥减施压力。</w:t>
      </w:r>
    </w:p>
    <w:p w:rsidR="006856C5" w:rsidRDefault="00A63645" w:rsidP="002A28CC">
      <w:pPr>
        <w:pStyle w:val="10"/>
        <w:spacing w:line="560" w:lineRule="exact"/>
        <w:ind w:firstLine="560"/>
        <w:rPr>
          <w:rFonts w:eastAsia="仿宋"/>
          <w:sz w:val="28"/>
          <w:szCs w:val="28"/>
        </w:rPr>
      </w:pPr>
      <w:r>
        <w:rPr>
          <w:rFonts w:ascii="楷体" w:eastAsia="楷体" w:cs="宋体" w:hint="eastAsia"/>
          <w:sz w:val="28"/>
          <w:szCs w:val="28"/>
        </w:rPr>
        <w:lastRenderedPageBreak/>
        <w:t>（3）规范开展肥料登记与管理，提升政务服务能力目标：</w:t>
      </w:r>
      <w:r>
        <w:rPr>
          <w:rFonts w:eastAsia="仿宋" w:hint="eastAsia"/>
          <w:sz w:val="28"/>
          <w:szCs w:val="28"/>
        </w:rPr>
        <w:t>一是开展肥料登记审批。完成技术审核肥料登记申请</w:t>
      </w:r>
      <w:r>
        <w:rPr>
          <w:rFonts w:eastAsia="仿宋" w:hint="eastAsia"/>
          <w:sz w:val="28"/>
          <w:szCs w:val="28"/>
        </w:rPr>
        <w:t>13</w:t>
      </w:r>
      <w:r>
        <w:rPr>
          <w:rFonts w:eastAsia="仿宋" w:hint="eastAsia"/>
          <w:sz w:val="28"/>
          <w:szCs w:val="28"/>
        </w:rPr>
        <w:t>件，并协助制定《推动肥料登记证营业执照信息共享实施方案》，推动肥料企业变更登记申请“一件事”办理。二是完成“双随机、</w:t>
      </w:r>
      <w:proofErr w:type="gramStart"/>
      <w:r>
        <w:rPr>
          <w:rFonts w:eastAsia="仿宋" w:hint="eastAsia"/>
          <w:sz w:val="28"/>
          <w:szCs w:val="28"/>
        </w:rPr>
        <w:t>一</w:t>
      </w:r>
      <w:proofErr w:type="gramEnd"/>
      <w:r>
        <w:rPr>
          <w:rFonts w:eastAsia="仿宋" w:hint="eastAsia"/>
          <w:sz w:val="28"/>
          <w:szCs w:val="28"/>
        </w:rPr>
        <w:t>公开”抽检。市场监督管理局牵头，完成</w:t>
      </w:r>
      <w:r>
        <w:rPr>
          <w:rFonts w:eastAsia="仿宋" w:hint="eastAsia"/>
          <w:sz w:val="28"/>
          <w:szCs w:val="28"/>
        </w:rPr>
        <w:t>7</w:t>
      </w:r>
      <w:r>
        <w:rPr>
          <w:rFonts w:eastAsia="仿宋" w:hint="eastAsia"/>
          <w:sz w:val="28"/>
          <w:szCs w:val="28"/>
        </w:rPr>
        <w:t>家肥料企业市级“双随机、</w:t>
      </w:r>
      <w:proofErr w:type="gramStart"/>
      <w:r>
        <w:rPr>
          <w:rFonts w:eastAsia="仿宋" w:hint="eastAsia"/>
          <w:sz w:val="28"/>
          <w:szCs w:val="28"/>
        </w:rPr>
        <w:t>一</w:t>
      </w:r>
      <w:proofErr w:type="gramEnd"/>
      <w:r>
        <w:rPr>
          <w:rFonts w:eastAsia="仿宋" w:hint="eastAsia"/>
          <w:sz w:val="28"/>
          <w:szCs w:val="28"/>
        </w:rPr>
        <w:t>公开”联合抽检任务，受托完成省级下发的“双随机、</w:t>
      </w:r>
      <w:proofErr w:type="gramStart"/>
      <w:r>
        <w:rPr>
          <w:rFonts w:eastAsia="仿宋" w:hint="eastAsia"/>
          <w:sz w:val="28"/>
          <w:szCs w:val="28"/>
        </w:rPr>
        <w:t>一</w:t>
      </w:r>
      <w:proofErr w:type="gramEnd"/>
      <w:r>
        <w:rPr>
          <w:rFonts w:eastAsia="仿宋" w:hint="eastAsia"/>
          <w:sz w:val="28"/>
          <w:szCs w:val="28"/>
        </w:rPr>
        <w:t>公开”抽检</w:t>
      </w:r>
      <w:r>
        <w:rPr>
          <w:rFonts w:eastAsia="仿宋" w:hint="eastAsia"/>
          <w:sz w:val="28"/>
          <w:szCs w:val="28"/>
        </w:rPr>
        <w:t>2</w:t>
      </w:r>
      <w:r>
        <w:rPr>
          <w:rFonts w:eastAsia="仿宋" w:hint="eastAsia"/>
          <w:sz w:val="28"/>
          <w:szCs w:val="28"/>
        </w:rPr>
        <w:t>家肥料企业任务。三是加强企业服务。坚持自愿参加原则，组织</w:t>
      </w:r>
      <w:proofErr w:type="gramStart"/>
      <w:r>
        <w:rPr>
          <w:rFonts w:eastAsia="仿宋" w:hint="eastAsia"/>
          <w:sz w:val="28"/>
          <w:szCs w:val="28"/>
        </w:rPr>
        <w:t>区县耕保部门</w:t>
      </w:r>
      <w:proofErr w:type="gramEnd"/>
      <w:r>
        <w:rPr>
          <w:rFonts w:eastAsia="仿宋" w:hint="eastAsia"/>
          <w:sz w:val="28"/>
          <w:szCs w:val="28"/>
        </w:rPr>
        <w:t>和辖区内相关企业参与全国第二十五届肥料信息交流暨产品交易会，鼓励企业参与五大遴选活动，其中</w:t>
      </w:r>
      <w:r>
        <w:rPr>
          <w:rFonts w:eastAsia="仿宋" w:hint="eastAsia"/>
          <w:sz w:val="28"/>
          <w:szCs w:val="28"/>
        </w:rPr>
        <w:t>1</w:t>
      </w:r>
      <w:r>
        <w:rPr>
          <w:rFonts w:eastAsia="仿宋" w:hint="eastAsia"/>
          <w:sz w:val="28"/>
          <w:szCs w:val="28"/>
        </w:rPr>
        <w:t>家企业获得优秀肥料企业</w:t>
      </w:r>
      <w:r>
        <w:rPr>
          <w:rFonts w:eastAsia="仿宋" w:hint="eastAsia"/>
          <w:sz w:val="28"/>
          <w:szCs w:val="28"/>
        </w:rPr>
        <w:t>TOP10</w:t>
      </w:r>
      <w:r>
        <w:rPr>
          <w:rFonts w:eastAsia="仿宋" w:hint="eastAsia"/>
          <w:sz w:val="28"/>
          <w:szCs w:val="28"/>
        </w:rPr>
        <w:t>、优秀有机肥料企业</w:t>
      </w:r>
      <w:r>
        <w:rPr>
          <w:rFonts w:eastAsia="仿宋" w:hint="eastAsia"/>
          <w:sz w:val="28"/>
          <w:szCs w:val="28"/>
        </w:rPr>
        <w:t>TOP10</w:t>
      </w:r>
      <w:r>
        <w:rPr>
          <w:rFonts w:eastAsia="仿宋" w:hint="eastAsia"/>
          <w:sz w:val="28"/>
          <w:szCs w:val="28"/>
        </w:rPr>
        <w:t>，</w:t>
      </w:r>
      <w:r>
        <w:rPr>
          <w:rFonts w:eastAsia="仿宋" w:hint="eastAsia"/>
          <w:sz w:val="28"/>
          <w:szCs w:val="28"/>
        </w:rPr>
        <w:t>2</w:t>
      </w:r>
      <w:r>
        <w:rPr>
          <w:rFonts w:eastAsia="仿宋" w:hint="eastAsia"/>
          <w:sz w:val="28"/>
          <w:szCs w:val="28"/>
        </w:rPr>
        <w:t>家企业获得优秀有机肥料企业荣誉。四是开展帮助农民用上“放心肥”活动。协助执法总队处理肥料投诉案件</w:t>
      </w:r>
      <w:r>
        <w:rPr>
          <w:rFonts w:eastAsia="仿宋" w:hint="eastAsia"/>
          <w:sz w:val="28"/>
          <w:szCs w:val="28"/>
        </w:rPr>
        <w:t>6</w:t>
      </w:r>
      <w:r>
        <w:rPr>
          <w:rFonts w:eastAsia="仿宋" w:hint="eastAsia"/>
          <w:sz w:val="28"/>
          <w:szCs w:val="28"/>
        </w:rPr>
        <w:t>起，协助</w:t>
      </w:r>
      <w:proofErr w:type="gramStart"/>
      <w:r>
        <w:rPr>
          <w:rFonts w:eastAsia="仿宋" w:hint="eastAsia"/>
          <w:sz w:val="28"/>
          <w:szCs w:val="28"/>
        </w:rPr>
        <w:t>省耕环站</w:t>
      </w:r>
      <w:proofErr w:type="gramEnd"/>
      <w:r>
        <w:rPr>
          <w:rFonts w:eastAsia="仿宋" w:hint="eastAsia"/>
          <w:sz w:val="28"/>
          <w:szCs w:val="28"/>
        </w:rPr>
        <w:t>现场考核</w:t>
      </w:r>
      <w:r>
        <w:rPr>
          <w:rFonts w:eastAsia="仿宋" w:hint="eastAsia"/>
          <w:sz w:val="28"/>
          <w:szCs w:val="28"/>
        </w:rPr>
        <w:t>7</w:t>
      </w:r>
      <w:r>
        <w:rPr>
          <w:rFonts w:eastAsia="仿宋" w:hint="eastAsia"/>
          <w:sz w:val="28"/>
          <w:szCs w:val="28"/>
        </w:rPr>
        <w:t>家肥料企业，宣传指导农户</w:t>
      </w:r>
      <w:proofErr w:type="gramStart"/>
      <w:r>
        <w:rPr>
          <w:rFonts w:eastAsia="仿宋" w:hint="eastAsia"/>
          <w:sz w:val="28"/>
          <w:szCs w:val="28"/>
        </w:rPr>
        <w:t>科学选肥用肥</w:t>
      </w:r>
      <w:proofErr w:type="gramEnd"/>
      <w:r>
        <w:rPr>
          <w:rFonts w:eastAsia="仿宋" w:hint="eastAsia"/>
          <w:sz w:val="28"/>
          <w:szCs w:val="28"/>
        </w:rPr>
        <w:t>。</w:t>
      </w:r>
    </w:p>
    <w:p w:rsidR="006856C5" w:rsidRDefault="00A63645" w:rsidP="002A28CC">
      <w:pPr>
        <w:pStyle w:val="10"/>
        <w:spacing w:line="560" w:lineRule="exact"/>
        <w:ind w:firstLine="560"/>
        <w:rPr>
          <w:rFonts w:eastAsia="仿宋"/>
          <w:sz w:val="28"/>
          <w:szCs w:val="28"/>
        </w:rPr>
      </w:pPr>
      <w:r>
        <w:rPr>
          <w:rFonts w:ascii="楷体" w:eastAsia="楷体" w:cs="宋体" w:hint="eastAsia"/>
          <w:sz w:val="28"/>
          <w:szCs w:val="28"/>
        </w:rPr>
        <w:t>（4）严格把关高标准农田建设工程质量，积极履行质量安全监管职责目标：</w:t>
      </w:r>
      <w:r>
        <w:rPr>
          <w:rFonts w:eastAsia="仿宋" w:hint="eastAsia"/>
          <w:sz w:val="28"/>
          <w:szCs w:val="28"/>
        </w:rPr>
        <w:t>在全省市</w:t>
      </w:r>
      <w:proofErr w:type="gramStart"/>
      <w:r>
        <w:rPr>
          <w:rFonts w:eastAsia="仿宋" w:hint="eastAsia"/>
          <w:sz w:val="28"/>
          <w:szCs w:val="28"/>
        </w:rPr>
        <w:t>级耕保站</w:t>
      </w:r>
      <w:proofErr w:type="gramEnd"/>
      <w:r>
        <w:rPr>
          <w:rFonts w:eastAsia="仿宋" w:hint="eastAsia"/>
          <w:sz w:val="28"/>
          <w:szCs w:val="28"/>
        </w:rPr>
        <w:t>，率先履行高标准农田建设项目工程质量监管职能。一是开展项目工程质量抽检。制定</w:t>
      </w:r>
      <w:r>
        <w:rPr>
          <w:rFonts w:eastAsia="仿宋" w:hint="eastAsia"/>
          <w:sz w:val="28"/>
          <w:szCs w:val="28"/>
        </w:rPr>
        <w:t>2024</w:t>
      </w:r>
      <w:r>
        <w:rPr>
          <w:rFonts w:eastAsia="仿宋" w:hint="eastAsia"/>
          <w:sz w:val="28"/>
          <w:szCs w:val="28"/>
        </w:rPr>
        <w:t>年度南京市高标准农田建设项目工程质量市级抽检方案，委托第三方质检单位对全市</w:t>
      </w:r>
      <w:r>
        <w:rPr>
          <w:rFonts w:eastAsia="仿宋" w:hint="eastAsia"/>
          <w:sz w:val="28"/>
          <w:szCs w:val="28"/>
        </w:rPr>
        <w:t>2023</w:t>
      </w:r>
      <w:r>
        <w:rPr>
          <w:rFonts w:eastAsia="仿宋" w:hint="eastAsia"/>
          <w:sz w:val="28"/>
          <w:szCs w:val="28"/>
        </w:rPr>
        <w:t>年已建成的</w:t>
      </w:r>
      <w:r>
        <w:rPr>
          <w:rFonts w:eastAsia="仿宋" w:hint="eastAsia"/>
          <w:sz w:val="28"/>
          <w:szCs w:val="28"/>
        </w:rPr>
        <w:t>23</w:t>
      </w:r>
      <w:r>
        <w:rPr>
          <w:rFonts w:eastAsia="仿宋" w:hint="eastAsia"/>
          <w:sz w:val="28"/>
          <w:szCs w:val="28"/>
        </w:rPr>
        <w:t>个高标准农田建设项目和</w:t>
      </w:r>
      <w:r>
        <w:rPr>
          <w:rFonts w:eastAsia="仿宋" w:hint="eastAsia"/>
          <w:sz w:val="28"/>
          <w:szCs w:val="28"/>
        </w:rPr>
        <w:t>2024</w:t>
      </w:r>
      <w:r>
        <w:rPr>
          <w:rFonts w:eastAsia="仿宋" w:hint="eastAsia"/>
          <w:sz w:val="28"/>
          <w:szCs w:val="28"/>
        </w:rPr>
        <w:t>年</w:t>
      </w:r>
      <w:r>
        <w:rPr>
          <w:rFonts w:eastAsia="仿宋" w:hint="eastAsia"/>
          <w:sz w:val="28"/>
          <w:szCs w:val="28"/>
        </w:rPr>
        <w:t>31</w:t>
      </w:r>
      <w:r>
        <w:rPr>
          <w:rFonts w:eastAsia="仿宋" w:hint="eastAsia"/>
          <w:sz w:val="28"/>
          <w:szCs w:val="28"/>
        </w:rPr>
        <w:t>个在建的高标准农田项目工程质量开展检测。汇总各区抽检数据、反馈存在问题，并督促各区制定相应整改方案。二是加强项目情况复检。对全市</w:t>
      </w:r>
      <w:r>
        <w:rPr>
          <w:rFonts w:eastAsia="仿宋" w:hint="eastAsia"/>
          <w:sz w:val="28"/>
          <w:szCs w:val="28"/>
        </w:rPr>
        <w:t>2023</w:t>
      </w:r>
      <w:r>
        <w:rPr>
          <w:rFonts w:eastAsia="仿宋" w:hint="eastAsia"/>
          <w:sz w:val="28"/>
          <w:szCs w:val="28"/>
        </w:rPr>
        <w:t>年高标准农田建设项目市级检测问题整改情况进行复检，根据各区提交的问题整改方案，重点对项目工程质量和资料等问题的整改情况开展专项检查。三是列席项目验收会。对接第三方质检单位，</w:t>
      </w:r>
      <w:r>
        <w:rPr>
          <w:rFonts w:eastAsia="仿宋" w:hint="eastAsia"/>
          <w:sz w:val="28"/>
          <w:szCs w:val="28"/>
        </w:rPr>
        <w:lastRenderedPageBreak/>
        <w:t>梳理抽检资料、项目区整改资料，列席</w:t>
      </w:r>
      <w:r>
        <w:rPr>
          <w:rFonts w:eastAsia="仿宋" w:hint="eastAsia"/>
          <w:sz w:val="28"/>
          <w:szCs w:val="28"/>
        </w:rPr>
        <w:t>2023</w:t>
      </w:r>
      <w:r>
        <w:rPr>
          <w:rFonts w:eastAsia="仿宋" w:hint="eastAsia"/>
          <w:sz w:val="28"/>
          <w:szCs w:val="28"/>
        </w:rPr>
        <w:t>年</w:t>
      </w:r>
      <w:r>
        <w:rPr>
          <w:rFonts w:eastAsia="仿宋" w:hint="eastAsia"/>
          <w:sz w:val="28"/>
          <w:szCs w:val="28"/>
        </w:rPr>
        <w:t>23</w:t>
      </w:r>
      <w:r>
        <w:rPr>
          <w:rFonts w:eastAsia="仿宋" w:hint="eastAsia"/>
          <w:sz w:val="28"/>
          <w:szCs w:val="28"/>
        </w:rPr>
        <w:t>个高标准农田建设项目验收会。</w:t>
      </w:r>
    </w:p>
    <w:p w:rsidR="006856C5" w:rsidRDefault="00A63645" w:rsidP="002A28CC">
      <w:pPr>
        <w:pStyle w:val="10"/>
        <w:spacing w:line="560" w:lineRule="exact"/>
        <w:ind w:firstLine="560"/>
        <w:rPr>
          <w:rFonts w:eastAsia="仿宋"/>
          <w:sz w:val="28"/>
          <w:szCs w:val="28"/>
        </w:rPr>
      </w:pPr>
      <w:r>
        <w:rPr>
          <w:rFonts w:ascii="楷体" w:eastAsia="楷体" w:cs="宋体" w:hint="eastAsia"/>
          <w:sz w:val="28"/>
          <w:szCs w:val="28"/>
        </w:rPr>
        <w:t>（5）高质量完成软科学研究项目，提高软科学研究水平目标：</w:t>
      </w:r>
      <w:r>
        <w:rPr>
          <w:rFonts w:eastAsia="仿宋" w:hint="eastAsia"/>
          <w:sz w:val="28"/>
          <w:szCs w:val="28"/>
        </w:rPr>
        <w:t>积极申报</w:t>
      </w:r>
      <w:r>
        <w:rPr>
          <w:rFonts w:eastAsia="仿宋" w:hint="eastAsia"/>
          <w:sz w:val="28"/>
          <w:szCs w:val="28"/>
        </w:rPr>
        <w:t>2024</w:t>
      </w:r>
      <w:r>
        <w:rPr>
          <w:rFonts w:eastAsia="仿宋" w:hint="eastAsia"/>
          <w:sz w:val="28"/>
          <w:szCs w:val="28"/>
        </w:rPr>
        <w:t>年度南京市科协“软科学研究项目”并顺利立项，按时序要求开展耕地地力提升相关调查与研究，提交南京耕地地力提升对策研究报告和对策建议，相关研究项目获评</w:t>
      </w:r>
      <w:r>
        <w:rPr>
          <w:rFonts w:eastAsia="仿宋" w:hint="eastAsia"/>
          <w:sz w:val="28"/>
          <w:szCs w:val="28"/>
        </w:rPr>
        <w:t>2024</w:t>
      </w:r>
      <w:r>
        <w:rPr>
          <w:rFonts w:eastAsia="仿宋" w:hint="eastAsia"/>
          <w:sz w:val="28"/>
          <w:szCs w:val="28"/>
        </w:rPr>
        <w:t>年度“软科学研究项目”一类项目。</w:t>
      </w:r>
    </w:p>
    <w:p w:rsidR="006856C5" w:rsidRDefault="00A63645">
      <w:pPr>
        <w:widowControl/>
        <w:spacing w:line="560" w:lineRule="exact"/>
        <w:ind w:firstLineChars="200" w:firstLine="560"/>
        <w:jc w:val="left"/>
        <w:rPr>
          <w:rFonts w:ascii="楷体" w:eastAsia="楷体" w:cs="宋体"/>
          <w:kern w:val="0"/>
          <w:sz w:val="28"/>
          <w:szCs w:val="28"/>
        </w:rPr>
      </w:pPr>
      <w:r>
        <w:rPr>
          <w:rFonts w:ascii="楷体" w:eastAsia="楷体" w:cs="宋体" w:hint="eastAsia"/>
          <w:kern w:val="0"/>
          <w:sz w:val="28"/>
          <w:szCs w:val="28"/>
        </w:rPr>
        <w:t>（三）绩效目标实现情况</w:t>
      </w:r>
    </w:p>
    <w:p w:rsidR="006856C5" w:rsidRDefault="00A63645">
      <w:pPr>
        <w:widowControl/>
        <w:spacing w:line="560" w:lineRule="exact"/>
        <w:ind w:firstLineChars="200" w:firstLine="560"/>
        <w:jc w:val="left"/>
        <w:rPr>
          <w:rFonts w:ascii="楷体" w:eastAsia="楷体" w:cs="宋体"/>
          <w:kern w:val="0"/>
          <w:sz w:val="28"/>
          <w:szCs w:val="28"/>
        </w:rPr>
      </w:pPr>
      <w:r>
        <w:rPr>
          <w:rFonts w:ascii="Times New Roman" w:eastAsia="仿宋" w:hint="eastAsia"/>
          <w:sz w:val="28"/>
          <w:szCs w:val="28"/>
        </w:rPr>
        <w:t>2024</w:t>
      </w:r>
      <w:r>
        <w:rPr>
          <w:rFonts w:ascii="Times New Roman" w:eastAsia="仿宋" w:hint="eastAsia"/>
          <w:sz w:val="28"/>
          <w:szCs w:val="28"/>
        </w:rPr>
        <w:t>年部门整体绩效目标已完成。</w:t>
      </w:r>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四、存在问题及原因分析</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事业单位规模较小，对部门整体评价绩效的评价分析深度不够。</w:t>
      </w:r>
    </w:p>
    <w:p w:rsidR="006856C5" w:rsidRDefault="00A63645">
      <w:pPr>
        <w:widowControl/>
        <w:spacing w:line="560" w:lineRule="exact"/>
        <w:ind w:firstLineChars="200"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五、有关建议</w:t>
      </w:r>
    </w:p>
    <w:p w:rsidR="006856C5" w:rsidRDefault="00A63645">
      <w:pPr>
        <w:spacing w:line="560" w:lineRule="exact"/>
        <w:ind w:firstLineChars="200" w:firstLine="560"/>
        <w:rPr>
          <w:rFonts w:ascii="Times New Roman" w:eastAsia="仿宋"/>
          <w:sz w:val="28"/>
          <w:szCs w:val="28"/>
        </w:rPr>
      </w:pPr>
      <w:r>
        <w:rPr>
          <w:rFonts w:ascii="Times New Roman" w:eastAsia="仿宋" w:hint="eastAsia"/>
          <w:sz w:val="28"/>
          <w:szCs w:val="28"/>
        </w:rPr>
        <w:t>加强预算管理、绩效管理、资产管理等方面的培训，健全财务与业务的协同机制，让财务走出去，业务融进来，提升</w:t>
      </w:r>
      <w:proofErr w:type="gramStart"/>
      <w:r>
        <w:rPr>
          <w:rFonts w:ascii="Times New Roman" w:eastAsia="仿宋" w:hint="eastAsia"/>
          <w:sz w:val="28"/>
          <w:szCs w:val="28"/>
        </w:rPr>
        <w:t>事业单位业财融合</w:t>
      </w:r>
      <w:proofErr w:type="gramEnd"/>
      <w:r>
        <w:rPr>
          <w:rFonts w:ascii="Times New Roman" w:eastAsia="仿宋" w:hint="eastAsia"/>
          <w:sz w:val="28"/>
          <w:szCs w:val="28"/>
        </w:rPr>
        <w:t>，进一步强化部门整体绩效评价分析与利用工作；同时事业单位财务管理人员应当加强对预算管理一体化系统的操作应用，认真学习操作规范，并掌握《预算管理一体化规范（</w:t>
      </w:r>
      <w:r>
        <w:rPr>
          <w:rFonts w:ascii="Times New Roman" w:eastAsia="仿宋" w:hint="eastAsia"/>
          <w:sz w:val="28"/>
          <w:szCs w:val="28"/>
        </w:rPr>
        <w:t>2.0</w:t>
      </w:r>
      <w:r>
        <w:rPr>
          <w:rFonts w:ascii="Times New Roman" w:eastAsia="仿宋" w:hint="eastAsia"/>
          <w:sz w:val="28"/>
          <w:szCs w:val="28"/>
        </w:rPr>
        <w:t>版）》流程及规则的运行逻辑，提升事业单位财务管理整体工作水平。</w:t>
      </w:r>
    </w:p>
    <w:p w:rsidR="006856C5" w:rsidRDefault="006856C5">
      <w:pPr>
        <w:spacing w:line="560" w:lineRule="exact"/>
        <w:ind w:firstLineChars="200" w:firstLine="560"/>
        <w:rPr>
          <w:rFonts w:ascii="Times New Roman" w:eastAsia="仿宋"/>
          <w:sz w:val="28"/>
          <w:szCs w:val="28"/>
        </w:rPr>
      </w:pPr>
    </w:p>
    <w:p w:rsidR="006856C5" w:rsidRDefault="00A63645">
      <w:pPr>
        <w:spacing w:line="560" w:lineRule="exact"/>
        <w:ind w:firstLineChars="200" w:firstLine="560"/>
        <w:jc w:val="right"/>
        <w:rPr>
          <w:rFonts w:ascii="Times New Roman" w:eastAsia="仿宋"/>
          <w:sz w:val="28"/>
          <w:szCs w:val="28"/>
        </w:rPr>
      </w:pPr>
      <w:r>
        <w:rPr>
          <w:rFonts w:ascii="仿宋" w:eastAsia="仿宋" w:hint="eastAsia"/>
          <w:sz w:val="28"/>
          <w:szCs w:val="28"/>
        </w:rPr>
        <w:t xml:space="preserve"> </w:t>
      </w:r>
      <w:r>
        <w:rPr>
          <w:rFonts w:ascii="仿宋" w:eastAsia="仿宋"/>
          <w:sz w:val="28"/>
          <w:szCs w:val="28"/>
        </w:rPr>
        <w:t xml:space="preserve">                                 </w:t>
      </w:r>
      <w:r>
        <w:rPr>
          <w:rFonts w:ascii="Times New Roman" w:eastAsia="仿宋" w:hint="eastAsia"/>
          <w:sz w:val="28"/>
          <w:szCs w:val="28"/>
        </w:rPr>
        <w:t>南京市耕地质量保护站</w:t>
      </w:r>
    </w:p>
    <w:p w:rsidR="006856C5" w:rsidRDefault="00A63645">
      <w:pPr>
        <w:spacing w:line="560" w:lineRule="exact"/>
        <w:ind w:right="280" w:firstLineChars="200" w:firstLine="560"/>
        <w:jc w:val="right"/>
        <w:rPr>
          <w:rFonts w:ascii="Times New Roman" w:eastAsia="仿宋"/>
          <w:sz w:val="28"/>
          <w:szCs w:val="28"/>
        </w:rPr>
      </w:pPr>
      <w:r>
        <w:rPr>
          <w:rFonts w:ascii="Times New Roman" w:eastAsia="仿宋"/>
          <w:sz w:val="28"/>
          <w:szCs w:val="28"/>
        </w:rPr>
        <w:t>20</w:t>
      </w:r>
      <w:r>
        <w:rPr>
          <w:rFonts w:ascii="Times New Roman" w:eastAsia="仿宋" w:hint="eastAsia"/>
          <w:sz w:val="28"/>
          <w:szCs w:val="28"/>
        </w:rPr>
        <w:t>25</w:t>
      </w:r>
      <w:r>
        <w:rPr>
          <w:rFonts w:ascii="Times New Roman" w:eastAsia="仿宋" w:hint="eastAsia"/>
          <w:sz w:val="28"/>
          <w:szCs w:val="28"/>
        </w:rPr>
        <w:t>年</w:t>
      </w:r>
      <w:r>
        <w:rPr>
          <w:rFonts w:ascii="Times New Roman" w:eastAsia="仿宋"/>
          <w:sz w:val="28"/>
          <w:szCs w:val="28"/>
        </w:rPr>
        <w:t>6</w:t>
      </w:r>
      <w:r>
        <w:rPr>
          <w:rFonts w:ascii="Times New Roman" w:eastAsia="仿宋" w:hint="eastAsia"/>
          <w:sz w:val="28"/>
          <w:szCs w:val="28"/>
        </w:rPr>
        <w:t>月</w:t>
      </w:r>
      <w:r>
        <w:rPr>
          <w:rFonts w:ascii="Times New Roman" w:eastAsia="仿宋" w:hint="eastAsia"/>
          <w:sz w:val="28"/>
          <w:szCs w:val="28"/>
        </w:rPr>
        <w:t>15</w:t>
      </w:r>
      <w:r>
        <w:rPr>
          <w:rFonts w:ascii="Times New Roman" w:eastAsia="仿宋" w:hint="eastAsia"/>
          <w:sz w:val="28"/>
          <w:szCs w:val="28"/>
        </w:rPr>
        <w:t>日</w:t>
      </w:r>
    </w:p>
    <w:p w:rsidR="006856C5" w:rsidRDefault="006856C5">
      <w:pPr>
        <w:spacing w:line="560" w:lineRule="exact"/>
        <w:rPr>
          <w:rFonts w:ascii="仿宋" w:eastAsia="仿宋" w:cs="宋体"/>
          <w:color w:val="000000"/>
          <w:kern w:val="0"/>
          <w:sz w:val="28"/>
          <w:szCs w:val="28"/>
        </w:rPr>
      </w:pPr>
    </w:p>
    <w:p w:rsidR="006856C5" w:rsidRDefault="006856C5">
      <w:pPr>
        <w:spacing w:line="560" w:lineRule="exact"/>
        <w:rPr>
          <w:rFonts w:ascii="仿宋" w:eastAsia="仿宋" w:cs="宋体"/>
          <w:color w:val="000000"/>
          <w:kern w:val="0"/>
          <w:sz w:val="28"/>
          <w:szCs w:val="28"/>
        </w:rPr>
      </w:pPr>
    </w:p>
    <w:p w:rsidR="002A28CC" w:rsidRDefault="00A63645">
      <w:pPr>
        <w:spacing w:line="560" w:lineRule="exact"/>
        <w:ind w:firstLineChars="200" w:firstLine="560"/>
        <w:jc w:val="left"/>
        <w:rPr>
          <w:rFonts w:ascii="Times New Roman" w:eastAsia="仿宋"/>
          <w:sz w:val="28"/>
          <w:szCs w:val="28"/>
        </w:rPr>
        <w:sectPr w:rsidR="002A28CC">
          <w:pgSz w:w="11906" w:h="16838"/>
          <w:pgMar w:top="1440" w:right="1800" w:bottom="1440" w:left="1800" w:header="851" w:footer="992" w:gutter="0"/>
          <w:cols w:space="720"/>
          <w:docGrid w:type="lines" w:linePitch="312"/>
        </w:sectPr>
      </w:pPr>
      <w:r>
        <w:rPr>
          <w:rFonts w:ascii="Times New Roman" w:eastAsia="仿宋" w:hint="eastAsia"/>
          <w:sz w:val="28"/>
          <w:szCs w:val="28"/>
        </w:rPr>
        <w:t>附件：部门</w:t>
      </w:r>
      <w:r>
        <w:rPr>
          <w:rFonts w:ascii="Times New Roman" w:eastAsia="仿宋"/>
          <w:sz w:val="28"/>
          <w:szCs w:val="28"/>
        </w:rPr>
        <w:t>整体绩效</w:t>
      </w:r>
      <w:r>
        <w:rPr>
          <w:rFonts w:ascii="Times New Roman" w:eastAsia="仿宋" w:hint="eastAsia"/>
          <w:sz w:val="28"/>
          <w:szCs w:val="28"/>
        </w:rPr>
        <w:t>评价</w:t>
      </w:r>
      <w:r>
        <w:rPr>
          <w:rFonts w:ascii="Times New Roman" w:eastAsia="仿宋"/>
          <w:sz w:val="28"/>
          <w:szCs w:val="28"/>
        </w:rPr>
        <w:t>自评表</w:t>
      </w:r>
    </w:p>
    <w:p w:rsidR="002A28CC" w:rsidRPr="005E02DB" w:rsidRDefault="002A28CC" w:rsidP="002A28CC">
      <w:pPr>
        <w:ind w:firstLineChars="71" w:firstLine="199"/>
        <w:rPr>
          <w:rFonts w:ascii="Times New Roman" w:eastAsia="仿宋"/>
          <w:sz w:val="28"/>
        </w:rPr>
      </w:pPr>
      <w:r w:rsidRPr="005E02DB">
        <w:rPr>
          <w:rFonts w:ascii="Times New Roman" w:eastAsia="仿宋" w:hint="eastAsia"/>
          <w:sz w:val="28"/>
        </w:rPr>
        <w:lastRenderedPageBreak/>
        <w:t>附件：</w:t>
      </w:r>
      <w:r w:rsidRPr="00196D74">
        <w:rPr>
          <w:rFonts w:ascii="Times New Roman" w:eastAsia="仿宋" w:hint="eastAsia"/>
          <w:sz w:val="28"/>
        </w:rPr>
        <w:t>部门整体绩效评价自评表</w:t>
      </w:r>
    </w:p>
    <w:tbl>
      <w:tblPr>
        <w:tblW w:w="13276" w:type="dxa"/>
        <w:jc w:val="center"/>
        <w:tblLayout w:type="fixed"/>
        <w:tblLook w:val="04A0" w:firstRow="1" w:lastRow="0" w:firstColumn="1" w:lastColumn="0" w:noHBand="0" w:noVBand="1"/>
      </w:tblPr>
      <w:tblGrid>
        <w:gridCol w:w="1242"/>
        <w:gridCol w:w="1560"/>
        <w:gridCol w:w="4110"/>
        <w:gridCol w:w="2977"/>
        <w:gridCol w:w="2008"/>
        <w:gridCol w:w="1379"/>
      </w:tblGrid>
      <w:tr w:rsidR="002A28CC" w:rsidRPr="005E02DB" w:rsidTr="00AC2D93">
        <w:trPr>
          <w:trHeight w:val="457"/>
          <w:tblHeader/>
          <w:jc w:val="cent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指标说明</w:t>
            </w:r>
          </w:p>
        </w:tc>
        <w:tc>
          <w:tcPr>
            <w:tcW w:w="2008" w:type="dxa"/>
            <w:tcBorders>
              <w:top w:val="single" w:sz="8" w:space="0" w:color="auto"/>
              <w:left w:val="nil"/>
              <w:bottom w:val="single" w:sz="8" w:space="0" w:color="auto"/>
              <w:right w:val="single" w:sz="4" w:space="0" w:color="auto"/>
            </w:tcBorders>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hint="eastAsia"/>
                <w:b/>
                <w:bCs/>
                <w:color w:val="000000"/>
                <w:kern w:val="0"/>
                <w:sz w:val="24"/>
                <w:szCs w:val="24"/>
              </w:rPr>
              <w:t>评价要点</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b/>
                <w:bCs/>
                <w:color w:val="000000"/>
                <w:kern w:val="0"/>
                <w:sz w:val="24"/>
                <w:szCs w:val="24"/>
              </w:rPr>
            </w:pPr>
            <w:r w:rsidRPr="005E02DB">
              <w:rPr>
                <w:rFonts w:ascii="仿宋" w:eastAsia="仿宋" w:hAnsi="仿宋" w:cs="宋体"/>
                <w:b/>
                <w:bCs/>
                <w:color w:val="000000"/>
                <w:kern w:val="0"/>
                <w:sz w:val="24"/>
                <w:szCs w:val="24"/>
              </w:rPr>
              <w:t>自</w:t>
            </w:r>
            <w:r w:rsidRPr="005E02DB">
              <w:rPr>
                <w:rFonts w:ascii="仿宋" w:eastAsia="仿宋" w:hAnsi="仿宋" w:cs="宋体" w:hint="eastAsia"/>
                <w:b/>
                <w:bCs/>
                <w:color w:val="000000"/>
                <w:kern w:val="0"/>
                <w:sz w:val="24"/>
                <w:szCs w:val="24"/>
              </w:rPr>
              <w:t>评得分</w:t>
            </w:r>
          </w:p>
        </w:tc>
      </w:tr>
      <w:tr w:rsidR="002A28CC" w:rsidRPr="005E02DB" w:rsidTr="00AC2D93">
        <w:trPr>
          <w:trHeight w:val="600"/>
          <w:jc w:val="center"/>
        </w:trPr>
        <w:tc>
          <w:tcPr>
            <w:tcW w:w="1242"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A单位决策（15分）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A1决策机制</w:t>
            </w:r>
            <w:r>
              <w:rPr>
                <w:rFonts w:ascii="仿宋" w:eastAsia="仿宋" w:hAnsi="仿宋" w:cs="宋体" w:hint="eastAsia"/>
                <w:color w:val="000000"/>
                <w:kern w:val="0"/>
                <w:sz w:val="24"/>
                <w:szCs w:val="24"/>
              </w:rPr>
              <w:t>（5分）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A11决策制度的规范性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b/>
                <w:bCs/>
                <w:color w:val="000000"/>
                <w:kern w:val="0"/>
                <w:sz w:val="24"/>
                <w:szCs w:val="24"/>
              </w:rPr>
            </w:pPr>
            <w:r w:rsidRPr="005E02DB">
              <w:rPr>
                <w:rFonts w:ascii="仿宋" w:eastAsia="仿宋" w:hAnsi="仿宋" w:cs="宋体" w:hint="eastAsia"/>
                <w:color w:val="000000"/>
                <w:kern w:val="0"/>
                <w:sz w:val="24"/>
                <w:szCs w:val="24"/>
              </w:rPr>
              <w:t>“规范”衡量流程执行</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bCs/>
                <w:color w:val="000000"/>
                <w:kern w:val="0"/>
                <w:sz w:val="24"/>
                <w:szCs w:val="24"/>
              </w:rPr>
            </w:pPr>
            <w:r w:rsidRPr="005E02DB">
              <w:rPr>
                <w:rFonts w:ascii="仿宋" w:eastAsia="仿宋" w:hAnsi="仿宋" w:cs="宋体" w:hint="eastAsia"/>
                <w:bCs/>
                <w:color w:val="000000"/>
                <w:kern w:val="0"/>
                <w:sz w:val="24"/>
                <w:szCs w:val="24"/>
              </w:rPr>
              <w:t>决策制度有相关的流程图</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164870" w:rsidRDefault="002A28CC" w:rsidP="00AC2D93">
            <w:pPr>
              <w:widowControl/>
              <w:jc w:val="center"/>
              <w:rPr>
                <w:rFonts w:ascii="仿宋" w:eastAsia="仿宋" w:hAnsi="仿宋" w:cs="宋体"/>
                <w:bCs/>
                <w:color w:val="000000"/>
                <w:kern w:val="0"/>
                <w:sz w:val="24"/>
                <w:szCs w:val="24"/>
              </w:rPr>
            </w:pPr>
            <w:r w:rsidRPr="00164870">
              <w:rPr>
                <w:rFonts w:ascii="仿宋" w:eastAsia="仿宋" w:hAnsi="仿宋" w:cs="宋体" w:hint="eastAsia"/>
                <w:bCs/>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A12决策流程的科学性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“科学”衡量流程的设计</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流程设计科学合理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A13决策执行监督制衡机制</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监督制衡机制的设置与运行</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监督制衡机制设置有效</w:t>
            </w:r>
            <w:proofErr w:type="gramStart"/>
            <w:r w:rsidRPr="005E02DB">
              <w:rPr>
                <w:rFonts w:ascii="仿宋" w:eastAsia="仿宋" w:hAnsi="仿宋" w:cs="宋体" w:hint="eastAsia"/>
                <w:color w:val="000000"/>
                <w:kern w:val="0"/>
                <w:sz w:val="22"/>
              </w:rPr>
              <w:t>且正常</w:t>
            </w:r>
            <w:proofErr w:type="gramEnd"/>
            <w:r w:rsidRPr="005E02DB">
              <w:rPr>
                <w:rFonts w:ascii="仿宋" w:eastAsia="仿宋" w:hAnsi="仿宋" w:cs="宋体" w:hint="eastAsia"/>
                <w:color w:val="000000"/>
                <w:kern w:val="0"/>
                <w:sz w:val="22"/>
              </w:rPr>
              <w:t>运行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A2中长期规划</w:t>
            </w:r>
            <w:r>
              <w:rPr>
                <w:rFonts w:ascii="仿宋" w:eastAsia="仿宋" w:hAnsi="仿宋" w:cs="宋体" w:hint="eastAsia"/>
                <w:color w:val="000000"/>
                <w:kern w:val="0"/>
                <w:sz w:val="24"/>
                <w:szCs w:val="24"/>
              </w:rPr>
              <w:t>（3分）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A21中长期规划明确性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符合国家法律法规、国民经济和社会发展规划要求</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具体明确可执行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A22中长期规划与部门职能的匹配性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与单位职能、发展规划和工作计划密切相关</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w:t>
            </w:r>
            <w:proofErr w:type="gramEnd"/>
            <w:r w:rsidRPr="005E02DB">
              <w:rPr>
                <w:rFonts w:ascii="仿宋" w:eastAsia="仿宋" w:hAnsi="仿宋" w:cs="宋体" w:hint="eastAsia"/>
                <w:color w:val="000000"/>
                <w:kern w:val="0"/>
                <w:sz w:val="24"/>
                <w:szCs w:val="24"/>
              </w:rPr>
              <w:t>年度工作计划</w:t>
            </w:r>
            <w:r>
              <w:rPr>
                <w:rFonts w:ascii="仿宋" w:eastAsia="仿宋" w:hAnsi="仿宋" w:cs="宋体" w:hint="eastAsia"/>
                <w:color w:val="000000"/>
                <w:kern w:val="0"/>
                <w:sz w:val="24"/>
                <w:szCs w:val="24"/>
              </w:rPr>
              <w:t>（3分）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31</w:t>
            </w:r>
            <w:proofErr w:type="gramEnd"/>
            <w:r w:rsidRPr="005E02DB">
              <w:rPr>
                <w:rFonts w:ascii="仿宋" w:eastAsia="仿宋" w:hAnsi="仿宋" w:cs="宋体" w:hint="eastAsia"/>
                <w:color w:val="000000"/>
                <w:kern w:val="0"/>
                <w:sz w:val="24"/>
                <w:szCs w:val="24"/>
              </w:rPr>
              <w:t>年度工作计划明确性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年度工作计划明确可行</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评价年度工作计划是否</w:t>
            </w:r>
            <w:r w:rsidRPr="005E02DB">
              <w:rPr>
                <w:rFonts w:ascii="仿宋" w:eastAsia="仿宋" w:hAnsi="仿宋" w:cs="宋体" w:hint="eastAsia"/>
                <w:color w:val="000000"/>
                <w:kern w:val="0"/>
                <w:sz w:val="24"/>
                <w:szCs w:val="24"/>
              </w:rPr>
              <w:t>明确可执行</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w:t>
            </w:r>
            <w:proofErr w:type="gramStart"/>
            <w:r w:rsidRPr="005E02DB">
              <w:rPr>
                <w:rFonts w:ascii="仿宋" w:eastAsia="仿宋" w:hAnsi="仿宋" w:cs="宋体" w:hint="eastAsia"/>
                <w:color w:val="000000"/>
                <w:kern w:val="0"/>
                <w:sz w:val="24"/>
                <w:szCs w:val="24"/>
              </w:rPr>
              <w:t>32</w:t>
            </w:r>
            <w:proofErr w:type="gramEnd"/>
            <w:r w:rsidRPr="005E02DB">
              <w:rPr>
                <w:rFonts w:ascii="仿宋" w:eastAsia="仿宋" w:hAnsi="仿宋" w:cs="宋体" w:hint="eastAsia"/>
                <w:color w:val="000000"/>
                <w:kern w:val="0"/>
                <w:sz w:val="24"/>
                <w:szCs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与部门职能密切相关</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评价其与</w:t>
            </w:r>
            <w:r w:rsidRPr="005E02DB">
              <w:rPr>
                <w:rFonts w:ascii="仿宋" w:eastAsia="仿宋" w:hAnsi="仿宋" w:cs="宋体" w:hint="eastAsia"/>
                <w:color w:val="000000"/>
                <w:kern w:val="0"/>
                <w:sz w:val="24"/>
                <w:szCs w:val="24"/>
              </w:rPr>
              <w:t>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A4部门预算编制</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A41预算编制科学规范</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预算编制指“内部预算编制”，“科学”衡量制度设计，“规范”衡量流程执行</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检查相关的</w:t>
            </w:r>
            <w:r w:rsidRPr="005E02DB">
              <w:rPr>
                <w:rFonts w:ascii="仿宋" w:eastAsia="仿宋" w:hAnsi="仿宋" w:cs="宋体" w:hint="eastAsia"/>
                <w:color w:val="000000"/>
                <w:kern w:val="0"/>
                <w:sz w:val="24"/>
                <w:szCs w:val="24"/>
              </w:rPr>
              <w:t>预算制度文件</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A42预算编制与重点工作任务的匹配性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预算编制指“内部预算编制”</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工作任务分解表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r>
      <w:tr w:rsidR="002A28CC" w:rsidRPr="005E02DB" w:rsidTr="00AC2D93">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B单位管理（20分）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B1预算执行</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B11部门预算执行率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B12专项资金执行率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与市财政局预算处考核口径一致</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4"/>
                <w:szCs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B13“三公”经费控制率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“三公”经费使用超支扣分，若不超支则不扣分</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三</w:t>
            </w:r>
            <w:proofErr w:type="gramStart"/>
            <w:r w:rsidRPr="005E02DB">
              <w:rPr>
                <w:rFonts w:ascii="仿宋" w:eastAsia="仿宋" w:hAnsi="仿宋" w:cs="宋体" w:hint="eastAsia"/>
                <w:color w:val="000000"/>
                <w:kern w:val="0"/>
                <w:sz w:val="22"/>
              </w:rPr>
              <w:t>公经费</w:t>
            </w:r>
            <w:proofErr w:type="gramEnd"/>
            <w:r w:rsidRPr="005E02DB">
              <w:rPr>
                <w:rFonts w:ascii="仿宋" w:eastAsia="仿宋" w:hAnsi="仿宋" w:cs="宋体" w:hint="eastAsia"/>
                <w:color w:val="000000"/>
                <w:kern w:val="0"/>
                <w:sz w:val="22"/>
              </w:rPr>
              <w:t>使用情况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B14预决算信息公开情况 </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预决算是否在“双平台”进行公开，内容和时限是否符合要求</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积极配合主管部门完成预决算信息公开工作</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B2收支管理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B21收支管理制度健全性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B22收支管理是否按制度执行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B3资产管理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B31资产管理制度健全性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B32资产管理是否按制度执行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B4政府采购管理</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B41政府采购管理制度健全性</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制度建立健全</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建立健全</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B42政府采购管理是否按制度执行</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制度执行并运行有效</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制度</w:t>
            </w:r>
            <w:r>
              <w:rPr>
                <w:rFonts w:ascii="仿宋" w:eastAsia="仿宋" w:hAnsi="仿宋" w:cs="宋体" w:hint="eastAsia"/>
                <w:color w:val="000000"/>
                <w:kern w:val="0"/>
                <w:sz w:val="24"/>
                <w:szCs w:val="24"/>
              </w:rPr>
              <w:t>是否</w:t>
            </w:r>
            <w:r w:rsidRPr="005E02DB">
              <w:rPr>
                <w:rFonts w:ascii="仿宋" w:eastAsia="仿宋" w:hAnsi="仿宋" w:cs="宋体" w:hint="eastAsia"/>
                <w:color w:val="000000"/>
                <w:kern w:val="0"/>
                <w:sz w:val="24"/>
                <w:szCs w:val="24"/>
              </w:rPr>
              <w:t>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B5建设项目管理（适用）</w:t>
            </w:r>
            <w:r>
              <w:rPr>
                <w:rFonts w:ascii="仿宋" w:eastAsia="仿宋" w:hAnsi="仿宋" w:cs="宋体" w:hint="eastAsia"/>
                <w:color w:val="000000"/>
                <w:kern w:val="0"/>
                <w:sz w:val="24"/>
                <w:szCs w:val="24"/>
              </w:rPr>
              <w:t>（2分）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B51建设项目管理制度健全性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此项指标根据各个单位具体职能选择是否适用</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如</w:t>
            </w:r>
            <w:r w:rsidRPr="005E02DB">
              <w:rPr>
                <w:rFonts w:ascii="仿宋" w:eastAsia="仿宋" w:hAnsi="仿宋" w:cs="宋体" w:hint="eastAsia"/>
                <w:color w:val="000000"/>
                <w:kern w:val="0"/>
                <w:sz w:val="24"/>
                <w:szCs w:val="24"/>
              </w:rPr>
              <w:t>不适用得满分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B52建设项目管理是否按制度执行</w:t>
            </w:r>
          </w:p>
        </w:tc>
        <w:tc>
          <w:tcPr>
            <w:tcW w:w="2977" w:type="dxa"/>
            <w:vMerge/>
            <w:tcBorders>
              <w:top w:val="nil"/>
              <w:left w:val="single" w:sz="8" w:space="0" w:color="auto"/>
              <w:bottom w:val="single" w:sz="8" w:space="0" w:color="000000"/>
              <w:right w:val="single" w:sz="8" w:space="0" w:color="auto"/>
            </w:tcBorders>
            <w:vAlign w:val="center"/>
            <w:hideMark/>
          </w:tcPr>
          <w:p w:rsidR="002A28CC" w:rsidRPr="005E02DB" w:rsidRDefault="002A28CC" w:rsidP="00AC2D93">
            <w:pPr>
              <w:widowControl/>
              <w:rPr>
                <w:rFonts w:ascii="仿宋" w:eastAsia="仿宋" w:hAnsi="仿宋" w:cs="宋体"/>
                <w:color w:val="000000"/>
                <w:kern w:val="0"/>
                <w:sz w:val="24"/>
                <w:szCs w:val="24"/>
              </w:rPr>
            </w:pPr>
          </w:p>
        </w:tc>
        <w:tc>
          <w:tcPr>
            <w:tcW w:w="2008" w:type="dxa"/>
            <w:tcBorders>
              <w:top w:val="single" w:sz="4" w:space="0" w:color="auto"/>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如</w:t>
            </w:r>
            <w:r w:rsidRPr="005E02DB">
              <w:rPr>
                <w:rFonts w:ascii="仿宋" w:eastAsia="仿宋" w:hAnsi="仿宋" w:cs="宋体" w:hint="eastAsia"/>
                <w:color w:val="000000"/>
                <w:kern w:val="0"/>
                <w:sz w:val="24"/>
                <w:szCs w:val="24"/>
              </w:rPr>
              <w:t>不适用得满分</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A6514F" w:rsidRDefault="002A28CC" w:rsidP="00AC2D93">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B6内部控制管理（4分）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B61内部控制建设情况</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内部控制领导小组、工作小组的成立、内控制度设计、手册编制等</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是否成立内控领导小组、工作小组，是否有内部控制制度落实在手册等文本上</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A6514F" w:rsidRDefault="002A28CC" w:rsidP="00AC2D93">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A6514F" w:rsidRDefault="002A28CC" w:rsidP="00AC2D93">
            <w:pPr>
              <w:widowControl/>
              <w:jc w:val="left"/>
              <w:rPr>
                <w:rFonts w:ascii="仿宋" w:eastAsia="仿宋" w:hAnsi="仿宋" w:cs="宋体"/>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B62内部控制执行情况</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内部控制执行并一贯执行</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通过重新执行程序评价内控是否有效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A6514F" w:rsidRDefault="002A28CC" w:rsidP="00AC2D93">
            <w:pPr>
              <w:widowControl/>
              <w:jc w:val="center"/>
              <w:rPr>
                <w:rFonts w:ascii="仿宋" w:eastAsia="仿宋" w:hAnsi="仿宋" w:cs="宋体"/>
                <w:kern w:val="0"/>
                <w:sz w:val="24"/>
                <w:szCs w:val="24"/>
              </w:rPr>
            </w:pPr>
            <w:r w:rsidRPr="00A6514F">
              <w:rPr>
                <w:rFonts w:ascii="仿宋" w:eastAsia="仿宋" w:hAnsi="仿宋" w:cs="宋体"/>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A6514F" w:rsidRDefault="002A28CC" w:rsidP="00AC2D93">
            <w:pPr>
              <w:widowControl/>
              <w:jc w:val="left"/>
              <w:rPr>
                <w:rFonts w:ascii="仿宋" w:eastAsia="仿宋" w:hAnsi="仿宋" w:cs="宋体"/>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B63内部控制监督评价</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内部控制监督设计评价和运行评价</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是否有单位内部内控评价报告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A6514F" w:rsidRDefault="002A28CC" w:rsidP="00AC2D93">
            <w:pPr>
              <w:widowControl/>
              <w:jc w:val="center"/>
              <w:rPr>
                <w:rFonts w:ascii="仿宋" w:eastAsia="仿宋" w:hAnsi="仿宋" w:cs="宋体"/>
                <w:kern w:val="0"/>
                <w:sz w:val="24"/>
                <w:szCs w:val="24"/>
              </w:rPr>
            </w:pPr>
            <w:r w:rsidRPr="00A6514F">
              <w:rPr>
                <w:rFonts w:ascii="仿宋" w:eastAsia="仿宋" w:hAnsi="仿宋" w:cs="宋体" w:hint="eastAsia"/>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B7预算绩效管理</w:t>
            </w:r>
            <w:r>
              <w:rPr>
                <w:rFonts w:ascii="仿宋" w:eastAsia="仿宋" w:hAnsi="仿宋" w:cs="宋体" w:hint="eastAsia"/>
                <w:color w:val="000000"/>
                <w:kern w:val="0"/>
                <w:sz w:val="24"/>
                <w:szCs w:val="24"/>
              </w:rPr>
              <w:t>（4分）</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B71组织管理情况</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主要包含制度建设、职能配置、分行业的指标体系</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是否有</w:t>
            </w:r>
            <w:r w:rsidRPr="005E02DB">
              <w:rPr>
                <w:rFonts w:ascii="仿宋" w:eastAsia="仿宋" w:hAnsi="仿宋" w:cs="宋体"/>
                <w:color w:val="000000"/>
                <w:kern w:val="0"/>
                <w:sz w:val="24"/>
                <w:szCs w:val="24"/>
              </w:rPr>
              <w:t>制度</w:t>
            </w:r>
            <w:r w:rsidRPr="005E02DB">
              <w:rPr>
                <w:rFonts w:ascii="仿宋" w:eastAsia="仿宋" w:hAnsi="仿宋" w:cs="宋体" w:hint="eastAsia"/>
                <w:color w:val="000000"/>
                <w:kern w:val="0"/>
                <w:sz w:val="24"/>
                <w:szCs w:val="24"/>
              </w:rPr>
              <w:t>建设，与职能配置情况，指标体系构成</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B72工作开展情况</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包含事前评估、目标管理、跟踪评价、</w:t>
            </w:r>
            <w:proofErr w:type="gramStart"/>
            <w:r w:rsidRPr="005E02DB">
              <w:rPr>
                <w:rFonts w:ascii="仿宋" w:eastAsia="仿宋" w:hAnsi="仿宋" w:cs="宋体" w:hint="eastAsia"/>
                <w:color w:val="000000"/>
                <w:kern w:val="0"/>
                <w:sz w:val="24"/>
                <w:szCs w:val="24"/>
              </w:rPr>
              <w:t>自评价</w:t>
            </w:r>
            <w:proofErr w:type="gramEnd"/>
            <w:r w:rsidRPr="005E02DB">
              <w:rPr>
                <w:rFonts w:ascii="仿宋" w:eastAsia="仿宋" w:hAnsi="仿宋" w:cs="宋体" w:hint="eastAsia"/>
                <w:color w:val="000000"/>
                <w:kern w:val="0"/>
                <w:sz w:val="24"/>
                <w:szCs w:val="24"/>
              </w:rPr>
              <w:t>和整改落实</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考察政策（项目）是否有5个报告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B73绩效信息公开</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绩效信息是否按照规定的内容和时限在“双平台”进行公开</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积极配合主管部门完成相关数据的提供</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r>
      <w:tr w:rsidR="002A28CC" w:rsidRPr="005E02DB" w:rsidTr="00AC2D93">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C单位履职(可选方式1：重</w:t>
            </w:r>
            <w:r w:rsidRPr="005E02DB">
              <w:rPr>
                <w:rFonts w:ascii="仿宋" w:eastAsia="仿宋" w:hAnsi="仿宋" w:cs="宋体" w:hint="eastAsia"/>
                <w:color w:val="000000"/>
                <w:kern w:val="0"/>
                <w:sz w:val="24"/>
                <w:szCs w:val="24"/>
              </w:rPr>
              <w:lastRenderedPageBreak/>
              <w:t>点工作完成情况)（30分）</w:t>
            </w: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lastRenderedPageBreak/>
              <w:t>C1重点工作数量完成率</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与年初计划相比较</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检查数量完成情况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C2重点工作质量达标率</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与年初自定的绩效目标相比较</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检查质量完成情况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2A28CC" w:rsidRPr="005E02DB" w:rsidTr="00AC2D93">
        <w:trPr>
          <w:trHeight w:val="600"/>
          <w:jc w:val="center"/>
        </w:trPr>
        <w:tc>
          <w:tcPr>
            <w:tcW w:w="1242" w:type="dxa"/>
            <w:vMerge/>
            <w:tcBorders>
              <w:top w:val="nil"/>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C3重点工作完成及时率</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参照财政部门及主管部门规定的要求</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检查比如资金的使用，审计报告、验收报告等完成情况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10</w:t>
            </w:r>
          </w:p>
        </w:tc>
      </w:tr>
      <w:tr w:rsidR="002A28CC" w:rsidRPr="005E02DB" w:rsidTr="00AC2D93">
        <w:trPr>
          <w:trHeight w:val="600"/>
          <w:jc w:val="center"/>
        </w:trPr>
        <w:tc>
          <w:tcPr>
            <w:tcW w:w="1242" w:type="dxa"/>
            <w:vMerge w:val="restart"/>
            <w:tcBorders>
              <w:top w:val="nil"/>
              <w:left w:val="single" w:sz="8" w:space="0" w:color="auto"/>
              <w:right w:val="single" w:sz="8" w:space="0" w:color="auto"/>
            </w:tcBorders>
            <w:shd w:val="clear" w:color="auto" w:fill="auto"/>
            <w:noWrap/>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D履职绩效（30分）</w:t>
            </w:r>
          </w:p>
        </w:tc>
        <w:tc>
          <w:tcPr>
            <w:tcW w:w="156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D1经济效益（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经济活动中取得的收益性成果</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计算经济性成果</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A6514F" w:rsidRDefault="002A28CC" w:rsidP="00AC2D93">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2A28CC" w:rsidRPr="005E02DB" w:rsidTr="00AC2D93">
        <w:trPr>
          <w:trHeight w:val="600"/>
          <w:jc w:val="center"/>
        </w:trPr>
        <w:tc>
          <w:tcPr>
            <w:tcW w:w="1242" w:type="dxa"/>
            <w:vMerge/>
            <w:tcBorders>
              <w:left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D2社会效益（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经济效益之外的对社会有益的效果 </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评价社会性有益效果 </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A6514F" w:rsidRDefault="002A28CC" w:rsidP="00AC2D93">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2A28CC" w:rsidRPr="005E02DB" w:rsidTr="00AC2D93">
        <w:trPr>
          <w:trHeight w:val="600"/>
          <w:jc w:val="center"/>
        </w:trPr>
        <w:tc>
          <w:tcPr>
            <w:tcW w:w="1242" w:type="dxa"/>
            <w:vMerge/>
            <w:tcBorders>
              <w:left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jc w:val="left"/>
              <w:rPr>
                <w:rFonts w:ascii="仿宋" w:eastAsia="仿宋" w:hAnsi="仿宋" w:cs="宋体"/>
                <w:kern w:val="0"/>
                <w:sz w:val="24"/>
                <w:szCs w:val="24"/>
              </w:rPr>
            </w:pPr>
            <w:r w:rsidRPr="00A6514F">
              <w:rPr>
                <w:rFonts w:ascii="仿宋" w:eastAsia="仿宋" w:hAnsi="仿宋" w:cs="宋体" w:hint="eastAsia"/>
                <w:kern w:val="0"/>
                <w:sz w:val="24"/>
                <w:szCs w:val="24"/>
              </w:rPr>
              <w:t>D3生态效益（</w:t>
            </w:r>
            <w:r w:rsidRPr="00A6514F">
              <w:rPr>
                <w:rFonts w:ascii="仿宋" w:eastAsia="仿宋" w:hAnsi="仿宋" w:cs="宋体"/>
                <w:kern w:val="0"/>
                <w:sz w:val="24"/>
                <w:szCs w:val="24"/>
              </w:rPr>
              <w:t>8</w:t>
            </w:r>
            <w:r w:rsidRPr="00A6514F">
              <w:rPr>
                <w:rFonts w:ascii="仿宋" w:eastAsia="仿宋" w:hAnsi="仿宋" w:cs="宋体" w:hint="eastAsia"/>
                <w:kern w:val="0"/>
                <w:sz w:val="24"/>
                <w:szCs w:val="24"/>
              </w:rPr>
              <w:t>分）</w:t>
            </w:r>
          </w:p>
        </w:tc>
        <w:tc>
          <w:tcPr>
            <w:tcW w:w="4110" w:type="dxa"/>
            <w:tcBorders>
              <w:top w:val="nil"/>
              <w:left w:val="nil"/>
              <w:bottom w:val="single" w:sz="8" w:space="0" w:color="auto"/>
              <w:right w:val="single" w:sz="8" w:space="0" w:color="auto"/>
            </w:tcBorders>
            <w:shd w:val="clear" w:color="auto" w:fill="auto"/>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 xml:space="preserve">　生态平衡和生态系统的良性高效循环</w:t>
            </w:r>
          </w:p>
        </w:tc>
        <w:tc>
          <w:tcPr>
            <w:tcW w:w="2008" w:type="dxa"/>
            <w:tcBorders>
              <w:top w:val="nil"/>
              <w:left w:val="nil"/>
              <w:bottom w:val="single" w:sz="8" w:space="0" w:color="auto"/>
              <w:right w:val="single" w:sz="4" w:space="0" w:color="auto"/>
            </w:tcBorders>
            <w:vAlign w:val="center"/>
          </w:tcPr>
          <w:p w:rsidR="002A28CC" w:rsidRPr="00A6514F" w:rsidRDefault="002A28CC" w:rsidP="00AC2D93">
            <w:pPr>
              <w:widowControl/>
              <w:rPr>
                <w:rFonts w:ascii="仿宋" w:eastAsia="仿宋" w:hAnsi="仿宋" w:cs="宋体"/>
                <w:kern w:val="0"/>
                <w:sz w:val="24"/>
                <w:szCs w:val="24"/>
              </w:rPr>
            </w:pPr>
            <w:r w:rsidRPr="00A6514F">
              <w:rPr>
                <w:rFonts w:ascii="仿宋" w:eastAsia="仿宋" w:hAnsi="仿宋" w:cs="宋体" w:hint="eastAsia"/>
                <w:kern w:val="0"/>
                <w:sz w:val="24"/>
                <w:szCs w:val="24"/>
              </w:rPr>
              <w:t>评价生态平衡及系统循环情况</w:t>
            </w:r>
          </w:p>
        </w:tc>
        <w:tc>
          <w:tcPr>
            <w:tcW w:w="1379" w:type="dxa"/>
            <w:tcBorders>
              <w:top w:val="nil"/>
              <w:left w:val="single" w:sz="4" w:space="0" w:color="auto"/>
              <w:bottom w:val="single" w:sz="8" w:space="0" w:color="auto"/>
              <w:right w:val="single" w:sz="8" w:space="0" w:color="auto"/>
            </w:tcBorders>
            <w:shd w:val="clear" w:color="auto" w:fill="auto"/>
            <w:vAlign w:val="center"/>
            <w:hideMark/>
          </w:tcPr>
          <w:p w:rsidR="002A28CC" w:rsidRPr="00A6514F" w:rsidRDefault="002A28CC" w:rsidP="00AC2D93">
            <w:pPr>
              <w:widowControl/>
              <w:jc w:val="center"/>
              <w:rPr>
                <w:rFonts w:ascii="仿宋" w:eastAsia="仿宋" w:hAnsi="仿宋" w:cs="宋体"/>
                <w:kern w:val="0"/>
                <w:sz w:val="24"/>
                <w:szCs w:val="24"/>
              </w:rPr>
            </w:pPr>
            <w:r>
              <w:rPr>
                <w:rFonts w:ascii="仿宋" w:eastAsia="仿宋" w:hAnsi="仿宋" w:cs="宋体" w:hint="eastAsia"/>
                <w:kern w:val="0"/>
                <w:sz w:val="24"/>
                <w:szCs w:val="24"/>
              </w:rPr>
              <w:t>8</w:t>
            </w:r>
          </w:p>
        </w:tc>
      </w:tr>
      <w:tr w:rsidR="002A28CC" w:rsidRPr="005E02DB" w:rsidTr="00AC2D93">
        <w:trPr>
          <w:trHeight w:val="915"/>
          <w:jc w:val="center"/>
        </w:trPr>
        <w:tc>
          <w:tcPr>
            <w:tcW w:w="1242" w:type="dxa"/>
            <w:vMerge/>
            <w:tcBorders>
              <w:left w:val="single" w:sz="8" w:space="0" w:color="auto"/>
              <w:bottom w:val="single" w:sz="4"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D4满意度</w:t>
            </w:r>
            <w:r>
              <w:rPr>
                <w:rFonts w:ascii="仿宋" w:eastAsia="仿宋" w:hAnsi="仿宋" w:cs="宋体" w:hint="eastAsia"/>
                <w:color w:val="000000"/>
                <w:kern w:val="0"/>
                <w:sz w:val="24"/>
                <w:szCs w:val="24"/>
              </w:rPr>
              <w:t>（6分）</w:t>
            </w:r>
          </w:p>
        </w:tc>
        <w:tc>
          <w:tcPr>
            <w:tcW w:w="4110" w:type="dxa"/>
            <w:tcBorders>
              <w:top w:val="nil"/>
              <w:left w:val="nil"/>
              <w:bottom w:val="single" w:sz="4"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包含服务对象（可选）、管理对象（可选）、间接受益对象（可选）等</w:t>
            </w:r>
          </w:p>
        </w:tc>
        <w:tc>
          <w:tcPr>
            <w:tcW w:w="2008" w:type="dxa"/>
            <w:tcBorders>
              <w:top w:val="nil"/>
              <w:left w:val="nil"/>
              <w:bottom w:val="single" w:sz="4"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涉及检查服务对象、管理对象、间接受益对象评价表；</w:t>
            </w:r>
            <w:r w:rsidRPr="005E02DB">
              <w:rPr>
                <w:rFonts w:ascii="仿宋" w:eastAsia="仿宋" w:hAnsi="仿宋" w:cs="宋体" w:hint="eastAsia"/>
                <w:color w:val="000000"/>
                <w:kern w:val="0"/>
                <w:sz w:val="24"/>
                <w:szCs w:val="24"/>
              </w:rPr>
              <w:t>未涉及可得满分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2A28CC" w:rsidRPr="007C410F" w:rsidRDefault="002A28CC" w:rsidP="00AC2D93">
            <w:pPr>
              <w:widowControl/>
              <w:jc w:val="center"/>
              <w:rPr>
                <w:rFonts w:ascii="仿宋" w:eastAsia="仿宋" w:hAnsi="仿宋" w:cs="宋体"/>
                <w:kern w:val="0"/>
                <w:sz w:val="24"/>
                <w:szCs w:val="24"/>
              </w:rPr>
            </w:pPr>
            <w:r w:rsidRPr="007C410F">
              <w:rPr>
                <w:rFonts w:ascii="仿宋" w:eastAsia="仿宋" w:hAnsi="仿宋" w:cs="宋体" w:hint="eastAsia"/>
                <w:kern w:val="0"/>
                <w:sz w:val="24"/>
                <w:szCs w:val="24"/>
              </w:rPr>
              <w:t>6</w:t>
            </w:r>
          </w:p>
        </w:tc>
      </w:tr>
      <w:tr w:rsidR="002A28CC" w:rsidRPr="005E02DB" w:rsidTr="00AC2D93">
        <w:trPr>
          <w:trHeight w:val="600"/>
          <w:jc w:val="center"/>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E可持续发展能力（5分）</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E1信息化建设情况（</w:t>
            </w:r>
            <w:r>
              <w:rPr>
                <w:rFonts w:ascii="仿宋" w:eastAsia="仿宋" w:hAnsi="仿宋" w:cs="宋体" w:hint="eastAsia"/>
                <w:color w:val="000000"/>
                <w:kern w:val="0"/>
                <w:sz w:val="24"/>
                <w:szCs w:val="24"/>
              </w:rPr>
              <w:t>5分）</w:t>
            </w: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不设三级指标</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检查或进行穿行测试</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r>
      <w:tr w:rsidR="002A28CC" w:rsidRPr="005E02DB" w:rsidTr="00AC2D93">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E2人力资源建设情况（可选）</w:t>
            </w:r>
          </w:p>
        </w:tc>
        <w:tc>
          <w:tcPr>
            <w:tcW w:w="4110" w:type="dxa"/>
            <w:tcBorders>
              <w:top w:val="nil"/>
              <w:left w:val="nil"/>
              <w:bottom w:val="single" w:sz="8" w:space="0" w:color="auto"/>
              <w:right w:val="single" w:sz="8" w:space="0" w:color="auto"/>
            </w:tcBorders>
            <w:shd w:val="clear" w:color="auto" w:fill="auto"/>
            <w:noWrap/>
            <w:vAlign w:val="center"/>
            <w:hideMark/>
          </w:tcPr>
          <w:p w:rsidR="002A28CC" w:rsidRPr="005E02DB" w:rsidRDefault="002A28CC" w:rsidP="00AC2D93">
            <w:pPr>
              <w:widowControl/>
              <w:rPr>
                <w:rFonts w:hAnsi="等线" w:cs="宋体"/>
                <w:color w:val="000000"/>
                <w:kern w:val="0"/>
                <w:sz w:val="22"/>
              </w:rPr>
            </w:pPr>
            <w:r w:rsidRPr="005E02DB">
              <w:rPr>
                <w:rFonts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包含人才培养计划、人才选拔运用、激励措施等</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适用检查是否有人才培养计划、人才选拔运用及</w:t>
            </w:r>
            <w:r>
              <w:rPr>
                <w:rFonts w:ascii="仿宋" w:eastAsia="仿宋" w:hAnsi="仿宋" w:cs="宋体" w:hint="eastAsia"/>
                <w:color w:val="000000"/>
                <w:kern w:val="0"/>
                <w:sz w:val="24"/>
                <w:szCs w:val="24"/>
              </w:rPr>
              <w:lastRenderedPageBreak/>
              <w:t>激励措施方面形成的文件；</w:t>
            </w:r>
            <w:r w:rsidRPr="00104E9E">
              <w:rPr>
                <w:rFonts w:ascii="仿宋" w:eastAsia="仿宋" w:hAnsi="仿宋" w:cs="宋体" w:hint="eastAsia"/>
                <w:color w:val="000000"/>
                <w:kern w:val="0"/>
                <w:sz w:val="24"/>
                <w:szCs w:val="24"/>
              </w:rPr>
              <w:t>不适用可得满分</w:t>
            </w:r>
          </w:p>
        </w:tc>
        <w:tc>
          <w:tcPr>
            <w:tcW w:w="1379" w:type="dxa"/>
            <w:tcBorders>
              <w:top w:val="nil"/>
              <w:left w:val="single" w:sz="4" w:space="0" w:color="auto"/>
              <w:bottom w:val="single" w:sz="8" w:space="0" w:color="auto"/>
              <w:right w:val="single" w:sz="8" w:space="0" w:color="auto"/>
            </w:tcBorders>
            <w:shd w:val="clear" w:color="auto" w:fill="auto"/>
            <w:noWrap/>
            <w:vAlign w:val="center"/>
            <w:hideMark/>
          </w:tcPr>
          <w:p w:rsidR="002A28CC" w:rsidRPr="005E02DB" w:rsidRDefault="002A28CC" w:rsidP="00AC2D93">
            <w:pPr>
              <w:widowControl/>
              <w:rPr>
                <w:rFonts w:hAnsi="等线" w:cs="宋体"/>
                <w:color w:val="000000"/>
                <w:kern w:val="0"/>
                <w:sz w:val="22"/>
              </w:rPr>
            </w:pPr>
            <w:r w:rsidRPr="005E02DB">
              <w:rPr>
                <w:rFonts w:hAnsi="等线" w:cs="宋体" w:hint="eastAsia"/>
                <w:color w:val="000000"/>
                <w:kern w:val="0"/>
                <w:sz w:val="22"/>
              </w:rPr>
              <w:lastRenderedPageBreak/>
              <w:t xml:space="preserve">　</w:t>
            </w:r>
          </w:p>
        </w:tc>
      </w:tr>
      <w:tr w:rsidR="002A28CC" w:rsidRPr="005E02DB" w:rsidTr="00AC2D93">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E3部门创新情况（可选）</w:t>
            </w:r>
          </w:p>
        </w:tc>
        <w:tc>
          <w:tcPr>
            <w:tcW w:w="4110" w:type="dxa"/>
            <w:tcBorders>
              <w:top w:val="nil"/>
              <w:left w:val="nil"/>
              <w:bottom w:val="single" w:sz="8" w:space="0" w:color="auto"/>
              <w:right w:val="single" w:sz="8" w:space="0" w:color="auto"/>
            </w:tcBorders>
            <w:shd w:val="clear" w:color="auto" w:fill="auto"/>
            <w:noWrap/>
            <w:vAlign w:val="center"/>
            <w:hideMark/>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包含制度创新、方法创新等</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2"/>
              </w:rPr>
            </w:pPr>
            <w:r w:rsidRPr="005E02DB">
              <w:rPr>
                <w:rFonts w:ascii="仿宋" w:eastAsia="仿宋" w:hAnsi="仿宋" w:cs="宋体" w:hint="eastAsia"/>
                <w:color w:val="000000"/>
                <w:kern w:val="0"/>
                <w:sz w:val="22"/>
              </w:rPr>
              <w:t>部门（单位）需提供创新案例被官方媒体报道的佐证材料</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2A28CC" w:rsidRPr="005E02DB" w:rsidRDefault="002A28CC" w:rsidP="00AC2D93">
            <w:pPr>
              <w:widowControl/>
              <w:rPr>
                <w:rFonts w:ascii="仿宋" w:eastAsia="仿宋" w:hAnsi="仿宋" w:cs="宋体"/>
                <w:color w:val="000000"/>
                <w:kern w:val="0"/>
                <w:sz w:val="22"/>
              </w:rPr>
            </w:pPr>
          </w:p>
        </w:tc>
      </w:tr>
      <w:tr w:rsidR="002A28CC" w:rsidRPr="005E02DB" w:rsidTr="00AC2D93">
        <w:trPr>
          <w:trHeight w:val="923"/>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F加减分项（≤5分）</w:t>
            </w:r>
          </w:p>
        </w:tc>
        <w:tc>
          <w:tcPr>
            <w:tcW w:w="156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F1加分项</w:t>
            </w:r>
          </w:p>
        </w:tc>
        <w:tc>
          <w:tcPr>
            <w:tcW w:w="4110"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部门（单位）受到国务院、省级、市级嘉奖</w:t>
            </w:r>
          </w:p>
        </w:tc>
        <w:tc>
          <w:tcPr>
            <w:tcW w:w="2008" w:type="dxa"/>
            <w:tcBorders>
              <w:top w:val="nil"/>
              <w:left w:val="nil"/>
              <w:bottom w:val="single" w:sz="8"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受到国务院嘉奖加3分，受到省级嘉奖加2分，得到市级考核一等奖加1分，得到市级考核二等奖加0.5分；同一项工作</w:t>
            </w:r>
            <w:proofErr w:type="gramStart"/>
            <w:r w:rsidRPr="005E02DB">
              <w:rPr>
                <w:rFonts w:ascii="仿宋" w:eastAsia="仿宋" w:hAnsi="仿宋" w:cs="宋体" w:hint="eastAsia"/>
                <w:color w:val="000000"/>
                <w:kern w:val="0"/>
                <w:sz w:val="24"/>
                <w:szCs w:val="24"/>
              </w:rPr>
              <w:t>不</w:t>
            </w:r>
            <w:proofErr w:type="gramEnd"/>
            <w:r w:rsidRPr="005E02DB">
              <w:rPr>
                <w:rFonts w:ascii="仿宋" w:eastAsia="仿宋" w:hAnsi="仿宋" w:cs="宋体" w:hint="eastAsia"/>
                <w:color w:val="000000"/>
                <w:kern w:val="0"/>
                <w:sz w:val="24"/>
                <w:szCs w:val="24"/>
              </w:rPr>
              <w:t>累计加分</w:t>
            </w:r>
          </w:p>
        </w:tc>
        <w:tc>
          <w:tcPr>
            <w:tcW w:w="1379" w:type="dxa"/>
            <w:tcBorders>
              <w:top w:val="nil"/>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p>
        </w:tc>
      </w:tr>
      <w:tr w:rsidR="002A28CC" w:rsidRPr="005E02DB" w:rsidTr="00AC2D93">
        <w:trPr>
          <w:trHeight w:val="600"/>
          <w:jc w:val="center"/>
        </w:trPr>
        <w:tc>
          <w:tcPr>
            <w:tcW w:w="1242" w:type="dxa"/>
            <w:vMerge/>
            <w:tcBorders>
              <w:top w:val="nil"/>
              <w:left w:val="single" w:sz="8" w:space="0" w:color="auto"/>
              <w:bottom w:val="single" w:sz="4" w:space="0" w:color="auto"/>
              <w:right w:val="single" w:sz="8" w:space="0" w:color="auto"/>
            </w:tcBorders>
            <w:vAlign w:val="center"/>
            <w:hideMark/>
          </w:tcPr>
          <w:p w:rsidR="002A28CC" w:rsidRPr="005E02DB" w:rsidRDefault="002A28CC" w:rsidP="00AC2D93">
            <w:pPr>
              <w:widowControl/>
              <w:jc w:val="left"/>
              <w:rPr>
                <w:rFonts w:ascii="仿宋" w:eastAsia="仿宋" w:hAnsi="仿宋" w:cs="宋体"/>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hideMark/>
          </w:tcPr>
          <w:p w:rsidR="002A28CC" w:rsidRPr="005E02DB" w:rsidRDefault="002A28CC" w:rsidP="00AC2D93">
            <w:pPr>
              <w:widowControl/>
              <w:jc w:val="left"/>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F2减分项</w:t>
            </w:r>
          </w:p>
        </w:tc>
        <w:tc>
          <w:tcPr>
            <w:tcW w:w="4110" w:type="dxa"/>
            <w:tcBorders>
              <w:top w:val="nil"/>
              <w:left w:val="nil"/>
              <w:bottom w:val="single" w:sz="4" w:space="0" w:color="auto"/>
              <w:right w:val="single" w:sz="8" w:space="0" w:color="auto"/>
            </w:tcBorders>
            <w:shd w:val="clear" w:color="auto" w:fill="auto"/>
            <w:noWrap/>
            <w:vAlign w:val="center"/>
            <w:hideMark/>
          </w:tcPr>
          <w:p w:rsidR="002A28CC" w:rsidRPr="005E02DB" w:rsidRDefault="002A28CC" w:rsidP="00AC2D93">
            <w:pPr>
              <w:widowControl/>
              <w:rPr>
                <w:rFonts w:hAnsi="等线" w:cs="宋体"/>
                <w:color w:val="000000"/>
                <w:kern w:val="0"/>
                <w:sz w:val="22"/>
              </w:rPr>
            </w:pPr>
            <w:r w:rsidRPr="005E02DB">
              <w:rPr>
                <w:rFonts w:hAnsi="等线" w:cs="宋体" w:hint="eastAsia"/>
                <w:color w:val="000000"/>
                <w:kern w:val="0"/>
                <w:sz w:val="22"/>
              </w:rPr>
              <w:t xml:space="preserve">　</w:t>
            </w:r>
            <w:r>
              <w:rPr>
                <w:rFonts w:ascii="仿宋" w:eastAsia="仿宋" w:hAnsi="仿宋" w:cs="宋体" w:hint="eastAsia"/>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hideMark/>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部门（单位）或工作人员违法违纪</w:t>
            </w:r>
          </w:p>
        </w:tc>
        <w:tc>
          <w:tcPr>
            <w:tcW w:w="2008" w:type="dxa"/>
            <w:tcBorders>
              <w:top w:val="nil"/>
              <w:left w:val="nil"/>
              <w:bottom w:val="single" w:sz="4" w:space="0" w:color="auto"/>
              <w:right w:val="single" w:sz="4" w:space="0" w:color="auto"/>
            </w:tcBorders>
            <w:vAlign w:val="center"/>
          </w:tcPr>
          <w:p w:rsidR="002A28CC" w:rsidRPr="005E02DB" w:rsidRDefault="002A28CC" w:rsidP="00AC2D93">
            <w:pPr>
              <w:widowControl/>
              <w:rPr>
                <w:rFonts w:ascii="仿宋" w:eastAsia="仿宋" w:hAnsi="仿宋" w:cs="宋体"/>
                <w:color w:val="000000"/>
                <w:kern w:val="0"/>
                <w:sz w:val="24"/>
                <w:szCs w:val="24"/>
              </w:rPr>
            </w:pPr>
            <w:r w:rsidRPr="005E02DB">
              <w:rPr>
                <w:rFonts w:ascii="仿宋" w:eastAsia="仿宋" w:hAnsi="仿宋" w:cs="宋体" w:hint="eastAsia"/>
                <w:color w:val="000000"/>
                <w:kern w:val="0"/>
                <w:sz w:val="24"/>
                <w:szCs w:val="24"/>
              </w:rPr>
              <w:t>酌情扣分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2A28CC" w:rsidRPr="005E02DB" w:rsidRDefault="002A28CC" w:rsidP="00AC2D93">
            <w:pPr>
              <w:widowControl/>
              <w:rPr>
                <w:rFonts w:ascii="仿宋" w:eastAsia="仿宋" w:hAnsi="仿宋" w:cs="宋体"/>
                <w:color w:val="000000"/>
                <w:kern w:val="0"/>
                <w:sz w:val="24"/>
                <w:szCs w:val="24"/>
              </w:rPr>
            </w:pPr>
          </w:p>
        </w:tc>
      </w:tr>
      <w:tr w:rsidR="002A28CC" w:rsidRPr="005E02DB" w:rsidTr="00AC2D93">
        <w:trPr>
          <w:trHeight w:val="600"/>
          <w:jc w:val="center"/>
        </w:trPr>
        <w:tc>
          <w:tcPr>
            <w:tcW w:w="11897" w:type="dxa"/>
            <w:gridSpan w:val="5"/>
            <w:tcBorders>
              <w:top w:val="single" w:sz="4" w:space="0" w:color="auto"/>
              <w:left w:val="single" w:sz="8" w:space="0" w:color="auto"/>
              <w:bottom w:val="single" w:sz="8" w:space="0" w:color="auto"/>
              <w:right w:val="single" w:sz="4" w:space="0" w:color="auto"/>
            </w:tcBorders>
            <w:vAlign w:val="center"/>
          </w:tcPr>
          <w:p w:rsidR="002A28CC" w:rsidRPr="005E02DB" w:rsidRDefault="002A28CC" w:rsidP="00AC2D93">
            <w:pPr>
              <w:widowControl/>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合计得分</w:t>
            </w:r>
          </w:p>
        </w:tc>
        <w:tc>
          <w:tcPr>
            <w:tcW w:w="1379" w:type="dxa"/>
            <w:tcBorders>
              <w:top w:val="single" w:sz="4" w:space="0" w:color="auto"/>
              <w:left w:val="single" w:sz="4" w:space="0" w:color="auto"/>
              <w:bottom w:val="single" w:sz="8" w:space="0" w:color="auto"/>
              <w:right w:val="single" w:sz="8" w:space="0" w:color="auto"/>
            </w:tcBorders>
            <w:shd w:val="clear" w:color="auto" w:fill="auto"/>
            <w:vAlign w:val="center"/>
          </w:tcPr>
          <w:p w:rsidR="002A28CC" w:rsidRPr="005E02DB" w:rsidRDefault="002A28CC" w:rsidP="00AC2D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100</w:t>
            </w:r>
          </w:p>
        </w:tc>
      </w:tr>
    </w:tbl>
    <w:p w:rsidR="002A28CC" w:rsidRDefault="002A28CC" w:rsidP="002A28CC"/>
    <w:bookmarkEnd w:id="0"/>
    <w:bookmarkEnd w:id="1"/>
    <w:p w:rsidR="006856C5" w:rsidRPr="002A28CC" w:rsidRDefault="006856C5">
      <w:pPr>
        <w:spacing w:line="560" w:lineRule="exact"/>
        <w:ind w:firstLineChars="200" w:firstLine="560"/>
        <w:jc w:val="left"/>
        <w:rPr>
          <w:rFonts w:ascii="Times New Roman" w:eastAsia="仿宋"/>
          <w:sz w:val="28"/>
          <w:szCs w:val="28"/>
        </w:rPr>
      </w:pPr>
    </w:p>
    <w:sectPr w:rsidR="006856C5" w:rsidRPr="002A28CC" w:rsidSect="005E02DB">
      <w:headerReference w:type="even" r:id="rId7"/>
      <w:headerReference w:type="default" r:id="rId8"/>
      <w:footerReference w:type="even" r:id="rId9"/>
      <w:footerReference w:type="default" r:id="rId10"/>
      <w:headerReference w:type="first" r:id="rId11"/>
      <w:footerReference w:type="first" r:id="rId12"/>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16" w:rsidRDefault="00FD1116" w:rsidP="002A28CC">
      <w:r>
        <w:separator/>
      </w:r>
    </w:p>
  </w:endnote>
  <w:endnote w:type="continuationSeparator" w:id="0">
    <w:p w:rsidR="00FD1116" w:rsidRDefault="00FD1116" w:rsidP="002A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uxi Sans">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Default="007A427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Default="007A427E">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Default="007A427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16" w:rsidRDefault="00FD1116" w:rsidP="002A28CC">
      <w:r>
        <w:separator/>
      </w:r>
    </w:p>
  </w:footnote>
  <w:footnote w:type="continuationSeparator" w:id="0">
    <w:p w:rsidR="00FD1116" w:rsidRDefault="00FD1116" w:rsidP="002A2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Default="007A427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Pr="005B4989" w:rsidRDefault="007A427E" w:rsidP="005B4989">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B62" w:rsidRDefault="007A427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ZTJiMWQwNTA4YzU5OTM3ZWU4MWZjZjAzM2U4NzdkM2MifQ=="/>
  </w:docVars>
  <w:rsids>
    <w:rsidRoot w:val="00876FEA"/>
    <w:rsid w:val="002A28CC"/>
    <w:rsid w:val="002B6048"/>
    <w:rsid w:val="0032763D"/>
    <w:rsid w:val="00357F82"/>
    <w:rsid w:val="0057579E"/>
    <w:rsid w:val="00617D72"/>
    <w:rsid w:val="006856C5"/>
    <w:rsid w:val="006C2188"/>
    <w:rsid w:val="00755686"/>
    <w:rsid w:val="007A427E"/>
    <w:rsid w:val="007E045B"/>
    <w:rsid w:val="00804980"/>
    <w:rsid w:val="00816B90"/>
    <w:rsid w:val="00876FEA"/>
    <w:rsid w:val="008F7341"/>
    <w:rsid w:val="00A20383"/>
    <w:rsid w:val="00A63645"/>
    <w:rsid w:val="00B64272"/>
    <w:rsid w:val="00C34173"/>
    <w:rsid w:val="00DF56BE"/>
    <w:rsid w:val="00FD1116"/>
    <w:rsid w:val="02F57846"/>
    <w:rsid w:val="07511ECA"/>
    <w:rsid w:val="0AD21E28"/>
    <w:rsid w:val="114B15FB"/>
    <w:rsid w:val="1F7B244C"/>
    <w:rsid w:val="20904969"/>
    <w:rsid w:val="2DEE7FA2"/>
    <w:rsid w:val="35696FCA"/>
    <w:rsid w:val="363B1A4D"/>
    <w:rsid w:val="5B0B9B41"/>
    <w:rsid w:val="5CC42BB4"/>
    <w:rsid w:val="66634CFC"/>
    <w:rsid w:val="69BA49DB"/>
    <w:rsid w:val="6BCBF8AA"/>
    <w:rsid w:val="7C28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paragraph" w:styleId="1">
    <w:name w:val="heading 1"/>
    <w:next w:val="a"/>
    <w:qFormat/>
    <w:pPr>
      <w:keepNext/>
      <w:keepLines/>
      <w:spacing w:after="180" w:line="259" w:lineRule="auto"/>
      <w:ind w:left="651" w:hanging="10"/>
      <w:outlineLvl w:val="0"/>
    </w:pPr>
    <w:rPr>
      <w:rFonts w:ascii="微软雅黑" w:eastAsia="微软雅黑" w:cs="微软雅黑"/>
      <w:color w:val="000000"/>
      <w:kern w:val="2"/>
      <w:sz w:val="32"/>
      <w:szCs w:val="22"/>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pPr>
      <w:ind w:firstLineChars="200" w:firstLine="200"/>
    </w:pPr>
  </w:style>
  <w:style w:type="character" w:customStyle="1" w:styleId="fontstyle01">
    <w:name w:val="fontstyle01"/>
    <w:basedOn w:val="a0"/>
    <w:qFormat/>
    <w:rPr>
      <w:rFonts w:ascii="楷体" w:eastAsia="楷体" w:hAnsi="楷体" w:hint="eastAsia"/>
      <w:color w:val="000000"/>
      <w:sz w:val="28"/>
      <w:szCs w:val="28"/>
    </w:rPr>
  </w:style>
  <w:style w:type="character" w:customStyle="1" w:styleId="fontstyle21">
    <w:name w:val="fontstyle21"/>
    <w:basedOn w:val="a0"/>
    <w:qFormat/>
    <w:rPr>
      <w:rFonts w:ascii="Times New Roman" w:hAnsi="Times New Roman" w:cs="Times New Roman" w:hint="default"/>
      <w:color w:val="000000"/>
      <w:sz w:val="28"/>
      <w:szCs w:val="28"/>
    </w:rPr>
  </w:style>
  <w:style w:type="character" w:customStyle="1" w:styleId="fontstyle31">
    <w:name w:val="fontstyle31"/>
    <w:basedOn w:val="a0"/>
    <w:qFormat/>
    <w:rPr>
      <w:rFonts w:ascii="仿宋" w:eastAsia="仿宋" w:hAnsi="仿宋" w:hint="eastAsia"/>
      <w:color w:val="000000"/>
      <w:sz w:val="28"/>
      <w:szCs w:val="28"/>
    </w:rPr>
  </w:style>
  <w:style w:type="paragraph" w:customStyle="1" w:styleId="10">
    <w:name w:val="无间隔1"/>
    <w:uiPriority w:val="99"/>
    <w:qFormat/>
    <w:pPr>
      <w:ind w:firstLineChars="200" w:firstLine="200"/>
    </w:pPr>
    <w:rPr>
      <w:rFonts w:eastAsia="仿宋_GB2312"/>
      <w:sz w:val="30"/>
      <w:szCs w:val="22"/>
    </w:rPr>
  </w:style>
  <w:style w:type="character" w:customStyle="1" w:styleId="Char0">
    <w:name w:val="页眉 Char"/>
    <w:basedOn w:val="a0"/>
    <w:link w:val="a4"/>
    <w:uiPriority w:val="99"/>
    <w:rsid w:val="002A28CC"/>
    <w:rPr>
      <w:rFonts w:ascii="等线" w:eastAsia="等线" w:cs="Arial"/>
      <w:kern w:val="2"/>
      <w:sz w:val="18"/>
      <w:szCs w:val="18"/>
    </w:rPr>
  </w:style>
  <w:style w:type="character" w:customStyle="1" w:styleId="Char">
    <w:name w:val="页脚 Char"/>
    <w:basedOn w:val="a0"/>
    <w:link w:val="a3"/>
    <w:uiPriority w:val="99"/>
    <w:rsid w:val="002A28CC"/>
    <w:rPr>
      <w:rFonts w:ascii="等线" w:eastAsia="等线"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cs="Arial"/>
      <w:kern w:val="2"/>
      <w:sz w:val="21"/>
      <w:szCs w:val="22"/>
    </w:rPr>
  </w:style>
  <w:style w:type="paragraph" w:styleId="1">
    <w:name w:val="heading 1"/>
    <w:next w:val="a"/>
    <w:qFormat/>
    <w:pPr>
      <w:keepNext/>
      <w:keepLines/>
      <w:spacing w:after="180" w:line="259" w:lineRule="auto"/>
      <w:ind w:left="651" w:hanging="10"/>
      <w:outlineLvl w:val="0"/>
    </w:pPr>
    <w:rPr>
      <w:rFonts w:ascii="微软雅黑" w:eastAsia="微软雅黑" w:cs="微软雅黑"/>
      <w:color w:val="000000"/>
      <w:kern w:val="2"/>
      <w:sz w:val="32"/>
      <w:szCs w:val="22"/>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qFormat/>
    <w:pPr>
      <w:ind w:firstLineChars="200" w:firstLine="200"/>
    </w:pPr>
  </w:style>
  <w:style w:type="character" w:customStyle="1" w:styleId="fontstyle01">
    <w:name w:val="fontstyle01"/>
    <w:basedOn w:val="a0"/>
    <w:qFormat/>
    <w:rPr>
      <w:rFonts w:ascii="楷体" w:eastAsia="楷体" w:hAnsi="楷体" w:hint="eastAsia"/>
      <w:color w:val="000000"/>
      <w:sz w:val="28"/>
      <w:szCs w:val="28"/>
    </w:rPr>
  </w:style>
  <w:style w:type="character" w:customStyle="1" w:styleId="fontstyle21">
    <w:name w:val="fontstyle21"/>
    <w:basedOn w:val="a0"/>
    <w:qFormat/>
    <w:rPr>
      <w:rFonts w:ascii="Times New Roman" w:hAnsi="Times New Roman" w:cs="Times New Roman" w:hint="default"/>
      <w:color w:val="000000"/>
      <w:sz w:val="28"/>
      <w:szCs w:val="28"/>
    </w:rPr>
  </w:style>
  <w:style w:type="character" w:customStyle="1" w:styleId="fontstyle31">
    <w:name w:val="fontstyle31"/>
    <w:basedOn w:val="a0"/>
    <w:qFormat/>
    <w:rPr>
      <w:rFonts w:ascii="仿宋" w:eastAsia="仿宋" w:hAnsi="仿宋" w:hint="eastAsia"/>
      <w:color w:val="000000"/>
      <w:sz w:val="28"/>
      <w:szCs w:val="28"/>
    </w:rPr>
  </w:style>
  <w:style w:type="paragraph" w:customStyle="1" w:styleId="10">
    <w:name w:val="无间隔1"/>
    <w:uiPriority w:val="99"/>
    <w:qFormat/>
    <w:pPr>
      <w:ind w:firstLineChars="200" w:firstLine="200"/>
    </w:pPr>
    <w:rPr>
      <w:rFonts w:eastAsia="仿宋_GB2312"/>
      <w:sz w:val="30"/>
      <w:szCs w:val="22"/>
    </w:rPr>
  </w:style>
  <w:style w:type="character" w:customStyle="1" w:styleId="Char0">
    <w:name w:val="页眉 Char"/>
    <w:basedOn w:val="a0"/>
    <w:link w:val="a4"/>
    <w:uiPriority w:val="99"/>
    <w:rsid w:val="002A28CC"/>
    <w:rPr>
      <w:rFonts w:ascii="等线" w:eastAsia="等线" w:cs="Arial"/>
      <w:kern w:val="2"/>
      <w:sz w:val="18"/>
      <w:szCs w:val="18"/>
    </w:rPr>
  </w:style>
  <w:style w:type="character" w:customStyle="1" w:styleId="Char">
    <w:name w:val="页脚 Char"/>
    <w:basedOn w:val="a0"/>
    <w:link w:val="a3"/>
    <w:uiPriority w:val="99"/>
    <w:rsid w:val="002A28CC"/>
    <w:rPr>
      <w:rFonts w:ascii="等线" w:eastAsia="等线"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1144</Words>
  <Characters>6522</Characters>
  <Application>Microsoft Office Word</Application>
  <DocSecurity>4</DocSecurity>
  <Lines>54</Lines>
  <Paragraphs>15</Paragraphs>
  <ScaleCrop>false</ScaleCrop>
  <Company>Win10NeT.COM</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q1385</dc:creator>
  <cp:lastModifiedBy>Windows 用户</cp:lastModifiedBy>
  <cp:revision>2</cp:revision>
  <cp:lastPrinted>2024-06-25T16:32:00Z</cp:lastPrinted>
  <dcterms:created xsi:type="dcterms:W3CDTF">2025-10-22T09:38:00Z</dcterms:created>
  <dcterms:modified xsi:type="dcterms:W3CDTF">2025-10-22T09:38:00Z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E2A3B89ADE4B4481A50BFE2309B0DE3E_12</vt:lpwstr>
  </property>
  <property fmtid="{D5CDD505-2E9C-101B-9397-08002B2CF9AE}" pid="4" name="KSOTemplateDocerSaveRecord">
    <vt:lpwstr>eyJoZGlkIjoiZTJiMWQwNTA4YzU5OTM3ZWU4MWZjZjAzM2U4NzdkM2MiLCJ1c2VySWQiOiI0NDk4NDYzODAifQ==</vt:lpwstr>
  </property>
</Properties>
</file>