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40032" w14:textId="77777777" w:rsidR="00C2315B" w:rsidRDefault="009E590E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方正小标宋简体" w:eastAsia="方正小标宋简体" w:hAnsi="FZXBSK--GBK1-0" w:cs="宋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FZXBSK--GBK1-0" w:cs="宋体" w:hint="eastAsia"/>
          <w:color w:val="000000"/>
          <w:kern w:val="0"/>
          <w:sz w:val="32"/>
          <w:szCs w:val="32"/>
        </w:rPr>
        <w:t>4</w:t>
      </w:r>
      <w:r>
        <w:rPr>
          <w:rFonts w:ascii="方正小标宋简体" w:eastAsia="方正小标宋简体" w:hAnsi="FZXBSK--GBK1-0" w:cs="宋体" w:hint="eastAsia"/>
          <w:color w:val="000000"/>
          <w:kern w:val="0"/>
          <w:sz w:val="32"/>
          <w:szCs w:val="32"/>
        </w:rPr>
        <w:t>年度南京市农业技术推广</w:t>
      </w:r>
      <w:proofErr w:type="gramStart"/>
      <w:r>
        <w:rPr>
          <w:rFonts w:ascii="方正小标宋简体" w:eastAsia="方正小标宋简体" w:hAnsi="FZXBSK--GBK1-0" w:cs="宋体" w:hint="eastAsia"/>
          <w:color w:val="000000"/>
          <w:kern w:val="0"/>
          <w:sz w:val="32"/>
          <w:szCs w:val="32"/>
        </w:rPr>
        <w:t>站整体</w:t>
      </w:r>
      <w:proofErr w:type="gramEnd"/>
      <w:r>
        <w:rPr>
          <w:rFonts w:ascii="方正小标宋简体" w:eastAsia="方正小标宋简体" w:hAnsi="FZXBSK--GBK1-0" w:cs="宋体" w:hint="eastAsia"/>
          <w:color w:val="000000"/>
          <w:kern w:val="0"/>
          <w:sz w:val="32"/>
          <w:szCs w:val="32"/>
        </w:rPr>
        <w:t>预算绩效自评价报告</w:t>
      </w:r>
    </w:p>
    <w:p w14:paraId="2524BA5A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、部门概况</w:t>
      </w:r>
    </w:p>
    <w:p w14:paraId="11F227B3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（一）部门基本情况</w:t>
      </w:r>
    </w:p>
    <w:p w14:paraId="10EAB7CB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、部门职能</w:t>
      </w:r>
    </w:p>
    <w:p w14:paraId="14C9BD95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南京市农业技术推广站成立于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1979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月，单位性质为全额拨款事业单位，主管部门为南京市农业农村局，本单位的</w:t>
      </w:r>
      <w:r>
        <w:rPr>
          <w:rFonts w:ascii="仿宋_GB2312" w:eastAsia="仿宋_GB2312" w:hAnsi="仿宋_GB2312" w:cs="仿宋_GB2312"/>
          <w:sz w:val="32"/>
          <w:szCs w:val="32"/>
        </w:rPr>
        <w:t>主要职责：组织开展农业生产情况调研，制定实施全市农业技术推广计划；负责引进国内外粮油、蔬菜、园艺作物先进技术，开展试验示范，筛选先进、实用、安全的技术成果推广应用；负责全市粮油、蔬菜、园艺作物生产技术指导和生产农情动态监测，及时发布农情信息；发挥政府、科研、农业协会及其它社会团体联系纽带作用，整合农业技术资源，组织实施重大农业技术示范推广；负责培训和指导基层农业技术推广机构、群众性科技组织和农民技术员开展农业技术推广服务活动；完成市农业农村局交办的其他任务。</w:t>
      </w:r>
    </w:p>
    <w:p w14:paraId="70E8A60B" w14:textId="77777777" w:rsidR="00C2315B" w:rsidRDefault="009E590E">
      <w:pPr>
        <w:widowControl/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内设机构</w:t>
      </w:r>
    </w:p>
    <w:p w14:paraId="265E5C8E" w14:textId="77777777" w:rsidR="00C2315B" w:rsidRDefault="009E590E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本单位未设内部职能科室。</w:t>
      </w:r>
    </w:p>
    <w:p w14:paraId="4751D9CA" w14:textId="77777777" w:rsidR="00C2315B" w:rsidRDefault="009E590E">
      <w:pPr>
        <w:widowControl/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情况</w:t>
      </w:r>
    </w:p>
    <w:p w14:paraId="52C3F5CF" w14:textId="1FDD5FB0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本单位核定编制人数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人，截</w:t>
      </w:r>
      <w:r w:rsidR="00560C76"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日实有在职人员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人，退休人员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人。编外劳务派遣人员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名。</w:t>
      </w:r>
    </w:p>
    <w:p w14:paraId="3C8C0B12" w14:textId="77777777" w:rsidR="00C2315B" w:rsidRDefault="009E590E">
      <w:pPr>
        <w:widowControl/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资产情况</w:t>
      </w:r>
    </w:p>
    <w:p w14:paraId="37FCBA78" w14:textId="28544C91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截</w:t>
      </w:r>
      <w:r w:rsidR="00560C76"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/>
          <w:sz w:val="32"/>
          <w:szCs w:val="32"/>
        </w:rPr>
        <w:t>日，本单位资产总计</w:t>
      </w:r>
      <w:r>
        <w:rPr>
          <w:rFonts w:ascii="仿宋_GB2312" w:eastAsia="仿宋_GB2312" w:hAnsi="仿宋_GB2312" w:cs="仿宋_GB2312" w:hint="eastAsia"/>
          <w:sz w:val="32"/>
          <w:szCs w:val="32"/>
        </w:rPr>
        <w:t>234.18</w:t>
      </w:r>
      <w:r>
        <w:rPr>
          <w:rFonts w:ascii="仿宋_GB2312" w:eastAsia="仿宋_GB2312" w:hAnsi="仿宋_GB2312" w:cs="仿宋_GB2312"/>
          <w:sz w:val="32"/>
          <w:szCs w:val="32"/>
        </w:rPr>
        <w:t>万元。其中，流动资产</w:t>
      </w:r>
      <w:r>
        <w:rPr>
          <w:rFonts w:ascii="仿宋_GB2312" w:eastAsia="仿宋_GB2312" w:hAnsi="仿宋_GB2312" w:cs="仿宋_GB2312" w:hint="eastAsia"/>
          <w:sz w:val="32"/>
          <w:szCs w:val="32"/>
        </w:rPr>
        <w:t>203.62</w:t>
      </w:r>
      <w:r>
        <w:rPr>
          <w:rFonts w:ascii="仿宋_GB2312" w:eastAsia="仿宋_GB2312" w:hAnsi="仿宋_GB2312" w:cs="仿宋_GB2312"/>
          <w:sz w:val="32"/>
          <w:szCs w:val="32"/>
        </w:rPr>
        <w:t>万元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/>
          <w:sz w:val="32"/>
          <w:szCs w:val="32"/>
        </w:rPr>
        <w:t>占资产总额</w:t>
      </w:r>
      <w:r>
        <w:rPr>
          <w:rFonts w:ascii="仿宋_GB2312" w:eastAsia="仿宋_GB2312" w:hAnsi="仿宋_GB2312" w:cs="仿宋_GB2312" w:hint="eastAsia"/>
          <w:sz w:val="32"/>
          <w:szCs w:val="32"/>
        </w:rPr>
        <w:t>86.95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固定资产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30.56</w:t>
      </w:r>
      <w:r>
        <w:rPr>
          <w:rFonts w:ascii="仿宋_GB2312" w:eastAsia="仿宋_GB2312" w:hAnsi="仿宋_GB2312" w:cs="仿宋_GB2312"/>
          <w:sz w:val="32"/>
          <w:szCs w:val="32"/>
        </w:rPr>
        <w:t>万元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/>
          <w:sz w:val="32"/>
          <w:szCs w:val="32"/>
        </w:rPr>
        <w:t>占资产总额</w:t>
      </w:r>
      <w:r>
        <w:rPr>
          <w:rFonts w:ascii="仿宋_GB2312" w:eastAsia="仿宋_GB2312" w:hAnsi="仿宋_GB2312" w:cs="仿宋_GB2312" w:hint="eastAsia"/>
          <w:sz w:val="32"/>
          <w:szCs w:val="32"/>
        </w:rPr>
        <w:t>13.05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。车辆编制数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辆，实有公车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辆。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本单位无自有房产土地。</w:t>
      </w:r>
    </w:p>
    <w:p w14:paraId="59C0FAE5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（二）部门收支情况</w:t>
      </w:r>
    </w:p>
    <w:p w14:paraId="3DA1FA38" w14:textId="77777777" w:rsidR="00C2315B" w:rsidRDefault="009E590E">
      <w:pPr>
        <w:wordWrap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年一般公共预算财政拨款收入年初预算数为</w:t>
      </w:r>
      <w:r>
        <w:rPr>
          <w:rFonts w:ascii="仿宋" w:eastAsia="仿宋" w:hAnsi="仿宋" w:cs="仿宋" w:hint="eastAsia"/>
          <w:sz w:val="32"/>
          <w:szCs w:val="32"/>
        </w:rPr>
        <w:t>9,993,200.00</w:t>
      </w:r>
      <w:r>
        <w:rPr>
          <w:rFonts w:ascii="仿宋" w:eastAsia="仿宋" w:hAnsi="仿宋" w:cs="仿宋" w:hint="eastAsia"/>
          <w:sz w:val="32"/>
          <w:szCs w:val="32"/>
        </w:rPr>
        <w:t>元，调整预算数</w:t>
      </w:r>
      <w:r>
        <w:rPr>
          <w:rFonts w:ascii="仿宋" w:eastAsia="仿宋" w:hAnsi="仿宋" w:cs="仿宋" w:hint="eastAsia"/>
          <w:sz w:val="32"/>
          <w:szCs w:val="32"/>
        </w:rPr>
        <w:t>10,978,104.44</w:t>
      </w:r>
      <w:r>
        <w:rPr>
          <w:rFonts w:ascii="仿宋" w:eastAsia="仿宋" w:hAnsi="仿宋" w:cs="仿宋" w:hint="eastAsia"/>
          <w:sz w:val="32"/>
          <w:szCs w:val="32"/>
        </w:rPr>
        <w:t>元，决算数</w:t>
      </w:r>
      <w:r>
        <w:rPr>
          <w:rFonts w:ascii="仿宋" w:eastAsia="仿宋" w:hAnsi="仿宋" w:cs="仿宋" w:hint="eastAsia"/>
          <w:sz w:val="32"/>
          <w:szCs w:val="32"/>
        </w:rPr>
        <w:t>10,978,104.44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政府性基金预算财政拨款收入年初预算数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元，</w:t>
      </w:r>
      <w:r>
        <w:rPr>
          <w:rFonts w:ascii="仿宋" w:eastAsia="仿宋" w:hAnsi="仿宋" w:cs="仿宋" w:hint="eastAsia"/>
          <w:sz w:val="32"/>
          <w:szCs w:val="32"/>
        </w:rPr>
        <w:t>调整预算数</w:t>
      </w:r>
      <w:r>
        <w:rPr>
          <w:rFonts w:ascii="仿宋" w:eastAsia="仿宋" w:hAnsi="仿宋" w:cs="仿宋" w:hint="eastAsia"/>
          <w:sz w:val="32"/>
          <w:szCs w:val="32"/>
        </w:rPr>
        <w:t>550,000.00</w:t>
      </w:r>
      <w:r>
        <w:rPr>
          <w:rFonts w:ascii="仿宋" w:eastAsia="仿宋" w:hAnsi="仿宋" w:cs="仿宋" w:hint="eastAsia"/>
          <w:sz w:val="32"/>
          <w:szCs w:val="32"/>
        </w:rPr>
        <w:t>元，决算数</w:t>
      </w:r>
      <w:r>
        <w:rPr>
          <w:rFonts w:ascii="仿宋" w:eastAsia="仿宋" w:hAnsi="仿宋" w:cs="仿宋" w:hint="eastAsia"/>
          <w:sz w:val="32"/>
          <w:szCs w:val="32"/>
        </w:rPr>
        <w:t>550,000.00</w:t>
      </w:r>
      <w:r>
        <w:rPr>
          <w:rFonts w:ascii="仿宋" w:eastAsia="仿宋" w:hAnsi="仿宋" w:cs="仿宋" w:hint="eastAsia"/>
          <w:sz w:val="32"/>
          <w:szCs w:val="32"/>
        </w:rPr>
        <w:t>元；</w:t>
      </w:r>
      <w:r>
        <w:rPr>
          <w:rFonts w:ascii="仿宋" w:eastAsia="仿宋" w:hAnsi="仿宋" w:cs="仿宋" w:hint="eastAsia"/>
          <w:sz w:val="32"/>
          <w:szCs w:val="32"/>
        </w:rPr>
        <w:t>其他收入</w:t>
      </w:r>
      <w:r>
        <w:rPr>
          <w:rFonts w:ascii="仿宋" w:eastAsia="仿宋" w:hAnsi="仿宋" w:cs="仿宋" w:hint="eastAsia"/>
          <w:sz w:val="32"/>
          <w:szCs w:val="32"/>
        </w:rPr>
        <w:t>年初预算数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元，调整预算数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决算数</w:t>
      </w:r>
      <w:r>
        <w:rPr>
          <w:rFonts w:ascii="仿宋" w:eastAsia="仿宋" w:hAnsi="仿宋" w:cs="仿宋" w:hint="eastAsia"/>
          <w:sz w:val="32"/>
          <w:szCs w:val="32"/>
        </w:rPr>
        <w:t>2,482.25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14:paraId="7EFA229C" w14:textId="77777777" w:rsidR="00C2315B" w:rsidRDefault="009E590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年基本支出年初预算数</w:t>
      </w:r>
      <w:r>
        <w:rPr>
          <w:rFonts w:ascii="仿宋" w:eastAsia="仿宋" w:hAnsi="仿宋" w:cs="仿宋" w:hint="eastAsia"/>
          <w:sz w:val="32"/>
          <w:szCs w:val="32"/>
        </w:rPr>
        <w:t>9,233,200.00</w:t>
      </w:r>
      <w:r>
        <w:rPr>
          <w:rFonts w:ascii="仿宋" w:eastAsia="仿宋" w:hAnsi="仿宋" w:cs="仿宋" w:hint="eastAsia"/>
          <w:sz w:val="32"/>
          <w:szCs w:val="32"/>
        </w:rPr>
        <w:t>元，调整预算数</w:t>
      </w:r>
      <w:r>
        <w:rPr>
          <w:rFonts w:ascii="仿宋" w:eastAsia="仿宋" w:hAnsi="仿宋" w:cs="仿宋" w:hint="eastAsia"/>
          <w:sz w:val="32"/>
          <w:szCs w:val="32"/>
        </w:rPr>
        <w:t>10,041,333.74</w:t>
      </w:r>
      <w:r>
        <w:rPr>
          <w:rFonts w:ascii="仿宋" w:eastAsia="仿宋" w:hAnsi="仿宋" w:cs="仿宋" w:hint="eastAsia"/>
          <w:sz w:val="32"/>
          <w:szCs w:val="32"/>
        </w:rPr>
        <w:t>元，决算数</w:t>
      </w:r>
      <w:r>
        <w:rPr>
          <w:rFonts w:ascii="仿宋" w:eastAsia="仿宋" w:hAnsi="仿宋" w:cs="仿宋" w:hint="eastAsia"/>
          <w:sz w:val="32"/>
          <w:szCs w:val="32"/>
        </w:rPr>
        <w:t>9,933,385.91</w:t>
      </w:r>
      <w:r>
        <w:rPr>
          <w:rFonts w:ascii="仿宋" w:eastAsia="仿宋" w:hAnsi="仿宋" w:cs="仿宋" w:hint="eastAsia"/>
          <w:sz w:val="32"/>
          <w:szCs w:val="32"/>
        </w:rPr>
        <w:t>元；项目支出年初预算数</w:t>
      </w:r>
      <w:r>
        <w:rPr>
          <w:rFonts w:ascii="仿宋" w:eastAsia="仿宋" w:hAnsi="仿宋" w:cs="仿宋" w:hint="eastAsia"/>
          <w:sz w:val="32"/>
          <w:szCs w:val="32"/>
        </w:rPr>
        <w:t>760,000.00</w:t>
      </w:r>
      <w:r>
        <w:rPr>
          <w:rFonts w:ascii="仿宋" w:eastAsia="仿宋" w:hAnsi="仿宋" w:cs="仿宋" w:hint="eastAsia"/>
          <w:sz w:val="32"/>
          <w:szCs w:val="32"/>
        </w:rPr>
        <w:t>元，调整预算数</w:t>
      </w:r>
      <w:r>
        <w:rPr>
          <w:rFonts w:ascii="仿宋" w:eastAsia="仿宋" w:hAnsi="仿宋" w:cs="仿宋" w:hint="eastAsia"/>
          <w:sz w:val="32"/>
          <w:szCs w:val="32"/>
        </w:rPr>
        <w:t>1,486,770.70</w:t>
      </w:r>
      <w:r>
        <w:rPr>
          <w:rFonts w:ascii="仿宋" w:eastAsia="仿宋" w:hAnsi="仿宋" w:cs="仿宋" w:hint="eastAsia"/>
          <w:sz w:val="32"/>
          <w:szCs w:val="32"/>
        </w:rPr>
        <w:t>元，决算数</w:t>
      </w:r>
      <w:r>
        <w:rPr>
          <w:rFonts w:ascii="仿宋" w:eastAsia="仿宋" w:hAnsi="仿宋" w:cs="仿宋" w:hint="eastAsia"/>
          <w:sz w:val="32"/>
          <w:szCs w:val="32"/>
        </w:rPr>
        <w:t>1,486,770.70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14:paraId="057DA31C" w14:textId="77777777" w:rsidR="00C2315B" w:rsidRDefault="009E590E">
      <w:pPr>
        <w:pStyle w:val="a0"/>
        <w:rPr>
          <w:rFonts w:eastAsia="仿宋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2024</w:t>
      </w:r>
      <w:r>
        <w:rPr>
          <w:rFonts w:ascii="仿宋" w:eastAsia="仿宋" w:hAnsi="仿宋" w:cs="仿宋" w:hint="eastAsia"/>
          <w:sz w:val="32"/>
          <w:szCs w:val="32"/>
        </w:rPr>
        <w:t>年预决算表中收入支出金额与账面差异</w:t>
      </w:r>
      <w:r>
        <w:rPr>
          <w:rFonts w:ascii="仿宋" w:eastAsia="仿宋" w:hAnsi="仿宋" w:cs="仿宋" w:hint="eastAsia"/>
          <w:sz w:val="32"/>
          <w:szCs w:val="32"/>
        </w:rPr>
        <w:t>98,296.71</w:t>
      </w:r>
      <w:r>
        <w:rPr>
          <w:rFonts w:ascii="仿宋" w:eastAsia="仿宋" w:hAnsi="仿宋" w:cs="仿宋" w:hint="eastAsia"/>
          <w:sz w:val="32"/>
          <w:szCs w:val="32"/>
        </w:rPr>
        <w:t>元，是因为预决算表中未包含试点期间个人缴费清退收支金额。</w:t>
      </w:r>
    </w:p>
    <w:p w14:paraId="3372C582" w14:textId="77777777" w:rsidR="00C2315B" w:rsidRDefault="009E590E">
      <w:pPr>
        <w:pStyle w:val="a8"/>
        <w:widowControl/>
        <w:numPr>
          <w:ilvl w:val="0"/>
          <w:numId w:val="2"/>
        </w:numPr>
        <w:spacing w:line="560" w:lineRule="exact"/>
        <w:ind w:firstLineChars="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部门绩效目标</w:t>
      </w:r>
    </w:p>
    <w:p w14:paraId="30FAADB2" w14:textId="77777777" w:rsidR="00C2315B" w:rsidRDefault="009E590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、部门中长期目标</w:t>
      </w:r>
    </w:p>
    <w:p w14:paraId="54E166DC" w14:textId="77777777" w:rsidR="00C2315B" w:rsidRDefault="009E59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党的二十大精神为指导，按照中央、省、市实施乡村振兴战略行动计划要求，组织开展农业生产情况调研，制定实施全市农业技术推广计划；继续引进国内外粮油、蔬菜、园艺作物先进技术，开展试验示范，筛选先进、实用安全的技术成果推广应用；开展全市粮油、蔬菜、园艺作物生产技术指导和生产农情动态监测，及时发布农情信息，并做好抗</w:t>
      </w:r>
      <w:r>
        <w:rPr>
          <w:rFonts w:ascii="仿宋_GB2312" w:eastAsia="仿宋_GB2312" w:hint="eastAsia"/>
          <w:sz w:val="32"/>
          <w:szCs w:val="32"/>
        </w:rPr>
        <w:lastRenderedPageBreak/>
        <w:t>灾救灾技术指导；持续推进粮油绿色高质高效创建、耕地轮作、废旧农膜回收利用等重点工作；积极发挥政府、科研、农业协会及其它社会团体联系纽带作用，整合农业技术资源，组织实施重大农业技术示范推广；组织开展粮油、蔬</w:t>
      </w:r>
      <w:r>
        <w:rPr>
          <w:rFonts w:ascii="仿宋_GB2312" w:eastAsia="仿宋_GB2312" w:hint="eastAsia"/>
          <w:sz w:val="32"/>
          <w:szCs w:val="32"/>
        </w:rPr>
        <w:t>菜、园艺技术培训和指导工作，提高关键技术到位率。</w:t>
      </w:r>
    </w:p>
    <w:p w14:paraId="354495EA" w14:textId="77777777" w:rsidR="00C2315B" w:rsidRDefault="009E590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、年度目标</w:t>
      </w:r>
    </w:p>
    <w:p w14:paraId="1FD6D136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根据部门职责与预算安排，本年主要完成绩效目标为：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、加强粮油绿色高质高效创建示范工作；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、大力推广茶叶新品种、新技术、新设备；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、抓好果树主推技术推广工作。</w:t>
      </w:r>
    </w:p>
    <w:p w14:paraId="559D328F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二、评价结论</w:t>
      </w:r>
    </w:p>
    <w:p w14:paraId="25CE047B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（一）评价的对象、范围</w:t>
      </w:r>
    </w:p>
    <w:p w14:paraId="6B086202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为了进一步推进财政预算科学化、精细化，提高财政资金使用效益和效率，规范资金的使用管理，提升部门整体绩效评价的科学性、规范性，根据《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年南京市市级预算部门（单位）绩效管理工作要求》（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宁财绩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号）的规定要求，参照财政重点评价报告格式和部门整体绩效评价指标框架，组织实施本单位部门整体绩效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自评价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，做好前期准备和现场核查，收集相关信息汇总，进行评价分析，并通过充分的沟通和及时的反馈，最后出具报告。本单位在实施过程中严格落实绩效管理责任，确保各项工作按要求落到实处。评价内容主要包括：本单位部门决策、部门管理、部门履职、履职绩效情况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年度部门预算和专项资金执行情况。</w:t>
      </w:r>
    </w:p>
    <w:p w14:paraId="3AD0BDEA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（二）评价指标体系</w:t>
      </w:r>
    </w:p>
    <w:p w14:paraId="1FBDBBA1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本次评价针对部门整体支出设计绩效评价指标体系，包括部门决策、部门管理、部门履职、履职绩效、可持续发展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能力共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个一级指标，下设二级指标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个、三级指标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14:paraId="15F32BF6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（三）评价结论、评分结果</w:t>
      </w:r>
    </w:p>
    <w:p w14:paraId="2088D717" w14:textId="77777777" w:rsidR="00C2315B" w:rsidRDefault="009E59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根据部门整体绩效评价指标框架和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自评价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打分情况，本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单位认真组织自评，部门整体绩效综合评价自评得分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97.80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</w:t>
      </w:r>
      <w:r>
        <w:rPr>
          <w:rFonts w:ascii="仿宋_GB2312" w:eastAsia="仿宋_GB2312" w:hint="eastAsia"/>
          <w:sz w:val="32"/>
          <w:szCs w:val="32"/>
        </w:rPr>
        <w:t>等级为“优”。各部分权重和分值如下：</w:t>
      </w:r>
    </w:p>
    <w:p w14:paraId="3A59EB05" w14:textId="77777777" w:rsidR="00C2315B" w:rsidRDefault="009E590E">
      <w:pPr>
        <w:spacing w:line="560" w:lineRule="exact"/>
        <w:jc w:val="center"/>
        <w:rPr>
          <w:rFonts w:ascii="仿宋_GB2312" w:eastAsia="仿宋_GB2312" w:hAnsi="楷体"/>
          <w:b/>
          <w:sz w:val="30"/>
          <w:szCs w:val="30"/>
        </w:rPr>
      </w:pPr>
      <w:r>
        <w:rPr>
          <w:rFonts w:ascii="仿宋_GB2312" w:eastAsia="仿宋_GB2312" w:hAnsi="楷体" w:hint="eastAsia"/>
          <w:b/>
          <w:sz w:val="30"/>
          <w:szCs w:val="30"/>
        </w:rPr>
        <w:t>部门整体绩效评价得分情况总表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C2315B" w14:paraId="068B40A1" w14:textId="77777777">
        <w:trPr>
          <w:jc w:val="center"/>
        </w:trPr>
        <w:tc>
          <w:tcPr>
            <w:tcW w:w="1065" w:type="dxa"/>
            <w:vAlign w:val="center"/>
          </w:tcPr>
          <w:p w14:paraId="40D3A93F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一级指标</w:t>
            </w:r>
          </w:p>
        </w:tc>
        <w:tc>
          <w:tcPr>
            <w:tcW w:w="1065" w:type="dxa"/>
            <w:vAlign w:val="center"/>
          </w:tcPr>
          <w:p w14:paraId="4829C901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部门决策</w:t>
            </w:r>
          </w:p>
        </w:tc>
        <w:tc>
          <w:tcPr>
            <w:tcW w:w="1065" w:type="dxa"/>
            <w:vAlign w:val="center"/>
          </w:tcPr>
          <w:p w14:paraId="63067F03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部门管理</w:t>
            </w:r>
          </w:p>
        </w:tc>
        <w:tc>
          <w:tcPr>
            <w:tcW w:w="1065" w:type="dxa"/>
            <w:vAlign w:val="center"/>
          </w:tcPr>
          <w:p w14:paraId="778DE762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部门履职</w:t>
            </w:r>
          </w:p>
        </w:tc>
        <w:tc>
          <w:tcPr>
            <w:tcW w:w="1065" w:type="dxa"/>
            <w:vAlign w:val="center"/>
          </w:tcPr>
          <w:p w14:paraId="6C3359CA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履职绩效</w:t>
            </w:r>
          </w:p>
        </w:tc>
        <w:tc>
          <w:tcPr>
            <w:tcW w:w="1065" w:type="dxa"/>
            <w:vAlign w:val="center"/>
          </w:tcPr>
          <w:p w14:paraId="611EF8A2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可持续发展能力</w:t>
            </w:r>
          </w:p>
        </w:tc>
        <w:tc>
          <w:tcPr>
            <w:tcW w:w="1066" w:type="dxa"/>
            <w:vAlign w:val="center"/>
          </w:tcPr>
          <w:p w14:paraId="12184C4F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加减分项</w:t>
            </w:r>
          </w:p>
        </w:tc>
        <w:tc>
          <w:tcPr>
            <w:tcW w:w="1066" w:type="dxa"/>
            <w:vAlign w:val="center"/>
          </w:tcPr>
          <w:p w14:paraId="395FBD0B" w14:textId="77777777" w:rsidR="00C2315B" w:rsidRDefault="009E59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合计分值</w:t>
            </w:r>
          </w:p>
        </w:tc>
      </w:tr>
      <w:tr w:rsidR="00C2315B" w14:paraId="483CD296" w14:textId="77777777">
        <w:trPr>
          <w:jc w:val="center"/>
        </w:trPr>
        <w:tc>
          <w:tcPr>
            <w:tcW w:w="1065" w:type="dxa"/>
            <w:vAlign w:val="center"/>
          </w:tcPr>
          <w:p w14:paraId="2794E191" w14:textId="77777777" w:rsidR="00C2315B" w:rsidRDefault="009E590E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权重</w:t>
            </w:r>
          </w:p>
        </w:tc>
        <w:tc>
          <w:tcPr>
            <w:tcW w:w="1065" w:type="dxa"/>
            <w:vAlign w:val="center"/>
          </w:tcPr>
          <w:p w14:paraId="04002EE5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065" w:type="dxa"/>
            <w:vAlign w:val="center"/>
          </w:tcPr>
          <w:p w14:paraId="0F0B00EB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065" w:type="dxa"/>
            <w:vAlign w:val="center"/>
          </w:tcPr>
          <w:p w14:paraId="5C061F0F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1065" w:type="dxa"/>
            <w:vAlign w:val="center"/>
          </w:tcPr>
          <w:p w14:paraId="791A9BAC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065" w:type="dxa"/>
            <w:vAlign w:val="center"/>
          </w:tcPr>
          <w:p w14:paraId="3588F4A0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66" w:type="dxa"/>
            <w:vAlign w:val="center"/>
          </w:tcPr>
          <w:p w14:paraId="69D8D16B" w14:textId="77777777" w:rsidR="00C2315B" w:rsidRDefault="00C231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3ADBA82A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</w:t>
            </w:r>
          </w:p>
        </w:tc>
      </w:tr>
      <w:tr w:rsidR="00C2315B" w14:paraId="29A6DE7A" w14:textId="77777777">
        <w:trPr>
          <w:jc w:val="center"/>
        </w:trPr>
        <w:tc>
          <w:tcPr>
            <w:tcW w:w="1065" w:type="dxa"/>
            <w:vAlign w:val="center"/>
          </w:tcPr>
          <w:p w14:paraId="453B7BE5" w14:textId="77777777" w:rsidR="00C2315B" w:rsidRDefault="009E590E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  <w:tc>
          <w:tcPr>
            <w:tcW w:w="1065" w:type="dxa"/>
            <w:vAlign w:val="center"/>
          </w:tcPr>
          <w:p w14:paraId="482A34E6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065" w:type="dxa"/>
            <w:vAlign w:val="center"/>
          </w:tcPr>
          <w:p w14:paraId="08F748AF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065" w:type="dxa"/>
            <w:vAlign w:val="center"/>
          </w:tcPr>
          <w:p w14:paraId="616DB06F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1065" w:type="dxa"/>
            <w:vAlign w:val="center"/>
          </w:tcPr>
          <w:p w14:paraId="43D5174B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065" w:type="dxa"/>
            <w:vAlign w:val="center"/>
          </w:tcPr>
          <w:p w14:paraId="700CE494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66" w:type="dxa"/>
            <w:vAlign w:val="center"/>
          </w:tcPr>
          <w:p w14:paraId="2E2E846B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66" w:type="dxa"/>
            <w:vAlign w:val="center"/>
          </w:tcPr>
          <w:p w14:paraId="57970413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97.80</w:t>
            </w:r>
          </w:p>
        </w:tc>
      </w:tr>
      <w:tr w:rsidR="00C2315B" w14:paraId="63D642D5" w14:textId="77777777">
        <w:trPr>
          <w:jc w:val="center"/>
        </w:trPr>
        <w:tc>
          <w:tcPr>
            <w:tcW w:w="1065" w:type="dxa"/>
            <w:vAlign w:val="center"/>
          </w:tcPr>
          <w:p w14:paraId="055CDC5B" w14:textId="77777777" w:rsidR="00C2315B" w:rsidRDefault="009E590E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得分率</w:t>
            </w:r>
          </w:p>
        </w:tc>
        <w:tc>
          <w:tcPr>
            <w:tcW w:w="1065" w:type="dxa"/>
            <w:vAlign w:val="center"/>
          </w:tcPr>
          <w:p w14:paraId="336CD442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065" w:type="dxa"/>
            <w:vAlign w:val="center"/>
          </w:tcPr>
          <w:p w14:paraId="2BF602C8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99.09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065" w:type="dxa"/>
            <w:vAlign w:val="center"/>
          </w:tcPr>
          <w:p w14:paraId="504FBC6D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100%</w:t>
            </w:r>
          </w:p>
        </w:tc>
        <w:tc>
          <w:tcPr>
            <w:tcW w:w="1065" w:type="dxa"/>
            <w:vAlign w:val="center"/>
          </w:tcPr>
          <w:p w14:paraId="7D0046F0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065" w:type="dxa"/>
            <w:vAlign w:val="center"/>
          </w:tcPr>
          <w:p w14:paraId="04DF21DD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1066" w:type="dxa"/>
            <w:vAlign w:val="center"/>
          </w:tcPr>
          <w:p w14:paraId="7D452444" w14:textId="77777777" w:rsidR="00C2315B" w:rsidRDefault="00C231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4B150F79" w14:textId="77777777" w:rsidR="00C2315B" w:rsidRDefault="009E59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97.80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</w:tr>
    </w:tbl>
    <w:p w14:paraId="73FB6A83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三、部门履职成效</w:t>
      </w:r>
    </w:p>
    <w:p w14:paraId="4B7B4FC1" w14:textId="77777777" w:rsidR="00C2315B" w:rsidRDefault="009E590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（一）重点工作完成情况</w:t>
      </w:r>
    </w:p>
    <w:p w14:paraId="30F498A2" w14:textId="77777777" w:rsidR="00C2315B" w:rsidRDefault="009E590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年，本单位积极开展各项农业技术推广服务，为我市农业高质量发展提供了有力保障，重点工作质量达标率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，重点工作完成及时率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，完成了年度绩效目标，得到了服务对象的认可，满意度较高。</w:t>
      </w:r>
    </w:p>
    <w:p w14:paraId="26BA4E4F" w14:textId="77777777" w:rsidR="00C2315B" w:rsidRDefault="009E590E">
      <w:pPr>
        <w:pStyle w:val="a8"/>
        <w:adjustRightInd w:val="0"/>
        <w:snapToGrid w:val="0"/>
        <w:spacing w:line="54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粮油单产提升颇具成效。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夏收小麦</w:t>
      </w:r>
      <w:r>
        <w:rPr>
          <w:rFonts w:ascii="仿宋_GB2312" w:eastAsia="仿宋_GB2312" w:hAnsi="仿宋_GB2312" w:cs="仿宋_GB2312" w:hint="eastAsia"/>
          <w:sz w:val="32"/>
          <w:szCs w:val="32"/>
        </w:rPr>
        <w:t>71.98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万亩（农技条线调度，下同），平均单产</w:t>
      </w:r>
      <w:r>
        <w:rPr>
          <w:rFonts w:ascii="仿宋_GB2312" w:eastAsia="仿宋_GB2312" w:hAnsi="仿宋_GB2312" w:cs="仿宋_GB2312" w:hint="eastAsia"/>
          <w:sz w:val="32"/>
          <w:szCs w:val="32"/>
        </w:rPr>
        <w:t>337.89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亩，同比增长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0.79%</w:t>
      </w:r>
      <w:r>
        <w:rPr>
          <w:rFonts w:ascii="仿宋_GB2312" w:eastAsia="仿宋_GB2312" w:hAnsi="仿宋_GB2312" w:cs="仿宋_GB2312" w:hint="eastAsia"/>
          <w:sz w:val="32"/>
          <w:szCs w:val="32"/>
        </w:rPr>
        <w:t>；夏收油菜</w:t>
      </w:r>
      <w:r>
        <w:rPr>
          <w:rFonts w:ascii="仿宋_GB2312" w:eastAsia="仿宋_GB2312" w:hAnsi="仿宋_GB2312" w:cs="仿宋_GB2312" w:hint="eastAsia"/>
          <w:sz w:val="32"/>
          <w:szCs w:val="32"/>
        </w:rPr>
        <w:t>32.45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万亩，平均单产</w:t>
      </w:r>
      <w:r>
        <w:rPr>
          <w:rFonts w:ascii="仿宋_GB2312" w:eastAsia="仿宋_GB2312" w:hAnsi="仿宋_GB2312" w:cs="仿宋_GB2312" w:hint="eastAsia"/>
          <w:sz w:val="32"/>
          <w:szCs w:val="32"/>
        </w:rPr>
        <w:t>163.52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亩，同比增长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4.01</w:t>
      </w:r>
      <w:r>
        <w:rPr>
          <w:rFonts w:ascii="仿宋_GB2312" w:eastAsia="仿宋_GB2312" w:hAnsi="仿宋_GB2312" w:cs="仿宋_GB2312" w:hint="eastAsia"/>
          <w:sz w:val="32"/>
          <w:szCs w:val="32"/>
        </w:rPr>
        <w:t>％，其中，小麦最高产量</w:t>
      </w:r>
      <w:r>
        <w:rPr>
          <w:rFonts w:ascii="仿宋_GB2312" w:eastAsia="仿宋_GB2312" w:hAnsi="仿宋_GB2312" w:cs="仿宋_GB2312" w:hint="eastAsia"/>
          <w:sz w:val="32"/>
          <w:szCs w:val="32"/>
        </w:rPr>
        <w:t>637.86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陵实收测产），油菜最高产</w:t>
      </w:r>
      <w:r>
        <w:rPr>
          <w:rFonts w:ascii="仿宋_GB2312" w:eastAsia="仿宋_GB2312" w:hAnsi="仿宋_GB2312" w:cs="仿宋_GB2312" w:hint="eastAsia"/>
          <w:sz w:val="32"/>
          <w:szCs w:val="32"/>
        </w:rPr>
        <w:t>量</w:t>
      </w:r>
      <w:r>
        <w:rPr>
          <w:rFonts w:ascii="仿宋_GB2312" w:eastAsia="仿宋_GB2312" w:hAnsi="仿宋_GB2312" w:cs="仿宋_GB2312" w:hint="eastAsia"/>
          <w:sz w:val="32"/>
          <w:szCs w:val="32"/>
        </w:rPr>
        <w:t>311.3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亩（金牛湖部级实收），水稻目前最高产量</w:t>
      </w:r>
      <w:r>
        <w:rPr>
          <w:rFonts w:ascii="仿宋_GB2312" w:eastAsia="仿宋_GB2312" w:hAnsi="仿宋_GB2312" w:cs="仿宋_GB2312" w:hint="eastAsia"/>
          <w:sz w:val="32"/>
          <w:szCs w:val="32"/>
        </w:rPr>
        <w:t>906.6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亩（竹镇省级实收）。</w:t>
      </w:r>
    </w:p>
    <w:p w14:paraId="0A5B581F" w14:textId="77777777" w:rsidR="00C2315B" w:rsidRDefault="009E590E">
      <w:pPr>
        <w:pStyle w:val="a8"/>
        <w:adjustRightInd w:val="0"/>
        <w:snapToGrid w:val="0"/>
        <w:spacing w:line="54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多功能油菜产业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链深化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一是前三季度三产产值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分别达</w:t>
      </w:r>
      <w:r>
        <w:rPr>
          <w:rFonts w:ascii="仿宋_GB2312" w:eastAsia="仿宋_GB2312" w:hAnsi="仿宋_GB2312" w:cs="仿宋_GB2312" w:hint="eastAsia"/>
          <w:sz w:val="32"/>
          <w:szCs w:val="32"/>
        </w:rPr>
        <w:t>3.23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4.47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4.55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亿元，总产值</w:t>
      </w:r>
      <w:r>
        <w:rPr>
          <w:rFonts w:ascii="仿宋_GB2312" w:eastAsia="仿宋_GB2312" w:hAnsi="仿宋_GB2312" w:cs="仿宋_GB2312" w:hint="eastAsia"/>
          <w:sz w:val="32"/>
          <w:szCs w:val="32"/>
        </w:rPr>
        <w:t>12.25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亿元，同比增长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34.5%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。二是推广二氢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卟吩铁抗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逆栽培等新技术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项，示范生地高密轻简栽培等新模式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个，推广面积超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万亩。三是发布“油悦金陵”·金花香油（</w:t>
      </w:r>
      <w:r>
        <w:rPr>
          <w:rFonts w:ascii="仿宋_GB2312" w:eastAsia="仿宋_GB2312" w:hAnsi="仿宋_GB2312" w:cs="仿宋_GB2312" w:hint="eastAsia"/>
          <w:sz w:val="32"/>
          <w:szCs w:val="32"/>
        </w:rPr>
        <w:t>7D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菜籽油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产品，扩大区域公用品牌影响力。四是举办“科金兴农”服务日活动，促成各类招商合作签约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项，涉及金额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2.07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14:paraId="0A3498EC" w14:textId="77777777" w:rsidR="00C2315B" w:rsidRDefault="009E590E">
      <w:pPr>
        <w:pStyle w:val="a8"/>
        <w:adjustRightInd w:val="0"/>
        <w:snapToGrid w:val="0"/>
        <w:spacing w:line="54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现代茶主导产业高质量发展。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一是前三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季度三产产值分别达</w:t>
      </w:r>
      <w:r>
        <w:rPr>
          <w:rFonts w:ascii="仿宋_GB2312" w:eastAsia="仿宋_GB2312" w:hAnsi="仿宋_GB2312" w:cs="仿宋_GB2312" w:hint="eastAsia"/>
          <w:sz w:val="32"/>
          <w:szCs w:val="32"/>
        </w:rPr>
        <w:t>7.75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2.81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3.53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亿元，综合产值达</w:t>
      </w:r>
      <w:r>
        <w:rPr>
          <w:rFonts w:ascii="仿宋_GB2312" w:eastAsia="仿宋_GB2312" w:hAnsi="仿宋_GB2312" w:cs="仿宋_GB2312" w:hint="eastAsia"/>
          <w:sz w:val="32"/>
          <w:szCs w:val="32"/>
        </w:rPr>
        <w:t>14.09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亿元，同比增长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11.8%</w:t>
      </w:r>
      <w:r>
        <w:rPr>
          <w:rFonts w:ascii="仿宋_GB2312" w:eastAsia="仿宋_GB2312" w:hAnsi="仿宋_GB2312" w:cs="仿宋_GB2312" w:hint="eastAsia"/>
          <w:sz w:val="32"/>
          <w:szCs w:val="32"/>
        </w:rPr>
        <w:t>。二是大力推广茶园测土配方精准施肥等茶园管理技术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项，推广面积超过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6.8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万亩，联合开发茶叶专用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肥品种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个，推广超</w:t>
      </w:r>
      <w:r>
        <w:rPr>
          <w:rFonts w:ascii="仿宋_GB2312" w:eastAsia="仿宋_GB2312" w:hAnsi="仿宋_GB2312" w:cs="仿宋_GB2312" w:hint="eastAsia"/>
          <w:sz w:val="32"/>
          <w:szCs w:val="32"/>
        </w:rPr>
        <w:t>8000</w:t>
      </w:r>
      <w:r>
        <w:rPr>
          <w:rFonts w:ascii="仿宋_GB2312" w:eastAsia="仿宋_GB2312" w:hAnsi="仿宋_GB2312" w:cs="仿宋_GB2312" w:hint="eastAsia"/>
          <w:sz w:val="32"/>
          <w:szCs w:val="32"/>
        </w:rPr>
        <w:t>余吨。三是举办“科金兴农”服务日活动，促成各类合作签约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项，总投资额超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万元。四是开展国际茶日、中国文化与遗产日等活动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多场次。</w:t>
      </w:r>
    </w:p>
    <w:p w14:paraId="791569A5" w14:textId="77777777" w:rsidR="00C2315B" w:rsidRDefault="009E590E">
      <w:pPr>
        <w:pStyle w:val="a8"/>
        <w:adjustRightInd w:val="0"/>
        <w:snapToGrid w:val="0"/>
        <w:spacing w:line="54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项目推动农业高质量发展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。一是完成耕地“稻油”轮作</w:t>
      </w:r>
      <w:r>
        <w:rPr>
          <w:rFonts w:ascii="仿宋_GB2312" w:eastAsia="仿宋_GB2312" w:hAnsi="仿宋_GB2312" w:cs="仿宋_GB2312" w:hint="eastAsia"/>
          <w:sz w:val="32"/>
          <w:szCs w:val="32"/>
        </w:rPr>
        <w:t>20.03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万亩，建设省级粮油绿色高质高效丰产片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个（辐射带动面积超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万亩），完成加厚高强度地膜推广面积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.68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万亩、全生物降解地膜推广面积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0.75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万亩。二是完成茶叶、果树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省级产业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体系示范基地建设，推广茶园测土配方精准施肥等关键技术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项，优质品种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个。三是参与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项南京重大协同推广项目，示范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秋甜柿等新品种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个，推广特色水生花卉高效繁育等技术模式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项。</w:t>
      </w:r>
    </w:p>
    <w:p w14:paraId="16660CBB" w14:textId="77777777" w:rsidR="00C2315B" w:rsidRDefault="009E590E">
      <w:pPr>
        <w:pStyle w:val="a8"/>
        <w:adjustRightInd w:val="0"/>
        <w:snapToGrid w:val="0"/>
        <w:spacing w:line="54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多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措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并举强化技术服务指导。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一是制作发布油菜生产技术系列科普视频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期，制定稻麦油单产提升全程技术操作手册各一套，确定粮油单产提升路径。二是累计技术服务近</w:t>
      </w:r>
      <w:r>
        <w:rPr>
          <w:rFonts w:ascii="仿宋_GB2312" w:eastAsia="仿宋_GB2312" w:hAnsi="仿宋_GB2312" w:cs="仿宋_GB2312" w:hint="eastAsia"/>
          <w:sz w:val="32"/>
          <w:szCs w:val="32"/>
        </w:rPr>
        <w:t>2700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人次，制定发布各类推广信息、农气专报和预警等</w:t>
      </w:r>
      <w:r>
        <w:rPr>
          <w:rFonts w:ascii="仿宋_GB2312" w:eastAsia="仿宋_GB2312" w:hAnsi="仿宋_GB2312" w:cs="仿宋_GB2312" w:hint="eastAsia"/>
          <w:sz w:val="32"/>
          <w:szCs w:val="32"/>
        </w:rPr>
        <w:t>68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期，不断提升农技服务的实效性和前瞻性。三是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累计发布市级以上宣传信息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159</w:t>
      </w:r>
      <w:r>
        <w:rPr>
          <w:rFonts w:ascii="仿宋_GB2312" w:eastAsia="仿宋_GB2312" w:hAnsi="仿宋_GB2312" w:cs="仿宋_GB2312" w:hint="eastAsia"/>
          <w:sz w:val="32"/>
          <w:szCs w:val="32"/>
        </w:rPr>
        <w:t>篇次，其中省级及以上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篇，两办信息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篇，有效提升农技推广工作影响力。</w:t>
      </w:r>
    </w:p>
    <w:p w14:paraId="005EF030" w14:textId="77777777" w:rsidR="00C2315B" w:rsidRDefault="009E590E">
      <w:pPr>
        <w:pStyle w:val="a8"/>
        <w:adjustRightInd w:val="0"/>
        <w:snapToGrid w:val="0"/>
        <w:spacing w:line="54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以赛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促学提技能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，以展促销增收益。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一是成功举办水稻、茶叶加工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职业技能竞赛，营造“赶学比超”氛围，增强为农服务的能力。二是举办草莓、葡萄和茶叶等产品推介会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场，带动</w:t>
      </w:r>
      <w:r>
        <w:rPr>
          <w:rFonts w:ascii="仿宋_GB2312" w:eastAsia="仿宋_GB2312" w:hAnsi="仿宋_GB2312" w:cs="仿宋_GB2312" w:hint="eastAsia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家主体进行展示展销，总销售额超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万元，实现助农增收。</w:t>
      </w:r>
    </w:p>
    <w:p w14:paraId="5127D49D" w14:textId="77777777" w:rsidR="00C2315B" w:rsidRDefault="009E590E">
      <w:pPr>
        <w:widowControl/>
        <w:numPr>
          <w:ilvl w:val="0"/>
          <w:numId w:val="3"/>
        </w:numPr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存在问题及原因分析</w:t>
      </w:r>
    </w:p>
    <w:p w14:paraId="67C072D7" w14:textId="77777777" w:rsidR="00C2315B" w:rsidRDefault="009E590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项目支出预算编制不够精确，对部门整体绩效评价的评价分析做得不够。</w:t>
      </w:r>
    </w:p>
    <w:p w14:paraId="0F0F28A9" w14:textId="77777777" w:rsidR="00C2315B" w:rsidRDefault="009E590E">
      <w:pPr>
        <w:numPr>
          <w:ilvl w:val="0"/>
          <w:numId w:val="3"/>
        </w:num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有关建议</w:t>
      </w:r>
    </w:p>
    <w:p w14:paraId="462C7FB9" w14:textId="77777777" w:rsidR="00C2315B" w:rsidRDefault="009E590E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21"/>
        </w:rPr>
      </w:pPr>
      <w:r>
        <w:rPr>
          <w:rFonts w:ascii="仿宋" w:eastAsia="仿宋" w:hAnsi="仿宋" w:hint="eastAsia"/>
          <w:sz w:val="32"/>
          <w:szCs w:val="21"/>
        </w:rPr>
        <w:t>希望加强专项资金预算编制，提高预算编制工作的精准性。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落实</w:t>
      </w:r>
      <w: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  <w:t>绩效跟踪监控、绩效评价的责任分工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，推动预算绩效管理的制度化、规范化。</w:t>
      </w:r>
    </w:p>
    <w:p w14:paraId="55164F83" w14:textId="77777777" w:rsidR="00C2315B" w:rsidRDefault="009E590E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六、评价工作开展情况及其他需说明的情况</w:t>
      </w:r>
    </w:p>
    <w:p w14:paraId="343A77C8" w14:textId="77777777" w:rsidR="00C2315B" w:rsidRDefault="009E59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</w:p>
    <w:p w14:paraId="7F8A8891" w14:textId="77777777" w:rsidR="00C2315B" w:rsidRDefault="00C2315B">
      <w:pPr>
        <w:widowControl/>
        <w:spacing w:line="56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14:paraId="205D181B" w14:textId="77777777" w:rsidR="00C2315B" w:rsidRDefault="009E590E">
      <w:pPr>
        <w:widowControl/>
        <w:spacing w:line="56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</w:t>
      </w:r>
      <w:r>
        <w:rPr>
          <w:rFonts w:ascii="楷体" w:eastAsia="楷体" w:hAnsi="楷体" w:hint="eastAsia"/>
          <w:sz w:val="30"/>
          <w:szCs w:val="30"/>
        </w:rPr>
        <w:t>:</w:t>
      </w:r>
      <w:r>
        <w:rPr>
          <w:rFonts w:ascii="楷体" w:eastAsia="楷体" w:hAnsi="楷体" w:hint="eastAsia"/>
          <w:sz w:val="30"/>
          <w:szCs w:val="30"/>
        </w:rPr>
        <w:t>南京市农业技术推广</w:t>
      </w:r>
      <w:proofErr w:type="gramStart"/>
      <w:r>
        <w:rPr>
          <w:rFonts w:ascii="楷体" w:eastAsia="楷体" w:hAnsi="楷体" w:hint="eastAsia"/>
          <w:sz w:val="30"/>
          <w:szCs w:val="30"/>
        </w:rPr>
        <w:t>站部门</w:t>
      </w:r>
      <w:proofErr w:type="gramEnd"/>
      <w:r>
        <w:rPr>
          <w:rFonts w:ascii="楷体" w:eastAsia="楷体" w:hAnsi="楷体" w:hint="eastAsia"/>
          <w:sz w:val="30"/>
          <w:szCs w:val="30"/>
        </w:rPr>
        <w:t>整体绩效自评表</w:t>
      </w:r>
    </w:p>
    <w:p w14:paraId="69DC06F3" w14:textId="77777777" w:rsidR="00C2315B" w:rsidRDefault="00C2315B">
      <w:pPr>
        <w:widowControl/>
        <w:spacing w:line="560" w:lineRule="exact"/>
        <w:ind w:firstLineChars="200" w:firstLine="600"/>
        <w:jc w:val="right"/>
        <w:rPr>
          <w:rFonts w:ascii="楷体" w:eastAsia="楷体" w:hAnsi="楷体"/>
          <w:sz w:val="30"/>
          <w:szCs w:val="30"/>
        </w:rPr>
      </w:pPr>
    </w:p>
    <w:p w14:paraId="2878D25B" w14:textId="77777777" w:rsidR="00C2315B" w:rsidRDefault="00C2315B">
      <w:pPr>
        <w:widowControl/>
        <w:spacing w:line="560" w:lineRule="exact"/>
        <w:ind w:right="640" w:firstLineChars="200" w:firstLine="600"/>
        <w:jc w:val="right"/>
        <w:rPr>
          <w:rFonts w:ascii="楷体" w:eastAsia="楷体" w:hAnsi="楷体"/>
          <w:sz w:val="30"/>
          <w:szCs w:val="30"/>
        </w:rPr>
      </w:pPr>
    </w:p>
    <w:p w14:paraId="4E163F68" w14:textId="77777777" w:rsidR="00C2315B" w:rsidRDefault="009E590E">
      <w:pPr>
        <w:widowControl/>
        <w:spacing w:line="560" w:lineRule="exact"/>
        <w:ind w:firstLineChars="200" w:firstLine="600"/>
        <w:jc w:val="righ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南京市农业技术推广站</w:t>
      </w:r>
    </w:p>
    <w:p w14:paraId="5D106459" w14:textId="77777777" w:rsidR="00C2315B" w:rsidRDefault="009E590E">
      <w:pPr>
        <w:widowControl/>
        <w:spacing w:line="560" w:lineRule="exact"/>
        <w:ind w:firstLineChars="200" w:firstLine="600"/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0"/>
          <w:szCs w:val="30"/>
        </w:rPr>
        <w:t>202</w:t>
      </w:r>
      <w:r>
        <w:rPr>
          <w:rFonts w:ascii="楷体" w:eastAsia="楷体" w:hAnsi="楷体" w:hint="eastAsia"/>
          <w:sz w:val="30"/>
          <w:szCs w:val="30"/>
        </w:rPr>
        <w:t>5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6</w:t>
      </w:r>
      <w:r>
        <w:rPr>
          <w:rFonts w:ascii="楷体" w:eastAsia="楷体" w:hAnsi="楷体" w:hint="eastAsia"/>
          <w:sz w:val="30"/>
          <w:szCs w:val="30"/>
        </w:rPr>
        <w:t>月</w:t>
      </w:r>
      <w:r>
        <w:rPr>
          <w:rFonts w:ascii="楷体" w:eastAsia="楷体" w:hAnsi="楷体" w:hint="eastAsia"/>
          <w:sz w:val="30"/>
          <w:szCs w:val="30"/>
        </w:rPr>
        <w:t>18</w:t>
      </w:r>
      <w:r>
        <w:rPr>
          <w:rFonts w:ascii="楷体" w:eastAsia="楷体" w:hAnsi="楷体" w:hint="eastAsia"/>
          <w:sz w:val="30"/>
          <w:szCs w:val="30"/>
        </w:rPr>
        <w:t>日</w:t>
      </w:r>
    </w:p>
    <w:p w14:paraId="50C737C6" w14:textId="77777777" w:rsidR="00C2315B" w:rsidRDefault="00C2315B">
      <w:pPr>
        <w:widowControl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</w:p>
    <w:p w14:paraId="74A83381" w14:textId="77777777" w:rsidR="00C2315B" w:rsidRDefault="00C2315B">
      <w:pPr>
        <w:widowControl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  <w:sectPr w:rsidR="00C2315B">
          <w:pgSz w:w="11906" w:h="16838"/>
          <w:pgMar w:top="1440" w:right="1706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page" w:tblpX="268" w:tblpY="552"/>
        <w:tblOverlap w:val="never"/>
        <w:tblW w:w="5446" w:type="pct"/>
        <w:tblLayout w:type="fixed"/>
        <w:tblLook w:val="04A0" w:firstRow="1" w:lastRow="0" w:firstColumn="1" w:lastColumn="0" w:noHBand="0" w:noVBand="1"/>
      </w:tblPr>
      <w:tblGrid>
        <w:gridCol w:w="523"/>
        <w:gridCol w:w="523"/>
        <w:gridCol w:w="832"/>
        <w:gridCol w:w="568"/>
        <w:gridCol w:w="682"/>
        <w:gridCol w:w="3464"/>
        <w:gridCol w:w="6824"/>
        <w:gridCol w:w="701"/>
        <w:gridCol w:w="1321"/>
      </w:tblGrid>
      <w:tr w:rsidR="00C2315B" w14:paraId="67305D53" w14:textId="77777777">
        <w:trPr>
          <w:trHeight w:val="630"/>
        </w:trPr>
        <w:tc>
          <w:tcPr>
            <w:tcW w:w="457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A84F3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4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年度南京市农业技术推广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站部门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整体支出绩效评价评分表</w:t>
            </w:r>
            <w:bookmarkEnd w:id="0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F4C85" w14:textId="77777777" w:rsidR="00C2315B" w:rsidRDefault="00C231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C2315B" w14:paraId="60CB63E5" w14:textId="77777777">
        <w:trPr>
          <w:trHeight w:val="7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EC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6647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B78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F4D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607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204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指标说明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E585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27F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自评价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BC5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得扣分说明</w:t>
            </w:r>
          </w:p>
        </w:tc>
      </w:tr>
      <w:tr w:rsidR="00C2315B" w14:paraId="06B58547" w14:textId="77777777">
        <w:trPr>
          <w:trHeight w:val="130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E9D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部门决策（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3851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决策机制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A2C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决策制度的规范性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111D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D4F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330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部门（单位）决策制度是否明确、合理、规范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B52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①符合国家和地区的发展目标和规划；②合法、合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、完整；③与单位的工作职能相关。①②③三项齐全得满分；①缺失不得分；②③缺失一项扣权重分的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E71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BEB0" w14:textId="77777777" w:rsidR="00C2315B" w:rsidRDefault="009E590E">
            <w:pPr>
              <w:widowControl/>
              <w:jc w:val="center"/>
              <w:rPr>
                <w:rFonts w:ascii="宋体" w:eastAsia="仿宋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决策制度合理、规范</w:t>
            </w:r>
          </w:p>
        </w:tc>
      </w:tr>
      <w:tr w:rsidR="00C2315B" w14:paraId="702BAC41" w14:textId="77777777">
        <w:trPr>
          <w:trHeight w:val="76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70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B608C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1E3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决策流程的科学性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47F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87D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C60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部门（单位）决策流程是否规范、科学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BEF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①符合规定程序；②可行性论证充分。①②两项齐全得满分；①缺失不得分；②缺失扣权重分的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598C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542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决策流程规范、科学</w:t>
            </w:r>
          </w:p>
        </w:tc>
      </w:tr>
      <w:tr w:rsidR="00C2315B" w14:paraId="688EEFD0" w14:textId="77777777">
        <w:trPr>
          <w:trHeight w:val="106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ED8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8FD37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865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决策执行监督制衡机制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AEA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08B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健全有效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4F6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部门（单位）决策权、执行权、监督权“权力三分”机制是否建立并有效执行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791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①建立科学的内部管控体系；②决策权、执行权、监督权相互制约、协调运行。以上两项各占权重分的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81F0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EF4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决策权、执行权、监督权相互制约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有效执行</w:t>
            </w:r>
          </w:p>
        </w:tc>
      </w:tr>
      <w:tr w:rsidR="00C2315B" w14:paraId="1206778E" w14:textId="77777777">
        <w:trPr>
          <w:trHeight w:val="102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3C9F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8F05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中长期规划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B66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中长期规划明确性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5FB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82C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084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部门（单位）中长期规划是否明确、科学、合理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6F2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①符合市级中长期发展目标；②合法、合理、科学。以上两项各占权重分的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2C5A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6F1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中长期规划明确、科学、合理</w:t>
            </w:r>
          </w:p>
        </w:tc>
      </w:tr>
      <w:tr w:rsidR="00C2315B" w14:paraId="61178C88" w14:textId="77777777">
        <w:trPr>
          <w:trHeight w:val="82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C62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F9A6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3B9A" w14:textId="77777777" w:rsidR="00C2315B" w:rsidRDefault="009E590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16"/>
                <w:szCs w:val="16"/>
              </w:rPr>
              <w:t>中长期规划与部门职能的匹配性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5967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B545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匹配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5AB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部门（单位）中长期规划是否与其部门职能相匹配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5EA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与单位的工作职能相关。符合得该项权重分，不符合不得分。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3B31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333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中长期规划与单位的工作职能相关</w:t>
            </w:r>
          </w:p>
        </w:tc>
      </w:tr>
      <w:tr w:rsidR="00C2315B" w14:paraId="59E50DA2" w14:textId="77777777">
        <w:trPr>
          <w:trHeight w:val="117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5F1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92DD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年度工作计划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B70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年度工作计划明确性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E0F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8FD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52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部门（单位）年度工作计划是否明确、科学、合理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5D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①符合市级本年度工作任务；②合法、合理、科学。以上两项各占权重分的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71C5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B10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年度工作计划明确、科学、合理</w:t>
            </w:r>
          </w:p>
        </w:tc>
      </w:tr>
      <w:tr w:rsidR="00C2315B" w14:paraId="3A9B86D7" w14:textId="77777777">
        <w:trPr>
          <w:trHeight w:val="93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4B2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A3C3E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B57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年度工作计划与部门职能的匹配性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C92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D02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匹配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39E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部门（单位）年度工作计划是否与其部门职能相匹配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FDFB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与单位的工作职能相关。符合得该项权重分，不符合不得分。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CC0A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ECFC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年度工作计划与单位的工作职能相关</w:t>
            </w:r>
          </w:p>
        </w:tc>
      </w:tr>
      <w:tr w:rsidR="00C2315B" w14:paraId="5028DD0B" w14:textId="77777777">
        <w:trPr>
          <w:trHeight w:val="139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9D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5558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部门预算编制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BF6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预算编制科学规范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CC1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3FC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科学规范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CEA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部门（单位）预算编制是否科学、合理，预算审批是否合法、合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16BE" w14:textId="59C4E955" w:rsidR="00C2315B" w:rsidRPr="009E590E" w:rsidRDefault="009E590E" w:rsidP="009E590E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59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算编制方法符合《中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华人民共和国</w:t>
            </w:r>
            <w:r w:rsidRPr="009E59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预算法》的相关规定；②预算填报方式规范，填报内容合理、科学、完整；③预算审批流程合法、合</w:t>
            </w:r>
            <w:proofErr w:type="gramStart"/>
            <w:r w:rsidRPr="009E59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9E59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。以上三项各占权重分的</w:t>
            </w:r>
            <w:r w:rsidRPr="009E59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1/3</w:t>
            </w:r>
            <w:r w:rsidRPr="009E59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D3F6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1857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预算编制科学、合理，预算审批合法、合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</w:tr>
      <w:tr w:rsidR="00C2315B" w14:paraId="2A552FAD" w14:textId="77777777">
        <w:trPr>
          <w:trHeight w:val="93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786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4FC6D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3AD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预算编制与重点工作任务的匹配性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06C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1DF5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匹配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A5B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部门（单位）预算编制是否与重点工作任务相匹配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DD7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与重点工作任务相关。符合得该项权重分，不符合不得分。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7F28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04C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预算编制与重点工作任务相关</w:t>
            </w:r>
          </w:p>
        </w:tc>
      </w:tr>
      <w:tr w:rsidR="00C2315B" w14:paraId="742CCC61" w14:textId="77777777">
        <w:trPr>
          <w:trHeight w:val="1860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4287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B4D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预算执行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28F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部门预算执行率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232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E4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54B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部门（单位）本年度预算完成数与预算数的比率，用以反映和考核部门（单位）预算完成程度。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287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预算执行率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（预算完成数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预算数）×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01B97D0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预算完成数：部门（单位）本年度实际完成的预算数；</w:t>
            </w:r>
          </w:p>
          <w:p w14:paraId="1D3C13E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预算数：财政部门批复的本年度部门（单位）预算数。</w:t>
            </w:r>
          </w:p>
          <w:p w14:paraId="69F84BA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预算执行率达到或超过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分；在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以下则按预算执行率与目标值的比值，乘以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分计分。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1CFA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68B0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预算执行率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C2315B" w14:paraId="3DB33B06" w14:textId="77777777">
        <w:trPr>
          <w:trHeight w:val="237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295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22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D28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专项资金执行率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C41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BB3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27E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部门（单位）本年度专项资金实际使用数与专项资金预算数的比率，用以反映和考核部门（单位）专项资金完成程度。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5E4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专项资金执行率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（专项资金实际使用数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专项资金预算数）×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50ED417A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专项资金实际使用数：部门（单位）本年度实际使用（支付）的专项资金；</w:t>
            </w:r>
          </w:p>
          <w:p w14:paraId="4B67413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专项资金预算数：财政部门批复的本年度部门（单位）专项资金预算数。</w:t>
            </w:r>
          </w:p>
          <w:p w14:paraId="4F6B611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专项资金执行率达到或超过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分；在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以下则按专项资金执行率与目标值的比值，乘以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分计分。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3C54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74EE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专项资金实际支出小于预算数，资金执行率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，扣减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C2315B" w14:paraId="177CB6BB" w14:textId="77777777">
        <w:trPr>
          <w:trHeight w:val="138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760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0CA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ED7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bookmarkStart w:id="1" w:name="_GoBack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“三公”</w:t>
            </w:r>
            <w:bookmarkEnd w:id="1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经费控制率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045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C7C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7883" w14:textId="48511974" w:rsidR="00C2315B" w:rsidRDefault="009E590E" w:rsidP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部门（单位）本年度“三公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实际支出数与预算安排数的比率，用以反映和考核部门（单位）对“三公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的实际控制程度。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3D2F" w14:textId="6CC3B82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“三公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控制率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（“三公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实际支出数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  <w:bookmarkStart w:id="2" w:name="OLE_LINK1"/>
            <w:bookmarkStart w:id="3" w:name="OLE_LINK2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“三公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</w:t>
            </w:r>
            <w:bookmarkEnd w:id="2"/>
            <w:bookmarkEnd w:id="3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预算安排数）×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32CD074" w14:textId="512BB43E" w:rsidR="00C2315B" w:rsidRDefault="009E590E" w:rsidP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“三公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控制率低于或达到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分；在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以上的，每超过一个百分点扣减权重分的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，扣完即止。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D11B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7C1B" w14:textId="087E44D4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“三公”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经费支出数小于预算数</w:t>
            </w:r>
          </w:p>
        </w:tc>
      </w:tr>
      <w:tr w:rsidR="00C2315B" w14:paraId="58B19513" w14:textId="77777777">
        <w:trPr>
          <w:trHeight w:val="1095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13B2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42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F5FA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预决算信息公开情况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E54D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810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公开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305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部门（单位）预决算信息是否在“双平台”进行公开，内容和时限是否符合要求。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4F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①预决算信息在“双平台”公示；②公示内容和时限符合规定；③能够提供截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图或者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照片等资料进行佐证。以上三项各占权重分的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C33B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A8DF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预决算信息在“双平台”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公示</w:t>
            </w:r>
          </w:p>
        </w:tc>
      </w:tr>
      <w:tr w:rsidR="00C2315B" w14:paraId="3B90EA53" w14:textId="77777777">
        <w:trPr>
          <w:trHeight w:val="87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94C6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C68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收支管理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C3F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收支管理制度健全性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CCB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64A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AC1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部门（单位）本年度收支管理制度是否建立、健全。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078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①建立了收支管理制度；②收支管理制度内容完整、详细、健全。①②两项齐全得满分；①缺失不得分；②缺失扣权重分的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04A2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9EA4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建立了收支管理制度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完整、详细、健全</w:t>
            </w:r>
          </w:p>
        </w:tc>
      </w:tr>
      <w:tr w:rsidR="00C2315B" w14:paraId="68038ACA" w14:textId="77777777">
        <w:trPr>
          <w:trHeight w:val="63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6B68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4A8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2C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收支管理是否按制度执行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1BC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0E2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89B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部门（单位）本年度收支管理制度是否有效执行。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E12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收支管理制度有效执行。符合得该项权重分，不符合不得分。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0FA9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3A75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收支管理制度有效执行</w:t>
            </w:r>
          </w:p>
        </w:tc>
      </w:tr>
      <w:tr w:rsidR="00C2315B" w14:paraId="6829D200" w14:textId="77777777">
        <w:trPr>
          <w:trHeight w:val="90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20CC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80E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资产管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理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FF8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资产管理制度健全性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E6E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19F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1D7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部门（单位）本年度资产管理制度是否建立、健全。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D6A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①建立了资产管理制度；②资产管理制度内容完整、详细、健全。①②两项齐全得满分；①缺失不得分；②缺失扣权重分的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BB3A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7DDA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资产管理制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内容完整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</w:tr>
      <w:tr w:rsidR="00C2315B" w14:paraId="143CED3E" w14:textId="77777777">
        <w:trPr>
          <w:trHeight w:val="66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500A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7C42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9FA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资产管理是否按制度执行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B0F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006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B04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部门（单位）本年度资产管理制度是否有效执行。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EF2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资产管理制度有效执行。符合得该项权重分，不符合不得分。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2CEB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4AD6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资产管理制度有效执行</w:t>
            </w:r>
          </w:p>
        </w:tc>
      </w:tr>
      <w:tr w:rsidR="00C2315B" w14:paraId="5801DA85" w14:textId="77777777">
        <w:trPr>
          <w:trHeight w:val="90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7F2" w14:textId="77777777" w:rsidR="00C2315B" w:rsidRDefault="00C23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F5B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政府采购管理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D10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政府采购管理制度健全性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502F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C715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58F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部门（单位）本年度政府采购管理制度是否建立、健全。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671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①建立了政府采购管理制度；②政府采购管理制度内容完整、详细、健全。①②两项齐全得满分；①缺失不得分；②缺失扣权重分的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24BC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9B5D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政府采购管理制度建立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内容完整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</w:tr>
      <w:tr w:rsidR="00C2315B" w14:paraId="3ACE0F27" w14:textId="77777777">
        <w:trPr>
          <w:trHeight w:val="615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E106E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B8B8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C2F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政府采购管理是否按制度执行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02AC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EC3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E00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部门（单位）本年度政府采购管理制度是否有效执行。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837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政府采购管理制度有效执行。符合得该项权重分，不符合不得分。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2C37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5328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政府采购管理制度有效执行</w:t>
            </w:r>
          </w:p>
        </w:tc>
      </w:tr>
      <w:tr w:rsidR="00C2315B" w14:paraId="6011CB9C" w14:textId="77777777">
        <w:trPr>
          <w:trHeight w:val="111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8BBE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196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内部控制管理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B28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内部控制建设情况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7FC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813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198F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部门（单位）本年度内部控制制度是否建立、健全。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3A7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①建立了内部控制制度，并形成内部控制制度手册等文本；②内部控制制度内容合法、合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、完整。①②两项齐全得满分；①缺失不得分；②缺失扣权重分的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A4A4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E96E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内部控制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制度建立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内容合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、完整</w:t>
            </w:r>
          </w:p>
        </w:tc>
      </w:tr>
      <w:tr w:rsidR="00C2315B" w14:paraId="6558DF38" w14:textId="77777777">
        <w:trPr>
          <w:trHeight w:val="90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E2A7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904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CF7B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内部控制执行情况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5AA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386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规范有效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19F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部门（单位）本年度内部控制制度是否有效执行。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273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①相关内部控制制度得到有效执行；②内部控制制度执行机构健全。以上两项各占权重分的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5D45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1FB0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内部控制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制度有效执行</w:t>
            </w:r>
          </w:p>
        </w:tc>
      </w:tr>
      <w:tr w:rsidR="00C2315B" w14:paraId="5E086B1C" w14:textId="77777777">
        <w:trPr>
          <w:trHeight w:val="108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78C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44B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D9A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内部控制监督评价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4A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76C5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建立执行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13DF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部门（单位）本年度内部控制监督评价体系是否建立有效。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63A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①建立了有效的内部监督机制；②内部监督机制运行有效；③有单位内部内控评价报告。①②③三项齐全得满分；①缺失不得分；②③缺失一项扣权重分的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CC16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9CE0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内部监督机制运行有效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C2315B" w14:paraId="155276BB" w14:textId="77777777">
        <w:trPr>
          <w:trHeight w:val="111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77F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B46D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预算绩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效管理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560A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组织管理情况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DD5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A7D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建立执行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34D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部门（单位）本年度预算绩效管理组织架构、制度建设、职能配置、分行业指标体系的建立和执行情况。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282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①合理设置管理组织架构；②职能配置完整、权责划分清晰；③管理制度健全有效；④建立适当的分行业指标体系，上述四项各占权重分的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，符合即得分，不符合不得分。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B6E1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CEB4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组织架构职能完整、权责划分清晰</w:t>
            </w:r>
          </w:p>
        </w:tc>
      </w:tr>
      <w:tr w:rsidR="00C2315B" w14:paraId="54DB1A45" w14:textId="77777777">
        <w:trPr>
          <w:trHeight w:val="84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4694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35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291B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工作开展情况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B4B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71A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519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部门（单位）本年度预算绩效管理的事前评估、目标管理、跟踪评价、自评价、整改落实情况。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4AA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对事前评估、目标管理、跟踪评价、自评价、整改落实等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个报告进行考察，上述五项各占权重分的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，符合即得分，不符合不得分。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BC36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3498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事前评估、目标管理、跟踪评价、自评价、整改落实情况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C2315B" w14:paraId="67C38176" w14:textId="77777777">
        <w:trPr>
          <w:trHeight w:val="90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AB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341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FF4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绩效信息公开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D39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B0D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公开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E2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部门（单位）绩效信息是否在“双平台”进行公开，内容和时限是否符合要求。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B5A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①绩效信息在“双平台”公示；②公示内容和时限符合规定。以上两项各占权重分的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46" w14:textId="77777777" w:rsidR="00C2315B" w:rsidRDefault="009E59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A825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绩效信息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按规定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在“双平台”公示</w:t>
            </w:r>
          </w:p>
        </w:tc>
      </w:tr>
      <w:tr w:rsidR="00C2315B" w14:paraId="5E354AC4" w14:textId="77777777">
        <w:trPr>
          <w:trHeight w:hRule="exact" w:val="646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FE55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部门履职（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09272" w14:textId="77777777" w:rsidR="00C2315B" w:rsidRDefault="009E590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江苏现代农业（茶叶）产业技术体系南京推广示范基地完成情况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59C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是否完成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F8442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17B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6D8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考核重点工作是否完成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A72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项目完成既定任务得满分，未完成按比例扣分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CCC9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F2A2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完成目标任务</w:t>
            </w:r>
          </w:p>
        </w:tc>
      </w:tr>
      <w:tr w:rsidR="00C2315B" w14:paraId="3148C132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8A869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54949" w14:textId="77777777" w:rsidR="00C2315B" w:rsidRDefault="00C2315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551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完成质量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4DE1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B91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按质完成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FA1AA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考核重点工作完成质量如何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BF6FA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项目验收合格得满分，未组织验收不得分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80BB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1248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验收合格</w:t>
            </w:r>
          </w:p>
        </w:tc>
      </w:tr>
      <w:tr w:rsidR="00C2315B" w14:paraId="3709EFA7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17EDF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4426E" w14:textId="77777777" w:rsidR="00C2315B" w:rsidRDefault="00C2315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F6D8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完成时效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0E25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2C5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按时完成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0F8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考核重点工作是否按时完成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85B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项目按时完成得满分，未按时完成酌情扣减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3508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248F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按时完成</w:t>
            </w:r>
          </w:p>
        </w:tc>
      </w:tr>
      <w:tr w:rsidR="00C2315B" w14:paraId="11503BF2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09A83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28D4" w14:textId="77777777" w:rsidR="00C2315B" w:rsidRDefault="009E590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2024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现代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茶产业提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质增效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AE2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是否完成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851A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E23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41A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考核重点工作是否完成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059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项目完成既定任务得满分，未完成按比例扣分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5AA7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2F76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完成目标任务</w:t>
            </w:r>
          </w:p>
        </w:tc>
      </w:tr>
      <w:tr w:rsidR="00C2315B" w14:paraId="38BDF4E2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8A2D1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885E" w14:textId="77777777" w:rsidR="00C2315B" w:rsidRDefault="00C231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9C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完成质量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01F5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7D0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按质完成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602E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考核重点工作完成质量如何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2AE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项目验收合格得满分，未组织验收不得分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6A3B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7708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验收合格</w:t>
            </w:r>
          </w:p>
        </w:tc>
      </w:tr>
      <w:tr w:rsidR="00C2315B" w14:paraId="232279E6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5766E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97CA" w14:textId="77777777" w:rsidR="00C2315B" w:rsidRDefault="00C231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125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完成时效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5247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C25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按时完成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B87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考核重点工作是否按时完成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E9B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项目按时完成得满分，未按时完成酌情扣减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E7DA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FDD0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按时完成</w:t>
            </w:r>
          </w:p>
        </w:tc>
      </w:tr>
      <w:tr w:rsidR="00C2315B" w14:paraId="3A5B5E89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D9DD9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685" w14:textId="77777777" w:rsidR="00C2315B" w:rsidRDefault="009E590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优质农产品评比宣传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447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是否完成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ABC4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DF4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157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考核重点工作是否完成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532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开展优质地产农产品评比活动≥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场得满分，少一场扣一分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C014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F749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完成目标任务</w:t>
            </w:r>
          </w:p>
        </w:tc>
      </w:tr>
      <w:tr w:rsidR="00C2315B" w14:paraId="65C2336B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BE894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D60E" w14:textId="77777777" w:rsidR="00C2315B" w:rsidRDefault="00C231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9FE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完成质量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0D8E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6F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按质完成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3FA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考核重点工作完成质量如何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2C9F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推广我市地产优质农产品品牌建设与宣传效果明显得满分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C13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46EF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验收合格</w:t>
            </w:r>
          </w:p>
        </w:tc>
      </w:tr>
      <w:tr w:rsidR="00C2315B" w14:paraId="33864A05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324A2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469A" w14:textId="77777777" w:rsidR="00C2315B" w:rsidRDefault="00C231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595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完成时效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0B95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5002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按时完成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695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考核重点工作是否按时完成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CE3F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项目按时完成得满分，未按时完成酌情扣减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C0C0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B0BD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按时完成</w:t>
            </w:r>
          </w:p>
        </w:tc>
      </w:tr>
      <w:tr w:rsidR="00C2315B" w14:paraId="77ADAEAA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AEF66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D03" w14:textId="77777777" w:rsidR="00C2315B" w:rsidRDefault="009E590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3"/>
                <w:szCs w:val="13"/>
              </w:rPr>
              <w:t>主导产业服务对接与宣传展示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B3A7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是否完成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72A2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EEB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577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考核重点工作是否完成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0EF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发布主导产业宣传信息≥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篇得满分，少一篇扣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15FD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7B01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完成目标任务</w:t>
            </w:r>
          </w:p>
        </w:tc>
      </w:tr>
      <w:tr w:rsidR="00C2315B" w14:paraId="6ECE32C3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6ECFF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2318" w14:textId="77777777" w:rsidR="00C2315B" w:rsidRDefault="00C23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D6A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完成质量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662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391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按质完成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77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考核重点工作完成质量如何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615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推广地产优质品牌效果明显得满分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78CE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A119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验收合格</w:t>
            </w:r>
          </w:p>
        </w:tc>
      </w:tr>
      <w:tr w:rsidR="00C2315B" w14:paraId="5E8F319D" w14:textId="77777777">
        <w:trPr>
          <w:trHeight w:hRule="exact" w:val="646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2452E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563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BD0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完成时效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0150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0D5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按时完成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20D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考核重点工作是否按时完成</w:t>
            </w:r>
          </w:p>
        </w:tc>
        <w:tc>
          <w:tcPr>
            <w:tcW w:w="2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9E76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项目按时完成得满分，未按时完成酌情扣减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A1E5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100A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按时完成</w:t>
            </w:r>
          </w:p>
        </w:tc>
      </w:tr>
      <w:tr w:rsidR="00C2315B" w14:paraId="23EA17D7" w14:textId="77777777">
        <w:trPr>
          <w:trHeight w:val="2220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F2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履职绩效（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088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DB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促进经济发展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24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F23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不低于上一年度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00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部门（单位）本年度部门履职对经济发展所带来的直接或间接影响。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1F5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①粮油单产提升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高产稳产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对农民群众增收致富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;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②对社会增加农产品的有效供给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对国家增强经济实力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50DF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A784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农民群众增收致富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增加农产品的有效供给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增强国家经济实力</w:t>
            </w:r>
          </w:p>
        </w:tc>
      </w:tr>
      <w:tr w:rsidR="00C2315B" w14:paraId="55AECBF4" w14:textId="77777777">
        <w:trPr>
          <w:trHeight w:val="147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C5E1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91FE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16A2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加大宣传力度，推广地产优质农产品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23F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294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不低于上一年度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FCB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部门（单位）本年度部门履职的宣传力度，使更多的市民了解我市地产优质农产品。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307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①政策和产品的知晓率高于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；②发布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级以上宣传信息≥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；③项目（活动）参与人数不得低于上一年度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组织开展的美丽乡村休闲活动取得了预期的效果。以上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3481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C5E2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政策和产品的知晓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宣传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力度欠缺，酌情扣减一分</w:t>
            </w:r>
          </w:p>
        </w:tc>
      </w:tr>
      <w:tr w:rsidR="00C2315B" w14:paraId="3068557C" w14:textId="77777777">
        <w:trPr>
          <w:trHeight w:val="162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46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561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3D6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保护和改善农业生态环境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3B9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92F8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不低于上一年度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3BB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部门（单位）开展或组织农业技术推广导致生态环境得到改善。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623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①保护和改善农业生态环境②推动废旧地膜无害化处置，土壤质量改善。以上两项各占权重分的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，符合得该项权重分，不符合不得分。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389D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3D92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保护和改善农业生态环境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略低于上一年，酌情扣减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C2315B" w14:paraId="0A10A574" w14:textId="77777777">
        <w:trPr>
          <w:trHeight w:val="180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EE5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B83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802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社会公众满意程度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ECB1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DE7A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375B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部门（单位）本年度部门履职效果的社会公众满意程度。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96B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①问卷调查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分，问卷得分满意度高于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得满分，问卷得分满意度在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以上得权重分的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，问卷得分满意度低于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不得分；②社会公众投诉处理满意率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分，社会公众投诉处理满意率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得满分，每降低五个百分点扣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分，扣完为止。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B3B4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F79A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满意度高于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</w:tr>
      <w:tr w:rsidR="00C2315B" w14:paraId="6E8DFA64" w14:textId="77777777">
        <w:trPr>
          <w:trHeight w:val="115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D64D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可持续发展能力（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E68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信息化建设情况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CE1C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办公流程、业务开展信息系统建设水平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3E6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DDE9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完善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376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部门（单位）本年度办公流程、业务开展是否能通过单位的信息系统实现。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9420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信息系统建立、内容完备且使用正常得满分，未建立信息系统不得分，信息系统建立、但内容缺失或未正常使用，扣权重分的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4258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FA85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OA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系统未达到有效使用，扣减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</w:tr>
      <w:tr w:rsidR="00C2315B" w14:paraId="39433429" w14:textId="77777777">
        <w:trPr>
          <w:trHeight w:val="129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150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FDA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人力资源建设情况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9CA9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人员培训、人才培养、人才选拔等措施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45D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99B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完善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67F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部门（单位）本年度人员培训机制、人才培养计划、人才选拔运用、激励措施等制度的建立和执行情况。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9E61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人力资源制度建立、内容完备且遵照执行得满分，未建立人力资源制度不得分，人力资源制度建立、但内容缺失或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遵照执行，扣权重分的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FD45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4C68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人才培养计划缺失，酌情扣减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</w:tr>
      <w:tr w:rsidR="00C2315B" w14:paraId="6C1616F0" w14:textId="77777777">
        <w:trPr>
          <w:trHeight w:val="11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6DAB" w14:textId="77777777" w:rsidR="00C2315B" w:rsidRDefault="00C23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D7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部门创新情况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716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制度创新、方法创新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0C4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5333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创新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F74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部门（单位）本年度是否有制度创新、方法创新等事项。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044F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提供创新案例被官方媒体报道的佐证材料得满分，不符合不得分。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8807" w14:textId="77777777" w:rsidR="00C2315B" w:rsidRDefault="009E59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48E" w14:textId="77777777" w:rsidR="00C2315B" w:rsidRDefault="009E59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创新方面内容欠缺，酌情扣减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</w:tr>
      <w:tr w:rsidR="00C2315B" w14:paraId="1B7DEB5F" w14:textId="77777777">
        <w:trPr>
          <w:trHeight w:val="66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C1A30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加减分项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D380" w14:textId="77777777" w:rsidR="00C2315B" w:rsidRDefault="009E590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加分项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3225" w14:textId="77777777" w:rsidR="00C2315B" w:rsidRDefault="009E590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收到嘉奖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2420" w14:textId="77777777" w:rsidR="00C2315B" w:rsidRDefault="00C231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F32F" w14:textId="77777777" w:rsidR="00C2315B" w:rsidRDefault="00C2315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D21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部门（单位）受到国务院、省级、市级嘉奖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1A4B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受到国务院嘉奖加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分，受到省级嘉奖加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分，得到市级考核嘉奖加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分；同一项工作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累计加分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569D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F357" w14:textId="77777777" w:rsidR="00C2315B" w:rsidRDefault="009E590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获得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全省农业农村系统先进集体</w:t>
            </w:r>
          </w:p>
        </w:tc>
      </w:tr>
      <w:tr w:rsidR="00C2315B" w14:paraId="12BF6962" w14:textId="77777777">
        <w:trPr>
          <w:trHeight w:val="66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8DACD" w14:textId="77777777" w:rsidR="00C2315B" w:rsidRDefault="00C23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67FE" w14:textId="77777777" w:rsidR="00C2315B" w:rsidRDefault="009E590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减分项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75A3" w14:textId="77777777" w:rsidR="00C2315B" w:rsidRDefault="009E590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违法违纪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EBA0" w14:textId="77777777" w:rsidR="00C2315B" w:rsidRDefault="00C231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A54A" w14:textId="77777777" w:rsidR="00C2315B" w:rsidRDefault="00C2315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1560" w14:textId="77777777" w:rsidR="00C2315B" w:rsidRDefault="009E590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部门（单位）或工作人员违法违纪而受到处理情况。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8664" w14:textId="77777777" w:rsidR="00C2315B" w:rsidRDefault="009E590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每通报一次扣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5F09" w14:textId="77777777" w:rsidR="00C2315B" w:rsidRDefault="00C23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C028" w14:textId="77777777" w:rsidR="00C2315B" w:rsidRDefault="00C2315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C2315B" w14:paraId="62CE9FBD" w14:textId="77777777">
        <w:trPr>
          <w:trHeight w:val="660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7E12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56B3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4405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519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B855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6768" w14:textId="77777777" w:rsidR="00C2315B" w:rsidRDefault="009E59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0216" w14:textId="77777777" w:rsidR="00C2315B" w:rsidRDefault="009E59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97.8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F68D" w14:textId="77777777" w:rsidR="00C2315B" w:rsidRDefault="00C2315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2CEE0AF" w14:textId="77777777" w:rsidR="00C2315B" w:rsidRDefault="00C2315B">
      <w:pPr>
        <w:widowControl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</w:p>
    <w:p w14:paraId="650DF37A" w14:textId="77777777" w:rsidR="00C2315B" w:rsidRDefault="00C2315B">
      <w:pPr>
        <w:spacing w:line="560" w:lineRule="exact"/>
        <w:rPr>
          <w:rFonts w:ascii="楷体" w:eastAsia="楷体" w:hAnsi="楷体"/>
          <w:sz w:val="44"/>
          <w:szCs w:val="44"/>
        </w:rPr>
      </w:pPr>
    </w:p>
    <w:sectPr w:rsidR="00C2315B">
      <w:pgSz w:w="16838" w:h="11906" w:orient="landscape"/>
      <w:pgMar w:top="1797" w:right="1440" w:bottom="170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K--GBK1-0">
    <w:altName w:val="Times New Roman"/>
    <w:charset w:val="00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89A151"/>
    <w:multiLevelType w:val="singleLevel"/>
    <w:tmpl w:val="D289A15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859C23"/>
    <w:multiLevelType w:val="singleLevel"/>
    <w:tmpl w:val="F6859C23"/>
    <w:lvl w:ilvl="0">
      <w:start w:val="2"/>
      <w:numFmt w:val="decimal"/>
      <w:suff w:val="nothing"/>
      <w:lvlText w:val="%1、"/>
      <w:lvlJc w:val="left"/>
    </w:lvl>
  </w:abstractNum>
  <w:abstractNum w:abstractNumId="2">
    <w:nsid w:val="05FB2D0E"/>
    <w:multiLevelType w:val="multilevel"/>
    <w:tmpl w:val="05FB2D0E"/>
    <w:lvl w:ilvl="0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3A40BC"/>
    <w:multiLevelType w:val="hybridMultilevel"/>
    <w:tmpl w:val="44B2C56A"/>
    <w:lvl w:ilvl="0" w:tplc="9CB8E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yNTFhNDQ3ZDRhYTdkZjNhZmNlOWIzZjIzMmMyMGIifQ=="/>
  </w:docVars>
  <w:rsids>
    <w:rsidRoot w:val="001A3475"/>
    <w:rsid w:val="00066987"/>
    <w:rsid w:val="000951E5"/>
    <w:rsid w:val="000A236E"/>
    <w:rsid w:val="000B15BB"/>
    <w:rsid w:val="000C6122"/>
    <w:rsid w:val="000E2B83"/>
    <w:rsid w:val="001267BD"/>
    <w:rsid w:val="00154990"/>
    <w:rsid w:val="001A3475"/>
    <w:rsid w:val="001B6763"/>
    <w:rsid w:val="001D2199"/>
    <w:rsid w:val="001D480E"/>
    <w:rsid w:val="00210581"/>
    <w:rsid w:val="00260F08"/>
    <w:rsid w:val="00267805"/>
    <w:rsid w:val="002A74FB"/>
    <w:rsid w:val="00327878"/>
    <w:rsid w:val="00333CD0"/>
    <w:rsid w:val="0033493C"/>
    <w:rsid w:val="00385336"/>
    <w:rsid w:val="003B3F0E"/>
    <w:rsid w:val="0046247F"/>
    <w:rsid w:val="004857B0"/>
    <w:rsid w:val="004A7627"/>
    <w:rsid w:val="004B0867"/>
    <w:rsid w:val="004C7E6F"/>
    <w:rsid w:val="00515060"/>
    <w:rsid w:val="005176DC"/>
    <w:rsid w:val="005249B9"/>
    <w:rsid w:val="005546EE"/>
    <w:rsid w:val="00560C76"/>
    <w:rsid w:val="00565F83"/>
    <w:rsid w:val="005700E7"/>
    <w:rsid w:val="005A1D5F"/>
    <w:rsid w:val="005A4AFB"/>
    <w:rsid w:val="005C16C4"/>
    <w:rsid w:val="005C1959"/>
    <w:rsid w:val="005C21B7"/>
    <w:rsid w:val="005F3A30"/>
    <w:rsid w:val="00623DEF"/>
    <w:rsid w:val="00685E41"/>
    <w:rsid w:val="00697116"/>
    <w:rsid w:val="006F4119"/>
    <w:rsid w:val="0072763E"/>
    <w:rsid w:val="00770308"/>
    <w:rsid w:val="007A37B9"/>
    <w:rsid w:val="007C1678"/>
    <w:rsid w:val="00831821"/>
    <w:rsid w:val="00834E2B"/>
    <w:rsid w:val="008423F9"/>
    <w:rsid w:val="0085099E"/>
    <w:rsid w:val="008722A6"/>
    <w:rsid w:val="008A3BDA"/>
    <w:rsid w:val="008F067D"/>
    <w:rsid w:val="009245B8"/>
    <w:rsid w:val="00953636"/>
    <w:rsid w:val="00986949"/>
    <w:rsid w:val="009872AD"/>
    <w:rsid w:val="009912D6"/>
    <w:rsid w:val="009919DA"/>
    <w:rsid w:val="009C1816"/>
    <w:rsid w:val="009E590E"/>
    <w:rsid w:val="009E6C85"/>
    <w:rsid w:val="00A022EB"/>
    <w:rsid w:val="00A54F2F"/>
    <w:rsid w:val="00AF2EAF"/>
    <w:rsid w:val="00AF7339"/>
    <w:rsid w:val="00B053BA"/>
    <w:rsid w:val="00B169C3"/>
    <w:rsid w:val="00B4166F"/>
    <w:rsid w:val="00B86AEB"/>
    <w:rsid w:val="00B93AD0"/>
    <w:rsid w:val="00B95FCA"/>
    <w:rsid w:val="00BB0E0B"/>
    <w:rsid w:val="00BE6CA6"/>
    <w:rsid w:val="00C07FFC"/>
    <w:rsid w:val="00C160D3"/>
    <w:rsid w:val="00C22BB3"/>
    <w:rsid w:val="00C2315B"/>
    <w:rsid w:val="00C540D7"/>
    <w:rsid w:val="00C86F8A"/>
    <w:rsid w:val="00CE7C86"/>
    <w:rsid w:val="00CF5455"/>
    <w:rsid w:val="00D250F2"/>
    <w:rsid w:val="00D270EC"/>
    <w:rsid w:val="00D81261"/>
    <w:rsid w:val="00DE2CE9"/>
    <w:rsid w:val="00DF036A"/>
    <w:rsid w:val="00E02A75"/>
    <w:rsid w:val="00E07B3F"/>
    <w:rsid w:val="00E7146D"/>
    <w:rsid w:val="00ED5CBA"/>
    <w:rsid w:val="00EE5DE6"/>
    <w:rsid w:val="00F1188F"/>
    <w:rsid w:val="00F44DDF"/>
    <w:rsid w:val="00F46615"/>
    <w:rsid w:val="00F56E52"/>
    <w:rsid w:val="00F876E5"/>
    <w:rsid w:val="00F917CE"/>
    <w:rsid w:val="00FC7922"/>
    <w:rsid w:val="04296160"/>
    <w:rsid w:val="046371FB"/>
    <w:rsid w:val="0973750E"/>
    <w:rsid w:val="0A775FD5"/>
    <w:rsid w:val="0DDB6C4A"/>
    <w:rsid w:val="13592FEE"/>
    <w:rsid w:val="14387C47"/>
    <w:rsid w:val="17BB7F1E"/>
    <w:rsid w:val="1EAE1923"/>
    <w:rsid w:val="20C83A05"/>
    <w:rsid w:val="267906B2"/>
    <w:rsid w:val="286667A8"/>
    <w:rsid w:val="2FB13DA3"/>
    <w:rsid w:val="31286F3F"/>
    <w:rsid w:val="36C211A8"/>
    <w:rsid w:val="3A674D84"/>
    <w:rsid w:val="3D9B7F3D"/>
    <w:rsid w:val="46D230F8"/>
    <w:rsid w:val="53000F83"/>
    <w:rsid w:val="68C2395E"/>
    <w:rsid w:val="6A675D08"/>
    <w:rsid w:val="71B05AD2"/>
    <w:rsid w:val="72D87B6D"/>
    <w:rsid w:val="75894543"/>
    <w:rsid w:val="7E7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  <w:rPr>
      <w:rFonts w:ascii="Times New Roman" w:eastAsia="宋体" w:hAnsi="Times New Roman" w:cs="Times New Roman"/>
    </w:r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21">
    <w:name w:val="font21"/>
    <w:basedOn w:val="a1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1310</Words>
  <Characters>7469</Characters>
  <Application>Microsoft Office Word</Application>
  <DocSecurity>0</DocSecurity>
  <Lines>62</Lines>
  <Paragraphs>17</Paragraphs>
  <ScaleCrop>false</ScaleCrop>
  <Company>HP Inc.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Windows 用户</cp:lastModifiedBy>
  <cp:revision>30</cp:revision>
  <cp:lastPrinted>2021-10-28T08:27:00Z</cp:lastPrinted>
  <dcterms:created xsi:type="dcterms:W3CDTF">2021-10-28T08:28:00Z</dcterms:created>
  <dcterms:modified xsi:type="dcterms:W3CDTF">2025-11-25T03:01:00Z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632248F361204DBCA445D28F0BF24C9D_12</vt:lpwstr>
  </property>
  <property fmtid="{D5CDD505-2E9C-101B-9397-08002B2CF9AE}" pid="4" name="KSOTemplateDocerSaveRecord">
    <vt:lpwstr>eyJoZGlkIjoiNGM1N2VhNGQ0YzdlMDE2NmFhMGM1Y2ZlNjM4MTQ2ZTEiLCJ1c2VySWQiOiI1NzMxMzU4MjgifQ==</vt:lpwstr>
  </property>
</Properties>
</file>