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C3" w:rsidRDefault="00424D4E">
      <w:pPr>
        <w:widowControl/>
        <w:spacing w:line="560" w:lineRule="exact"/>
        <w:jc w:val="center"/>
        <w:rPr>
          <w:rFonts w:eastAsia="方正小标宋简体"/>
          <w:kern w:val="0"/>
          <w:sz w:val="36"/>
          <w:szCs w:val="36"/>
        </w:rPr>
      </w:pPr>
      <w:r>
        <w:rPr>
          <w:rFonts w:eastAsia="方正小标宋简体"/>
          <w:sz w:val="36"/>
          <w:szCs w:val="36"/>
        </w:rPr>
        <w:t>202</w:t>
      </w:r>
      <w:r>
        <w:rPr>
          <w:rFonts w:eastAsia="方正小标宋简体" w:hint="eastAsia"/>
          <w:sz w:val="36"/>
          <w:szCs w:val="36"/>
        </w:rPr>
        <w:t>4</w:t>
      </w:r>
      <w:r>
        <w:rPr>
          <w:rFonts w:eastAsia="方正小标宋简体"/>
          <w:sz w:val="36"/>
          <w:szCs w:val="36"/>
        </w:rPr>
        <w:t>年度</w:t>
      </w:r>
      <w:r>
        <w:rPr>
          <w:rFonts w:eastAsia="方正小标宋简体" w:hint="eastAsia"/>
          <w:sz w:val="36"/>
          <w:szCs w:val="36"/>
        </w:rPr>
        <w:t>南京市农业农村经济发展研究中心</w:t>
      </w:r>
      <w:r>
        <w:rPr>
          <w:rFonts w:eastAsia="方正小标宋简体"/>
          <w:sz w:val="36"/>
          <w:szCs w:val="36"/>
        </w:rPr>
        <w:t>整体绩效自评价报告</w:t>
      </w:r>
    </w:p>
    <w:p w:rsidR="005618C3" w:rsidRDefault="005618C3">
      <w:pPr>
        <w:widowControl/>
        <w:spacing w:line="520" w:lineRule="exact"/>
        <w:ind w:firstLineChars="200" w:firstLine="640"/>
        <w:jc w:val="left"/>
        <w:rPr>
          <w:rFonts w:eastAsia="黑体"/>
          <w:kern w:val="0"/>
          <w:sz w:val="32"/>
          <w:szCs w:val="32"/>
        </w:rPr>
      </w:pPr>
    </w:p>
    <w:p w:rsidR="005618C3" w:rsidRDefault="00424D4E">
      <w:pPr>
        <w:widowControl/>
        <w:spacing w:line="520" w:lineRule="exact"/>
        <w:ind w:firstLineChars="200" w:firstLine="640"/>
        <w:rPr>
          <w:rFonts w:eastAsia="黑体"/>
          <w:kern w:val="0"/>
          <w:sz w:val="32"/>
          <w:szCs w:val="32"/>
        </w:rPr>
      </w:pPr>
      <w:r>
        <w:rPr>
          <w:rFonts w:eastAsia="黑体"/>
          <w:kern w:val="0"/>
          <w:sz w:val="32"/>
          <w:szCs w:val="32"/>
        </w:rPr>
        <w:t>一、单位概况</w:t>
      </w:r>
    </w:p>
    <w:p w:rsidR="005618C3" w:rsidRDefault="00424D4E">
      <w:pPr>
        <w:spacing w:line="520" w:lineRule="exact"/>
        <w:ind w:firstLineChars="200" w:firstLine="640"/>
        <w:rPr>
          <w:rFonts w:ascii="楷体_GB2312" w:eastAsia="楷体_GB2312"/>
          <w:sz w:val="32"/>
          <w:szCs w:val="32"/>
        </w:rPr>
      </w:pPr>
      <w:r>
        <w:rPr>
          <w:rFonts w:ascii="楷体_GB2312" w:eastAsia="楷体_GB2312" w:hint="eastAsia"/>
          <w:kern w:val="0"/>
          <w:sz w:val="32"/>
          <w:szCs w:val="32"/>
        </w:rPr>
        <w:t>（一）</w:t>
      </w:r>
      <w:r>
        <w:rPr>
          <w:rFonts w:ascii="楷体_GB2312" w:eastAsia="楷体_GB2312" w:hint="eastAsia"/>
          <w:sz w:val="32"/>
          <w:szCs w:val="32"/>
        </w:rPr>
        <w:t>基本情况</w:t>
      </w:r>
    </w:p>
    <w:p w:rsidR="005618C3" w:rsidRDefault="00424D4E" w:rsidP="00D76A2B">
      <w:pPr>
        <w:widowControl/>
        <w:spacing w:line="52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基本情况</w:t>
      </w:r>
    </w:p>
    <w:p w:rsidR="005618C3" w:rsidRDefault="00424D4E">
      <w:pPr>
        <w:widowControl/>
        <w:spacing w:line="520" w:lineRule="exact"/>
        <w:ind w:firstLineChars="200" w:firstLine="640"/>
        <w:rPr>
          <w:rFonts w:ascii="仿宋_GB2312" w:eastAsia="仿宋_GB2312"/>
          <w:sz w:val="32"/>
          <w:szCs w:val="32"/>
        </w:rPr>
      </w:pPr>
      <w:r>
        <w:rPr>
          <w:rFonts w:ascii="仿宋_GB2312" w:eastAsia="仿宋_GB2312" w:hint="eastAsia"/>
          <w:sz w:val="32"/>
          <w:szCs w:val="32"/>
        </w:rPr>
        <w:t>南京市农业农村经济发展研究中心成立于</w:t>
      </w:r>
      <w:r>
        <w:rPr>
          <w:rFonts w:ascii="仿宋_GB2312" w:eastAsia="仿宋_GB2312" w:hint="eastAsia"/>
          <w:sz w:val="32"/>
          <w:szCs w:val="32"/>
        </w:rPr>
        <w:t>1983</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月，原名南京市农业经济研究所</w:t>
      </w:r>
      <w:r>
        <w:rPr>
          <w:rFonts w:ascii="仿宋_GB2312" w:eastAsia="仿宋_GB2312" w:hint="eastAsia"/>
          <w:sz w:val="32"/>
          <w:szCs w:val="32"/>
        </w:rPr>
        <w:t>,</w:t>
      </w:r>
      <w:r>
        <w:rPr>
          <w:rFonts w:ascii="仿宋_GB2312" w:eastAsia="仿宋_GB2312" w:hint="eastAsia"/>
          <w:sz w:val="32"/>
          <w:szCs w:val="32"/>
        </w:rPr>
        <w:t>隶属于原市委农工部（办、委），</w:t>
      </w:r>
      <w:r>
        <w:rPr>
          <w:rFonts w:ascii="仿宋_GB2312" w:eastAsia="仿宋_GB2312" w:hint="eastAsia"/>
          <w:sz w:val="32"/>
          <w:szCs w:val="32"/>
        </w:rPr>
        <w:t>2005</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月更名为南京市郊县发展研究所。</w:t>
      </w:r>
      <w:r>
        <w:rPr>
          <w:rFonts w:ascii="仿宋_GB2312" w:eastAsia="仿宋_GB2312" w:hint="eastAsia"/>
          <w:sz w:val="32"/>
          <w:szCs w:val="32"/>
        </w:rPr>
        <w:t>2012</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月更名为南京市统筹城乡发展研究所。</w:t>
      </w:r>
      <w:r>
        <w:rPr>
          <w:rFonts w:ascii="仿宋_GB2312" w:eastAsia="仿宋_GB2312" w:hint="eastAsia"/>
          <w:sz w:val="32"/>
          <w:szCs w:val="32"/>
        </w:rPr>
        <w:t>2019</w:t>
      </w:r>
      <w:r>
        <w:rPr>
          <w:rFonts w:ascii="仿宋_GB2312" w:eastAsia="仿宋_GB2312" w:hint="eastAsia"/>
          <w:sz w:val="32"/>
          <w:szCs w:val="32"/>
        </w:rPr>
        <w:t>年整建制</w:t>
      </w:r>
      <w:proofErr w:type="gramStart"/>
      <w:r>
        <w:rPr>
          <w:rFonts w:ascii="仿宋_GB2312" w:eastAsia="仿宋_GB2312" w:hint="eastAsia"/>
          <w:sz w:val="32"/>
          <w:szCs w:val="32"/>
        </w:rPr>
        <w:t>转隶市</w:t>
      </w:r>
      <w:proofErr w:type="gramEnd"/>
      <w:r>
        <w:rPr>
          <w:rFonts w:ascii="仿宋_GB2312" w:eastAsia="仿宋_GB2312" w:hint="eastAsia"/>
          <w:sz w:val="32"/>
          <w:szCs w:val="32"/>
        </w:rPr>
        <w:t>农业农村局，</w:t>
      </w:r>
      <w:r>
        <w:rPr>
          <w:rFonts w:ascii="仿宋_GB2312" w:eastAsia="仿宋_GB2312" w:hint="eastAsia"/>
          <w:sz w:val="32"/>
          <w:szCs w:val="32"/>
        </w:rPr>
        <w:t>11</w:t>
      </w:r>
      <w:r>
        <w:rPr>
          <w:rFonts w:ascii="仿宋_GB2312" w:eastAsia="仿宋_GB2312" w:hint="eastAsia"/>
          <w:sz w:val="32"/>
          <w:szCs w:val="32"/>
        </w:rPr>
        <w:t>月更名为南京市农业农村经济发展研究中心。</w:t>
      </w:r>
    </w:p>
    <w:p w:rsidR="005618C3" w:rsidRDefault="00424D4E" w:rsidP="00D76A2B">
      <w:pPr>
        <w:widowControl/>
        <w:spacing w:line="52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单位职能</w:t>
      </w:r>
    </w:p>
    <w:p w:rsidR="005618C3" w:rsidRDefault="00424D4E">
      <w:pPr>
        <w:widowControl/>
        <w:spacing w:line="520" w:lineRule="exact"/>
        <w:ind w:firstLineChars="200" w:firstLine="640"/>
        <w:rPr>
          <w:rFonts w:ascii="仿宋_GB2312" w:eastAsia="仿宋_GB2312"/>
          <w:sz w:val="32"/>
          <w:szCs w:val="32"/>
        </w:rPr>
      </w:pPr>
      <w:r>
        <w:rPr>
          <w:rFonts w:ascii="仿宋_GB2312" w:eastAsia="仿宋_GB2312" w:hint="eastAsia"/>
          <w:sz w:val="32"/>
          <w:szCs w:val="32"/>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p>
    <w:p w:rsidR="005618C3" w:rsidRDefault="00424D4E" w:rsidP="00D76A2B">
      <w:pPr>
        <w:widowControl/>
        <w:spacing w:line="520" w:lineRule="exact"/>
        <w:ind w:firstLineChars="200" w:firstLine="64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内设机构</w:t>
      </w:r>
    </w:p>
    <w:p w:rsidR="005618C3" w:rsidRDefault="00424D4E">
      <w:pPr>
        <w:widowControl/>
        <w:spacing w:line="520" w:lineRule="exact"/>
        <w:ind w:firstLineChars="200" w:firstLine="640"/>
        <w:rPr>
          <w:rFonts w:ascii="仿宋_GB2312" w:eastAsia="仿宋_GB2312"/>
          <w:sz w:val="32"/>
          <w:szCs w:val="32"/>
        </w:rPr>
      </w:pPr>
      <w:r>
        <w:rPr>
          <w:rFonts w:ascii="仿宋_GB2312" w:eastAsia="仿宋_GB2312" w:hint="eastAsia"/>
          <w:kern w:val="0"/>
          <w:sz w:val="32"/>
          <w:szCs w:val="32"/>
        </w:rPr>
        <w:t>单位内设：办公室、</w:t>
      </w:r>
      <w:r>
        <w:rPr>
          <w:rFonts w:ascii="仿宋_GB2312" w:eastAsia="仿宋_GB2312" w:hint="eastAsia"/>
          <w:sz w:val="32"/>
          <w:szCs w:val="32"/>
        </w:rPr>
        <w:t>政策调研科、编辑部（科）。</w:t>
      </w:r>
    </w:p>
    <w:p w:rsidR="005618C3" w:rsidRDefault="00424D4E" w:rsidP="00D76A2B">
      <w:pPr>
        <w:widowControl/>
        <w:spacing w:line="520" w:lineRule="exact"/>
        <w:ind w:firstLineChars="200" w:firstLine="643"/>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人员情况</w:t>
      </w:r>
    </w:p>
    <w:p w:rsidR="005618C3" w:rsidRDefault="00424D4E">
      <w:pPr>
        <w:widowControl/>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单位核定编制</w:t>
      </w:r>
      <w:r>
        <w:rPr>
          <w:rFonts w:ascii="仿宋_GB2312" w:eastAsia="仿宋_GB2312" w:hint="eastAsia"/>
          <w:kern w:val="0"/>
          <w:sz w:val="32"/>
          <w:szCs w:val="32"/>
        </w:rPr>
        <w:t>10</w:t>
      </w:r>
      <w:r>
        <w:rPr>
          <w:rFonts w:ascii="仿宋_GB2312" w:eastAsia="仿宋_GB2312" w:hint="eastAsia"/>
          <w:kern w:val="0"/>
          <w:sz w:val="32"/>
          <w:szCs w:val="32"/>
        </w:rPr>
        <w:t>人。实有在职</w:t>
      </w:r>
      <w:r>
        <w:rPr>
          <w:rFonts w:ascii="仿宋_GB2312" w:eastAsia="仿宋_GB2312" w:hint="eastAsia"/>
          <w:kern w:val="0"/>
          <w:sz w:val="32"/>
          <w:szCs w:val="32"/>
        </w:rPr>
        <w:t>9</w:t>
      </w:r>
      <w:r>
        <w:rPr>
          <w:rFonts w:ascii="仿宋_GB2312" w:eastAsia="仿宋_GB2312" w:hint="eastAsia"/>
          <w:kern w:val="0"/>
          <w:sz w:val="32"/>
          <w:szCs w:val="32"/>
        </w:rPr>
        <w:t>人。其中：</w:t>
      </w:r>
      <w:r>
        <w:rPr>
          <w:rFonts w:ascii="仿宋_GB2312" w:eastAsia="仿宋_GB2312" w:hint="eastAsia"/>
          <w:sz w:val="32"/>
          <w:szCs w:val="32"/>
        </w:rPr>
        <w:t>管理五级</w:t>
      </w:r>
      <w:r>
        <w:rPr>
          <w:rFonts w:ascii="仿宋_GB2312" w:eastAsia="仿宋_GB2312" w:hint="eastAsia"/>
          <w:sz w:val="32"/>
          <w:szCs w:val="32"/>
        </w:rPr>
        <w:t>1</w:t>
      </w:r>
      <w:r>
        <w:rPr>
          <w:rFonts w:ascii="仿宋_GB2312" w:eastAsia="仿宋_GB2312" w:hint="eastAsia"/>
          <w:sz w:val="32"/>
          <w:szCs w:val="32"/>
        </w:rPr>
        <w:t>人、管理六级</w:t>
      </w:r>
      <w:r>
        <w:rPr>
          <w:rFonts w:ascii="仿宋_GB2312" w:eastAsia="仿宋_GB2312" w:hint="eastAsia"/>
          <w:sz w:val="32"/>
          <w:szCs w:val="32"/>
        </w:rPr>
        <w:t>1</w:t>
      </w:r>
      <w:r>
        <w:rPr>
          <w:rFonts w:ascii="仿宋_GB2312" w:eastAsia="仿宋_GB2312" w:hint="eastAsia"/>
          <w:sz w:val="32"/>
          <w:szCs w:val="32"/>
        </w:rPr>
        <w:t>人、管理七级３人、管理八级</w:t>
      </w:r>
      <w:r>
        <w:rPr>
          <w:rFonts w:ascii="仿宋_GB2312" w:eastAsia="仿宋_GB2312" w:hint="eastAsia"/>
          <w:sz w:val="32"/>
          <w:szCs w:val="32"/>
        </w:rPr>
        <w:t>3</w:t>
      </w:r>
      <w:r>
        <w:rPr>
          <w:rFonts w:ascii="仿宋_GB2312" w:eastAsia="仿宋_GB2312" w:hint="eastAsia"/>
          <w:sz w:val="32"/>
          <w:szCs w:val="32"/>
        </w:rPr>
        <w:t>人</w:t>
      </w:r>
      <w:r>
        <w:rPr>
          <w:rFonts w:ascii="仿宋_GB2312" w:eastAsia="仿宋_GB2312" w:hint="eastAsia"/>
          <w:sz w:val="32"/>
          <w:szCs w:val="32"/>
        </w:rPr>
        <w:t>、管理九级</w:t>
      </w:r>
      <w:r>
        <w:rPr>
          <w:rFonts w:ascii="仿宋_GB2312" w:eastAsia="仿宋_GB2312" w:hint="eastAsia"/>
          <w:sz w:val="32"/>
          <w:szCs w:val="32"/>
        </w:rPr>
        <w:t>1</w:t>
      </w:r>
      <w:r>
        <w:rPr>
          <w:rFonts w:ascii="仿宋_GB2312" w:eastAsia="仿宋_GB2312" w:hint="eastAsia"/>
          <w:sz w:val="32"/>
          <w:szCs w:val="32"/>
        </w:rPr>
        <w:t>人。另有退休</w:t>
      </w:r>
      <w:r>
        <w:rPr>
          <w:rFonts w:ascii="仿宋_GB2312" w:eastAsia="仿宋_GB2312" w:hint="eastAsia"/>
          <w:sz w:val="32"/>
          <w:szCs w:val="32"/>
        </w:rPr>
        <w:t>1</w:t>
      </w:r>
      <w:r>
        <w:rPr>
          <w:rFonts w:ascii="仿宋_GB2312" w:eastAsia="仿宋_GB2312" w:hint="eastAsia"/>
          <w:sz w:val="32"/>
          <w:szCs w:val="32"/>
        </w:rPr>
        <w:t>人。</w:t>
      </w:r>
    </w:p>
    <w:p w:rsidR="005618C3" w:rsidRDefault="00424D4E" w:rsidP="00D76A2B">
      <w:pPr>
        <w:widowControl/>
        <w:spacing w:line="520" w:lineRule="exact"/>
        <w:ind w:firstLineChars="200" w:firstLine="643"/>
        <w:rPr>
          <w:rFonts w:ascii="仿宋_GB2312" w:eastAsia="仿宋_GB2312"/>
          <w:b/>
          <w:sz w:val="32"/>
          <w:szCs w:val="32"/>
        </w:rPr>
      </w:pPr>
      <w:r>
        <w:rPr>
          <w:rFonts w:ascii="仿宋_GB2312" w:eastAsia="仿宋_GB2312" w:hint="eastAsia"/>
          <w:b/>
          <w:sz w:val="32"/>
          <w:szCs w:val="32"/>
        </w:rPr>
        <w:t>5.</w:t>
      </w:r>
      <w:r>
        <w:rPr>
          <w:rFonts w:ascii="仿宋_GB2312" w:eastAsia="仿宋_GB2312" w:hint="eastAsia"/>
          <w:b/>
          <w:sz w:val="32"/>
          <w:szCs w:val="32"/>
        </w:rPr>
        <w:t>资产情况</w:t>
      </w:r>
    </w:p>
    <w:p w:rsidR="005618C3" w:rsidRDefault="00424D4E">
      <w:pPr>
        <w:widowControl/>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截至</w:t>
      </w:r>
      <w:r>
        <w:rPr>
          <w:rFonts w:ascii="仿宋_GB2312" w:eastAsia="仿宋_GB2312" w:hint="eastAsia"/>
          <w:kern w:val="0"/>
          <w:sz w:val="32"/>
          <w:szCs w:val="32"/>
        </w:rPr>
        <w:t>2024</w:t>
      </w:r>
      <w:r>
        <w:rPr>
          <w:rFonts w:ascii="仿宋_GB2312" w:eastAsia="仿宋_GB2312" w:hint="eastAsia"/>
          <w:kern w:val="0"/>
          <w:sz w:val="32"/>
          <w:szCs w:val="32"/>
        </w:rPr>
        <w:t>年</w:t>
      </w:r>
      <w:r>
        <w:rPr>
          <w:rFonts w:ascii="仿宋_GB2312" w:eastAsia="仿宋_GB2312" w:hint="eastAsia"/>
          <w:kern w:val="0"/>
          <w:sz w:val="32"/>
          <w:szCs w:val="32"/>
        </w:rPr>
        <w:t>12</w:t>
      </w:r>
      <w:r>
        <w:rPr>
          <w:rFonts w:ascii="仿宋_GB2312" w:eastAsia="仿宋_GB2312" w:hint="eastAsia"/>
          <w:kern w:val="0"/>
          <w:sz w:val="32"/>
          <w:szCs w:val="32"/>
        </w:rPr>
        <w:t>月</w:t>
      </w:r>
      <w:r>
        <w:rPr>
          <w:rFonts w:ascii="仿宋_GB2312" w:eastAsia="仿宋_GB2312" w:hint="eastAsia"/>
          <w:kern w:val="0"/>
          <w:sz w:val="32"/>
          <w:szCs w:val="32"/>
        </w:rPr>
        <w:t>31</w:t>
      </w:r>
      <w:r>
        <w:rPr>
          <w:rFonts w:ascii="仿宋_GB2312" w:eastAsia="仿宋_GB2312" w:hint="eastAsia"/>
          <w:kern w:val="0"/>
          <w:sz w:val="32"/>
          <w:szCs w:val="32"/>
        </w:rPr>
        <w:t>日。单位实有资产合计</w:t>
      </w:r>
      <w:r>
        <w:rPr>
          <w:rFonts w:ascii="仿宋_GB2312" w:eastAsia="仿宋_GB2312" w:hint="eastAsia"/>
          <w:kern w:val="0"/>
          <w:sz w:val="32"/>
          <w:szCs w:val="32"/>
        </w:rPr>
        <w:t>20.46</w:t>
      </w:r>
      <w:r>
        <w:rPr>
          <w:rFonts w:ascii="仿宋_GB2312" w:eastAsia="仿宋_GB2312" w:hint="eastAsia"/>
          <w:kern w:val="0"/>
          <w:sz w:val="32"/>
          <w:szCs w:val="32"/>
        </w:rPr>
        <w:t>万元，其中：流动资产</w:t>
      </w:r>
      <w:r>
        <w:rPr>
          <w:rFonts w:ascii="仿宋_GB2312" w:eastAsia="仿宋_GB2312" w:hint="eastAsia"/>
          <w:kern w:val="0"/>
          <w:sz w:val="32"/>
          <w:szCs w:val="32"/>
        </w:rPr>
        <w:t>6.83</w:t>
      </w:r>
      <w:r>
        <w:rPr>
          <w:rFonts w:ascii="仿宋_GB2312" w:eastAsia="仿宋_GB2312" w:hint="eastAsia"/>
          <w:kern w:val="0"/>
          <w:sz w:val="32"/>
          <w:szCs w:val="32"/>
        </w:rPr>
        <w:t>万元；非流动资产</w:t>
      </w:r>
      <w:r>
        <w:rPr>
          <w:rFonts w:ascii="仿宋_GB2312" w:eastAsia="仿宋_GB2312" w:hint="eastAsia"/>
          <w:kern w:val="0"/>
          <w:sz w:val="32"/>
          <w:szCs w:val="32"/>
        </w:rPr>
        <w:t>13.63</w:t>
      </w:r>
      <w:r>
        <w:rPr>
          <w:rFonts w:ascii="仿宋_GB2312" w:eastAsia="仿宋_GB2312" w:hint="eastAsia"/>
          <w:kern w:val="0"/>
          <w:sz w:val="32"/>
          <w:szCs w:val="32"/>
        </w:rPr>
        <w:t>万元。负债合计</w:t>
      </w:r>
      <w:r>
        <w:rPr>
          <w:rFonts w:ascii="仿宋_GB2312" w:eastAsia="仿宋_GB2312" w:hint="eastAsia"/>
          <w:kern w:val="0"/>
          <w:sz w:val="32"/>
          <w:szCs w:val="32"/>
        </w:rPr>
        <w:t>0.56</w:t>
      </w:r>
      <w:r>
        <w:rPr>
          <w:rFonts w:ascii="仿宋_GB2312" w:eastAsia="仿宋_GB2312" w:hint="eastAsia"/>
          <w:kern w:val="0"/>
          <w:sz w:val="32"/>
          <w:szCs w:val="32"/>
        </w:rPr>
        <w:t>元，净资产合计</w:t>
      </w:r>
      <w:r>
        <w:rPr>
          <w:rFonts w:ascii="仿宋_GB2312" w:eastAsia="仿宋_GB2312" w:hint="eastAsia"/>
          <w:kern w:val="0"/>
          <w:sz w:val="32"/>
          <w:szCs w:val="32"/>
        </w:rPr>
        <w:t>19.90</w:t>
      </w:r>
      <w:r>
        <w:rPr>
          <w:rFonts w:ascii="仿宋_GB2312" w:eastAsia="仿宋_GB2312" w:hint="eastAsia"/>
          <w:kern w:val="0"/>
          <w:sz w:val="32"/>
          <w:szCs w:val="32"/>
        </w:rPr>
        <w:t>万元。</w:t>
      </w:r>
    </w:p>
    <w:p w:rsidR="005618C3" w:rsidRDefault="00424D4E" w:rsidP="00D76A2B">
      <w:pPr>
        <w:widowControl/>
        <w:spacing w:line="520" w:lineRule="exact"/>
        <w:ind w:firstLineChars="200" w:firstLine="643"/>
        <w:rPr>
          <w:rFonts w:ascii="仿宋_GB2312" w:eastAsia="仿宋_GB2312"/>
          <w:b/>
          <w:kern w:val="0"/>
          <w:sz w:val="32"/>
          <w:szCs w:val="32"/>
        </w:rPr>
      </w:pPr>
      <w:r>
        <w:rPr>
          <w:rFonts w:ascii="仿宋_GB2312" w:eastAsia="仿宋_GB2312" w:hint="eastAsia"/>
          <w:b/>
          <w:kern w:val="0"/>
          <w:sz w:val="32"/>
          <w:szCs w:val="32"/>
        </w:rPr>
        <w:t>6.</w:t>
      </w:r>
      <w:r>
        <w:rPr>
          <w:rFonts w:ascii="仿宋_GB2312" w:eastAsia="仿宋_GB2312" w:hint="eastAsia"/>
          <w:b/>
          <w:kern w:val="0"/>
          <w:sz w:val="32"/>
          <w:szCs w:val="32"/>
        </w:rPr>
        <w:t>重点工作任务</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1</w:t>
      </w:r>
      <w:r>
        <w:rPr>
          <w:rFonts w:ascii="仿宋_GB2312" w:eastAsia="仿宋_GB2312" w:hint="eastAsia"/>
          <w:kern w:val="0"/>
          <w:sz w:val="32"/>
          <w:szCs w:val="32"/>
        </w:rPr>
        <w:t>）充分履行农研中心的调查研究职能，调动全所工作主动性，积极开展前瞻性、综合性、典型性研究，全年完成高质量调研成果不少于</w:t>
      </w:r>
      <w:r>
        <w:rPr>
          <w:rFonts w:ascii="仿宋_GB2312" w:eastAsia="仿宋_GB2312" w:hint="eastAsia"/>
          <w:kern w:val="0"/>
          <w:sz w:val="32"/>
          <w:szCs w:val="32"/>
        </w:rPr>
        <w:t>4</w:t>
      </w:r>
      <w:r>
        <w:rPr>
          <w:rFonts w:ascii="仿宋_GB2312" w:eastAsia="仿宋_GB2312" w:hint="eastAsia"/>
          <w:kern w:val="0"/>
          <w:sz w:val="32"/>
          <w:szCs w:val="32"/>
        </w:rPr>
        <w:t>篇，为市委市政府决策提供高水平服务。</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2</w:t>
      </w:r>
      <w:r>
        <w:rPr>
          <w:rFonts w:ascii="仿宋_GB2312" w:eastAsia="仿宋_GB2312" w:hint="eastAsia"/>
          <w:kern w:val="0"/>
          <w:sz w:val="32"/>
          <w:szCs w:val="32"/>
        </w:rPr>
        <w:t>）全年编辑发行《南京区域农村经济》</w:t>
      </w:r>
      <w:r>
        <w:rPr>
          <w:rFonts w:ascii="仿宋_GB2312" w:eastAsia="仿宋_GB2312" w:hint="eastAsia"/>
          <w:kern w:val="0"/>
          <w:sz w:val="32"/>
          <w:szCs w:val="32"/>
        </w:rPr>
        <w:t>6</w:t>
      </w:r>
      <w:r>
        <w:rPr>
          <w:rFonts w:ascii="仿宋_GB2312" w:eastAsia="仿宋_GB2312" w:hint="eastAsia"/>
          <w:kern w:val="0"/>
          <w:sz w:val="32"/>
          <w:szCs w:val="32"/>
        </w:rPr>
        <w:t>期。</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3</w:t>
      </w:r>
      <w:r>
        <w:rPr>
          <w:rFonts w:ascii="仿宋_GB2312" w:eastAsia="仿宋_GB2312" w:hint="eastAsia"/>
          <w:kern w:val="0"/>
          <w:sz w:val="32"/>
          <w:szCs w:val="32"/>
        </w:rPr>
        <w:t>）妥善处理改制遗留问题及</w:t>
      </w:r>
      <w:proofErr w:type="gramStart"/>
      <w:r>
        <w:rPr>
          <w:rFonts w:ascii="仿宋_GB2312" w:eastAsia="仿宋_GB2312" w:hint="eastAsia"/>
          <w:kern w:val="0"/>
          <w:sz w:val="32"/>
          <w:szCs w:val="32"/>
        </w:rPr>
        <w:t>农口维稳工作</w:t>
      </w:r>
      <w:proofErr w:type="gramEnd"/>
      <w:r>
        <w:rPr>
          <w:rFonts w:ascii="仿宋_GB2312" w:eastAsia="仿宋_GB2312" w:hint="eastAsia"/>
          <w:kern w:val="0"/>
          <w:sz w:val="32"/>
          <w:szCs w:val="32"/>
        </w:rPr>
        <w:t>，确保系统不出现进京上访等重大不稳定事件。</w:t>
      </w:r>
    </w:p>
    <w:p w:rsidR="005618C3" w:rsidRDefault="00424D4E">
      <w:pPr>
        <w:spacing w:line="520" w:lineRule="exact"/>
        <w:ind w:firstLineChars="200" w:firstLine="640"/>
        <w:rPr>
          <w:rFonts w:ascii="楷体_GB2312" w:eastAsia="楷体_GB2312"/>
          <w:sz w:val="32"/>
          <w:szCs w:val="32"/>
        </w:rPr>
      </w:pPr>
      <w:r>
        <w:rPr>
          <w:rFonts w:ascii="楷体_GB2312" w:eastAsia="楷体_GB2312"/>
          <w:sz w:val="32"/>
          <w:szCs w:val="32"/>
        </w:rPr>
        <w:t>（二）收支情况</w:t>
      </w:r>
    </w:p>
    <w:p w:rsidR="005618C3" w:rsidRDefault="00424D4E">
      <w:pPr>
        <w:widowControl/>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2022</w:t>
      </w:r>
      <w:r>
        <w:rPr>
          <w:rFonts w:ascii="仿宋_GB2312" w:eastAsia="仿宋_GB2312" w:hint="eastAsia"/>
          <w:kern w:val="0"/>
          <w:sz w:val="32"/>
          <w:szCs w:val="32"/>
        </w:rPr>
        <w:t>年度单位收入、支出预算数</w:t>
      </w:r>
      <w:r>
        <w:rPr>
          <w:rFonts w:ascii="仿宋_GB2312" w:eastAsia="仿宋_GB2312" w:hint="eastAsia"/>
          <w:kern w:val="0"/>
          <w:sz w:val="32"/>
          <w:szCs w:val="32"/>
        </w:rPr>
        <w:t>335.17</w:t>
      </w:r>
      <w:r>
        <w:rPr>
          <w:rFonts w:ascii="仿宋_GB2312" w:eastAsia="仿宋_GB2312" w:hint="eastAsia"/>
          <w:kern w:val="0"/>
          <w:sz w:val="32"/>
          <w:szCs w:val="32"/>
        </w:rPr>
        <w:t>万元。收入决算数</w:t>
      </w:r>
      <w:r>
        <w:rPr>
          <w:rFonts w:ascii="仿宋_GB2312" w:eastAsia="仿宋_GB2312" w:hint="eastAsia"/>
          <w:kern w:val="0"/>
          <w:sz w:val="32"/>
          <w:szCs w:val="32"/>
        </w:rPr>
        <w:t>318.92</w:t>
      </w:r>
      <w:r>
        <w:rPr>
          <w:rFonts w:ascii="仿宋_GB2312" w:eastAsia="仿宋_GB2312" w:hint="eastAsia"/>
          <w:kern w:val="0"/>
          <w:sz w:val="32"/>
          <w:szCs w:val="32"/>
        </w:rPr>
        <w:t>万元，支出决算数</w:t>
      </w:r>
      <w:r>
        <w:rPr>
          <w:rFonts w:ascii="仿宋_GB2312" w:eastAsia="仿宋_GB2312" w:hint="eastAsia"/>
          <w:kern w:val="0"/>
          <w:sz w:val="32"/>
          <w:szCs w:val="32"/>
        </w:rPr>
        <w:t>317.56</w:t>
      </w:r>
      <w:r>
        <w:rPr>
          <w:rFonts w:ascii="仿宋_GB2312" w:eastAsia="仿宋_GB2312" w:hint="eastAsia"/>
          <w:kern w:val="0"/>
          <w:sz w:val="32"/>
          <w:szCs w:val="32"/>
        </w:rPr>
        <w:t>万元。我单位能够按照序时进度执行预算。</w:t>
      </w:r>
    </w:p>
    <w:p w:rsidR="005618C3" w:rsidRDefault="00424D4E">
      <w:pPr>
        <w:spacing w:line="520" w:lineRule="exact"/>
        <w:ind w:firstLineChars="200" w:firstLine="640"/>
        <w:rPr>
          <w:rFonts w:ascii="楷体_GB2312" w:eastAsia="楷体_GB2312"/>
          <w:sz w:val="32"/>
          <w:szCs w:val="32"/>
        </w:rPr>
      </w:pPr>
      <w:r>
        <w:rPr>
          <w:rFonts w:ascii="楷体_GB2312" w:eastAsia="楷体_GB2312"/>
          <w:sz w:val="32"/>
          <w:szCs w:val="32"/>
        </w:rPr>
        <w:t>（三）绩效目标</w:t>
      </w:r>
    </w:p>
    <w:p w:rsidR="005618C3" w:rsidRDefault="00424D4E" w:rsidP="00D76A2B">
      <w:pPr>
        <w:widowControl/>
        <w:spacing w:line="520" w:lineRule="exact"/>
        <w:ind w:firstLineChars="200" w:firstLine="643"/>
        <w:rPr>
          <w:rFonts w:ascii="仿宋_GB2312" w:eastAsia="仿宋_GB2312"/>
          <w:b/>
          <w:kern w:val="0"/>
          <w:sz w:val="32"/>
          <w:szCs w:val="32"/>
        </w:rPr>
      </w:pPr>
      <w:r>
        <w:rPr>
          <w:rFonts w:ascii="仿宋_GB2312" w:eastAsia="仿宋_GB2312" w:hint="eastAsia"/>
          <w:b/>
          <w:kern w:val="0"/>
          <w:sz w:val="32"/>
          <w:szCs w:val="32"/>
        </w:rPr>
        <w:t>1.</w:t>
      </w:r>
      <w:r>
        <w:rPr>
          <w:rFonts w:ascii="仿宋_GB2312" w:eastAsia="仿宋_GB2312" w:hint="eastAsia"/>
          <w:b/>
          <w:kern w:val="0"/>
          <w:sz w:val="32"/>
          <w:szCs w:val="32"/>
        </w:rPr>
        <w:t>中长期目标</w:t>
      </w:r>
    </w:p>
    <w:p w:rsidR="005618C3" w:rsidRDefault="00424D4E">
      <w:pPr>
        <w:widowControl/>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充分发挥《南京区域农村经济》理论研讨、经验交流、政策宣传、信息发布等宣传媒介作用，做好乡村振兴的“传声筒”。聚力调查研究，聚集农业农村现代化过程中的困难与问题，提出对策建议，做好服务“三农”的“智囊团”。依托乡村振兴专家</w:t>
      </w:r>
      <w:r>
        <w:rPr>
          <w:rFonts w:ascii="仿宋_GB2312" w:eastAsia="仿宋_GB2312" w:hint="eastAsia"/>
          <w:kern w:val="0"/>
          <w:sz w:val="32"/>
          <w:szCs w:val="32"/>
        </w:rPr>
        <w:lastRenderedPageBreak/>
        <w:t>咨询委员会、南京区域</w:t>
      </w:r>
      <w:r>
        <w:rPr>
          <w:rFonts w:ascii="仿宋_GB2312" w:eastAsia="仿宋_GB2312" w:hint="eastAsia"/>
          <w:kern w:val="0"/>
          <w:sz w:val="32"/>
          <w:szCs w:val="32"/>
        </w:rPr>
        <w:t>经济农口协作会和南京民宿协会三个平台，为上级部门科学决策提供参考意见，做好区域合作的“联络员”。</w:t>
      </w:r>
    </w:p>
    <w:p w:rsidR="005618C3" w:rsidRDefault="00424D4E" w:rsidP="00D76A2B">
      <w:pPr>
        <w:widowControl/>
        <w:spacing w:line="520" w:lineRule="exact"/>
        <w:ind w:firstLineChars="200" w:firstLine="643"/>
        <w:rPr>
          <w:rFonts w:ascii="仿宋_GB2312" w:eastAsia="仿宋_GB2312"/>
          <w:b/>
          <w:kern w:val="0"/>
          <w:sz w:val="32"/>
          <w:szCs w:val="32"/>
        </w:rPr>
      </w:pPr>
      <w:r>
        <w:rPr>
          <w:rFonts w:ascii="仿宋_GB2312" w:eastAsia="仿宋_GB2312" w:hint="eastAsia"/>
          <w:b/>
          <w:kern w:val="0"/>
          <w:sz w:val="32"/>
          <w:szCs w:val="32"/>
        </w:rPr>
        <w:t>2.</w:t>
      </w:r>
      <w:r>
        <w:rPr>
          <w:rFonts w:ascii="仿宋_GB2312" w:eastAsia="仿宋_GB2312" w:hint="eastAsia"/>
          <w:b/>
          <w:kern w:val="0"/>
          <w:sz w:val="32"/>
          <w:szCs w:val="32"/>
        </w:rPr>
        <w:t>年度目标</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1</w:t>
      </w:r>
      <w:r>
        <w:rPr>
          <w:rFonts w:ascii="仿宋_GB2312" w:eastAsia="仿宋_GB2312" w:hint="eastAsia"/>
          <w:kern w:val="0"/>
          <w:sz w:val="32"/>
          <w:szCs w:val="32"/>
        </w:rPr>
        <w:t>）充分履行农研中心的调查研究职能，调动全所工作主动性，积极开展前瞻性、综合性、典型性研究，全年完成高质量调研成果不少于</w:t>
      </w:r>
      <w:r>
        <w:rPr>
          <w:rFonts w:ascii="仿宋_GB2312" w:eastAsia="仿宋_GB2312" w:hint="eastAsia"/>
          <w:kern w:val="0"/>
          <w:sz w:val="32"/>
          <w:szCs w:val="32"/>
        </w:rPr>
        <w:t>4</w:t>
      </w:r>
      <w:r>
        <w:rPr>
          <w:rFonts w:ascii="仿宋_GB2312" w:eastAsia="仿宋_GB2312" w:hint="eastAsia"/>
          <w:kern w:val="0"/>
          <w:sz w:val="32"/>
          <w:szCs w:val="32"/>
        </w:rPr>
        <w:t>篇，为市委市政府决策提供高水平服务。</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2</w:t>
      </w:r>
      <w:r>
        <w:rPr>
          <w:rFonts w:ascii="仿宋_GB2312" w:eastAsia="仿宋_GB2312" w:hint="eastAsia"/>
          <w:kern w:val="0"/>
          <w:sz w:val="32"/>
          <w:szCs w:val="32"/>
        </w:rPr>
        <w:t>）全年编辑发行《南京区域农村经济》</w:t>
      </w:r>
      <w:r>
        <w:rPr>
          <w:rFonts w:ascii="仿宋_GB2312" w:eastAsia="仿宋_GB2312" w:hint="eastAsia"/>
          <w:kern w:val="0"/>
          <w:sz w:val="32"/>
          <w:szCs w:val="32"/>
        </w:rPr>
        <w:t>6</w:t>
      </w:r>
      <w:r>
        <w:rPr>
          <w:rFonts w:ascii="仿宋_GB2312" w:eastAsia="仿宋_GB2312" w:hint="eastAsia"/>
          <w:kern w:val="0"/>
          <w:sz w:val="32"/>
          <w:szCs w:val="32"/>
        </w:rPr>
        <w:t>期。</w:t>
      </w:r>
    </w:p>
    <w:p w:rsidR="005618C3" w:rsidRDefault="00424D4E">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3</w:t>
      </w:r>
      <w:r>
        <w:rPr>
          <w:rFonts w:ascii="仿宋_GB2312" w:eastAsia="仿宋_GB2312" w:hint="eastAsia"/>
          <w:kern w:val="0"/>
          <w:sz w:val="32"/>
          <w:szCs w:val="32"/>
        </w:rPr>
        <w:t>）妥善处理改制遗留问题及</w:t>
      </w:r>
      <w:proofErr w:type="gramStart"/>
      <w:r>
        <w:rPr>
          <w:rFonts w:ascii="仿宋_GB2312" w:eastAsia="仿宋_GB2312" w:hint="eastAsia"/>
          <w:kern w:val="0"/>
          <w:sz w:val="32"/>
          <w:szCs w:val="32"/>
        </w:rPr>
        <w:t>农口维稳工作</w:t>
      </w:r>
      <w:proofErr w:type="gramEnd"/>
      <w:r>
        <w:rPr>
          <w:rFonts w:ascii="仿宋_GB2312" w:eastAsia="仿宋_GB2312" w:hint="eastAsia"/>
          <w:kern w:val="0"/>
          <w:sz w:val="32"/>
          <w:szCs w:val="32"/>
        </w:rPr>
        <w:t>，确保系统不出现进京上访等重大不稳定事件。</w:t>
      </w:r>
    </w:p>
    <w:p w:rsidR="005618C3" w:rsidRDefault="00424D4E">
      <w:pPr>
        <w:widowControl/>
        <w:spacing w:line="520" w:lineRule="exact"/>
        <w:ind w:firstLineChars="200" w:firstLine="640"/>
        <w:jc w:val="left"/>
        <w:rPr>
          <w:rFonts w:eastAsia="黑体"/>
          <w:kern w:val="0"/>
          <w:sz w:val="24"/>
        </w:rPr>
      </w:pPr>
      <w:r>
        <w:rPr>
          <w:rFonts w:eastAsia="黑体"/>
          <w:kern w:val="0"/>
          <w:sz w:val="32"/>
          <w:szCs w:val="32"/>
        </w:rPr>
        <w:t>二、评价结论</w:t>
      </w:r>
    </w:p>
    <w:p w:rsidR="005618C3" w:rsidRDefault="00424D4E">
      <w:pPr>
        <w:snapToGrid w:val="0"/>
        <w:spacing w:line="520" w:lineRule="exact"/>
        <w:ind w:firstLineChars="200" w:firstLine="640"/>
        <w:rPr>
          <w:rFonts w:ascii="仿宋" w:eastAsia="仿宋"/>
          <w:sz w:val="32"/>
          <w:szCs w:val="32"/>
        </w:rPr>
      </w:pPr>
      <w:r>
        <w:rPr>
          <w:rFonts w:ascii="仿宋" w:eastAsia="仿宋" w:hint="eastAsia"/>
          <w:sz w:val="32"/>
          <w:szCs w:val="32"/>
        </w:rPr>
        <w:t>（一）评价对象、范围</w:t>
      </w:r>
    </w:p>
    <w:p w:rsidR="005618C3" w:rsidRDefault="00424D4E">
      <w:pPr>
        <w:snapToGrid w:val="0"/>
        <w:spacing w:line="520" w:lineRule="exact"/>
        <w:ind w:firstLineChars="200" w:firstLine="640"/>
        <w:rPr>
          <w:rFonts w:ascii="仿宋" w:eastAsia="仿宋"/>
          <w:sz w:val="32"/>
          <w:szCs w:val="32"/>
        </w:rPr>
      </w:pPr>
      <w:r>
        <w:rPr>
          <w:rFonts w:ascii="仿宋" w:eastAsia="仿宋" w:hint="eastAsia"/>
          <w:sz w:val="32"/>
          <w:szCs w:val="32"/>
        </w:rPr>
        <w:t>本次绩效评价重点围绕市农研中心发展规划、职责履行，以预算资金管理为主线，从单位的决策、过程、履职、效益和满意度等方面，评价单位</w:t>
      </w:r>
      <w:r>
        <w:rPr>
          <w:rFonts w:ascii="仿宋" w:eastAsia="仿宋" w:hint="eastAsia"/>
          <w:sz w:val="32"/>
          <w:szCs w:val="32"/>
        </w:rPr>
        <w:t>2024</w:t>
      </w:r>
      <w:r>
        <w:rPr>
          <w:rFonts w:ascii="仿宋" w:eastAsia="仿宋" w:hint="eastAsia"/>
          <w:sz w:val="32"/>
          <w:szCs w:val="32"/>
        </w:rPr>
        <w:t>年度部门整体绩效目标完成情况。</w:t>
      </w:r>
    </w:p>
    <w:p w:rsidR="005618C3" w:rsidRDefault="00424D4E">
      <w:pPr>
        <w:snapToGrid w:val="0"/>
        <w:spacing w:line="520" w:lineRule="exact"/>
        <w:ind w:firstLineChars="200" w:firstLine="640"/>
        <w:rPr>
          <w:rFonts w:ascii="仿宋" w:eastAsia="仿宋"/>
          <w:sz w:val="32"/>
          <w:szCs w:val="32"/>
        </w:rPr>
      </w:pPr>
      <w:r>
        <w:rPr>
          <w:rFonts w:ascii="仿宋" w:eastAsia="仿宋" w:hint="eastAsia"/>
          <w:sz w:val="32"/>
          <w:szCs w:val="32"/>
        </w:rPr>
        <w:t>（二）评价结论</w:t>
      </w:r>
    </w:p>
    <w:p w:rsidR="005618C3" w:rsidRDefault="00424D4E">
      <w:pPr>
        <w:snapToGrid w:val="0"/>
        <w:spacing w:line="520" w:lineRule="exact"/>
        <w:ind w:firstLineChars="200" w:firstLine="640"/>
        <w:rPr>
          <w:rFonts w:ascii="仿宋" w:eastAsia="仿宋"/>
          <w:sz w:val="32"/>
          <w:szCs w:val="32"/>
        </w:rPr>
      </w:pPr>
      <w:r>
        <w:rPr>
          <w:rFonts w:ascii="仿宋" w:eastAsia="仿宋" w:hint="eastAsia"/>
          <w:sz w:val="32"/>
          <w:szCs w:val="32"/>
        </w:rPr>
        <w:t>通过数据采集、访谈等形式，对单位决策、过程、履职、效益和满意度等内容进行剖析，制定了评价标准和评分规则，经审核评定，</w:t>
      </w:r>
      <w:r>
        <w:rPr>
          <w:rFonts w:ascii="仿宋" w:eastAsia="仿宋" w:hint="eastAsia"/>
          <w:sz w:val="32"/>
          <w:szCs w:val="32"/>
        </w:rPr>
        <w:t>2024</w:t>
      </w:r>
      <w:r>
        <w:rPr>
          <w:rFonts w:ascii="仿宋" w:eastAsia="仿宋" w:hint="eastAsia"/>
          <w:sz w:val="32"/>
          <w:szCs w:val="32"/>
        </w:rPr>
        <w:t>年度南京市农业农村经济发展研究中心整体绩效评价得分</w:t>
      </w:r>
      <w:r>
        <w:rPr>
          <w:rFonts w:ascii="仿宋" w:eastAsia="仿宋" w:hint="eastAsia"/>
          <w:sz w:val="32"/>
          <w:szCs w:val="32"/>
        </w:rPr>
        <w:t>95</w:t>
      </w:r>
      <w:r>
        <w:rPr>
          <w:rFonts w:ascii="仿宋" w:eastAsia="仿宋" w:hint="eastAsia"/>
          <w:sz w:val="32"/>
          <w:szCs w:val="32"/>
        </w:rPr>
        <w:t>分，等级为优。评分表如下：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263"/>
        <w:gridCol w:w="1263"/>
        <w:gridCol w:w="1263"/>
        <w:gridCol w:w="1263"/>
        <w:gridCol w:w="1264"/>
        <w:gridCol w:w="1267"/>
      </w:tblGrid>
      <w:tr w:rsidR="005618C3">
        <w:trPr>
          <w:trHeight w:hRule="exact" w:val="340"/>
          <w:jc w:val="center"/>
        </w:trPr>
        <w:tc>
          <w:tcPr>
            <w:tcW w:w="1262"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项目</w:t>
            </w:r>
          </w:p>
        </w:tc>
        <w:tc>
          <w:tcPr>
            <w:tcW w:w="1263"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决策</w:t>
            </w:r>
          </w:p>
        </w:tc>
        <w:tc>
          <w:tcPr>
            <w:tcW w:w="1263"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过程</w:t>
            </w:r>
          </w:p>
        </w:tc>
        <w:tc>
          <w:tcPr>
            <w:tcW w:w="1263"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履职</w:t>
            </w:r>
          </w:p>
        </w:tc>
        <w:tc>
          <w:tcPr>
            <w:tcW w:w="1263"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效益</w:t>
            </w:r>
          </w:p>
        </w:tc>
        <w:tc>
          <w:tcPr>
            <w:tcW w:w="1264"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满意度</w:t>
            </w:r>
          </w:p>
        </w:tc>
        <w:tc>
          <w:tcPr>
            <w:tcW w:w="1267" w:type="dxa"/>
            <w:vAlign w:val="center"/>
          </w:tcPr>
          <w:p w:rsidR="005618C3" w:rsidRDefault="00424D4E">
            <w:pPr>
              <w:snapToGrid w:val="0"/>
              <w:spacing w:line="240" w:lineRule="atLeast"/>
              <w:jc w:val="center"/>
              <w:rPr>
                <w:rFonts w:ascii="黑体" w:eastAsia="黑体"/>
                <w:sz w:val="18"/>
                <w:szCs w:val="18"/>
              </w:rPr>
            </w:pPr>
            <w:r>
              <w:rPr>
                <w:rFonts w:ascii="黑体" w:eastAsia="黑体" w:hint="eastAsia"/>
                <w:sz w:val="18"/>
                <w:szCs w:val="18"/>
              </w:rPr>
              <w:t>得分合计</w:t>
            </w:r>
          </w:p>
        </w:tc>
      </w:tr>
      <w:tr w:rsidR="005618C3">
        <w:trPr>
          <w:trHeight w:hRule="exact" w:val="340"/>
          <w:jc w:val="center"/>
        </w:trPr>
        <w:tc>
          <w:tcPr>
            <w:tcW w:w="1262"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标准分值</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21</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64</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10</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4</w:t>
            </w:r>
          </w:p>
        </w:tc>
        <w:tc>
          <w:tcPr>
            <w:tcW w:w="1264"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1</w:t>
            </w:r>
          </w:p>
        </w:tc>
        <w:tc>
          <w:tcPr>
            <w:tcW w:w="1267"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100</w:t>
            </w:r>
          </w:p>
        </w:tc>
      </w:tr>
      <w:tr w:rsidR="005618C3">
        <w:trPr>
          <w:trHeight w:hRule="exact" w:val="340"/>
          <w:jc w:val="center"/>
        </w:trPr>
        <w:tc>
          <w:tcPr>
            <w:tcW w:w="1262"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评价得分</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21</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59</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10</w:t>
            </w:r>
          </w:p>
        </w:tc>
        <w:tc>
          <w:tcPr>
            <w:tcW w:w="1263"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4</w:t>
            </w:r>
          </w:p>
        </w:tc>
        <w:tc>
          <w:tcPr>
            <w:tcW w:w="1264"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1</w:t>
            </w:r>
          </w:p>
        </w:tc>
        <w:tc>
          <w:tcPr>
            <w:tcW w:w="1267" w:type="dxa"/>
            <w:vAlign w:val="center"/>
          </w:tcPr>
          <w:p w:rsidR="005618C3" w:rsidRDefault="00424D4E">
            <w:pPr>
              <w:snapToGrid w:val="0"/>
              <w:spacing w:line="240" w:lineRule="atLeast"/>
              <w:jc w:val="center"/>
              <w:rPr>
                <w:rFonts w:ascii="仿宋" w:eastAsia="仿宋"/>
                <w:sz w:val="18"/>
                <w:szCs w:val="18"/>
              </w:rPr>
            </w:pPr>
            <w:r>
              <w:rPr>
                <w:rFonts w:ascii="仿宋" w:eastAsia="仿宋" w:hint="eastAsia"/>
                <w:sz w:val="18"/>
                <w:szCs w:val="18"/>
              </w:rPr>
              <w:t>95</w:t>
            </w:r>
          </w:p>
        </w:tc>
      </w:tr>
    </w:tbl>
    <w:p w:rsidR="005618C3" w:rsidRDefault="00424D4E">
      <w:pPr>
        <w:widowControl/>
        <w:spacing w:line="520" w:lineRule="exact"/>
        <w:ind w:firstLineChars="200" w:firstLine="640"/>
        <w:jc w:val="left"/>
        <w:rPr>
          <w:rFonts w:eastAsia="黑体"/>
          <w:kern w:val="0"/>
          <w:sz w:val="24"/>
        </w:rPr>
      </w:pPr>
      <w:r>
        <w:rPr>
          <w:rFonts w:eastAsia="黑体"/>
          <w:kern w:val="0"/>
          <w:sz w:val="32"/>
          <w:szCs w:val="32"/>
        </w:rPr>
        <w:t>三、部门履职成效</w:t>
      </w:r>
    </w:p>
    <w:p w:rsidR="005618C3" w:rsidRDefault="00424D4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全年编辑发行《南京区域农村经济》杂志</w:t>
      </w:r>
      <w:r>
        <w:rPr>
          <w:rFonts w:ascii="仿宋_GB2312" w:eastAsia="仿宋_GB2312" w:hint="eastAsia"/>
          <w:color w:val="000000"/>
          <w:sz w:val="32"/>
          <w:szCs w:val="32"/>
        </w:rPr>
        <w:t>6</w:t>
      </w:r>
      <w:r>
        <w:rPr>
          <w:rFonts w:ascii="仿宋_GB2312" w:eastAsia="仿宋_GB2312" w:hint="eastAsia"/>
          <w:color w:val="000000"/>
          <w:sz w:val="32"/>
          <w:szCs w:val="32"/>
        </w:rPr>
        <w:t>期，刊登文章</w:t>
      </w:r>
      <w:r>
        <w:rPr>
          <w:rFonts w:ascii="仿宋_GB2312" w:eastAsia="仿宋_GB2312" w:hint="eastAsia"/>
          <w:color w:val="000000"/>
          <w:sz w:val="32"/>
          <w:szCs w:val="32"/>
        </w:rPr>
        <w:t>156</w:t>
      </w:r>
      <w:r>
        <w:rPr>
          <w:rFonts w:ascii="仿宋_GB2312" w:eastAsia="仿宋_GB2312" w:hint="eastAsia"/>
          <w:color w:val="000000"/>
          <w:sz w:val="32"/>
          <w:szCs w:val="32"/>
        </w:rPr>
        <w:t>篇、</w:t>
      </w:r>
      <w:r>
        <w:rPr>
          <w:rFonts w:ascii="仿宋_GB2312" w:eastAsia="仿宋_GB2312" w:hint="eastAsia"/>
          <w:color w:val="000000"/>
          <w:sz w:val="32"/>
          <w:szCs w:val="32"/>
        </w:rPr>
        <w:t>45.7</w:t>
      </w:r>
      <w:r>
        <w:rPr>
          <w:rFonts w:ascii="仿宋_GB2312" w:eastAsia="仿宋_GB2312" w:hint="eastAsia"/>
          <w:color w:val="000000"/>
          <w:sz w:val="32"/>
          <w:szCs w:val="32"/>
        </w:rPr>
        <w:t>万字；完成调研报告</w:t>
      </w:r>
      <w:r>
        <w:rPr>
          <w:rFonts w:ascii="仿宋_GB2312" w:eastAsia="仿宋_GB2312" w:hint="eastAsia"/>
          <w:color w:val="000000"/>
          <w:sz w:val="32"/>
          <w:szCs w:val="32"/>
        </w:rPr>
        <w:t>11</w:t>
      </w:r>
      <w:r>
        <w:rPr>
          <w:rFonts w:ascii="仿宋_GB2312" w:eastAsia="仿宋_GB2312" w:hint="eastAsia"/>
          <w:color w:val="000000"/>
          <w:sz w:val="32"/>
          <w:szCs w:val="32"/>
        </w:rPr>
        <w:t>个，其中全市性专题调研</w:t>
      </w:r>
      <w:r>
        <w:rPr>
          <w:rFonts w:ascii="仿宋_GB2312" w:eastAsia="仿宋_GB2312" w:hint="eastAsia"/>
          <w:color w:val="000000"/>
          <w:sz w:val="32"/>
          <w:szCs w:val="32"/>
        </w:rPr>
        <w:lastRenderedPageBreak/>
        <w:t>2</w:t>
      </w:r>
      <w:r>
        <w:rPr>
          <w:rFonts w:ascii="仿宋_GB2312" w:eastAsia="仿宋_GB2312" w:hint="eastAsia"/>
          <w:color w:val="000000"/>
          <w:sz w:val="32"/>
          <w:szCs w:val="32"/>
        </w:rPr>
        <w:t>个、外市考察调研</w:t>
      </w:r>
      <w:r>
        <w:rPr>
          <w:rFonts w:ascii="仿宋_GB2312" w:eastAsia="仿宋_GB2312" w:hint="eastAsia"/>
          <w:color w:val="000000"/>
          <w:sz w:val="32"/>
          <w:szCs w:val="32"/>
        </w:rPr>
        <w:t>1</w:t>
      </w:r>
      <w:r>
        <w:rPr>
          <w:rFonts w:ascii="仿宋_GB2312" w:eastAsia="仿宋_GB2312" w:hint="eastAsia"/>
          <w:color w:val="000000"/>
          <w:sz w:val="32"/>
          <w:szCs w:val="32"/>
        </w:rPr>
        <w:t>个、约稿调研</w:t>
      </w:r>
      <w:r>
        <w:rPr>
          <w:rFonts w:ascii="仿宋_GB2312" w:eastAsia="仿宋_GB2312" w:hint="eastAsia"/>
          <w:color w:val="000000"/>
          <w:sz w:val="32"/>
          <w:szCs w:val="32"/>
        </w:rPr>
        <w:t>1</w:t>
      </w:r>
      <w:r>
        <w:rPr>
          <w:rFonts w:ascii="仿宋_GB2312" w:eastAsia="仿宋_GB2312" w:hint="eastAsia"/>
          <w:color w:val="000000"/>
          <w:sz w:val="32"/>
          <w:szCs w:val="32"/>
        </w:rPr>
        <w:t>个、典型调研</w:t>
      </w:r>
      <w:r>
        <w:rPr>
          <w:rFonts w:ascii="仿宋_GB2312" w:eastAsia="仿宋_GB2312" w:hint="eastAsia"/>
          <w:color w:val="000000"/>
          <w:sz w:val="32"/>
          <w:szCs w:val="32"/>
        </w:rPr>
        <w:t>7</w:t>
      </w:r>
      <w:r>
        <w:rPr>
          <w:rFonts w:ascii="仿宋_GB2312" w:eastAsia="仿宋_GB2312" w:hint="eastAsia"/>
          <w:color w:val="000000"/>
          <w:sz w:val="32"/>
          <w:szCs w:val="32"/>
        </w:rPr>
        <w:t>个；起草提供市委农村工作会议分管领导讲话素材，跟踪服务局对外委托课题</w:t>
      </w:r>
      <w:r>
        <w:rPr>
          <w:rFonts w:ascii="仿宋_GB2312" w:eastAsia="仿宋_GB2312" w:hint="eastAsia"/>
          <w:color w:val="000000"/>
          <w:sz w:val="32"/>
          <w:szCs w:val="32"/>
        </w:rPr>
        <w:t>1</w:t>
      </w:r>
      <w:r>
        <w:rPr>
          <w:rFonts w:ascii="仿宋_GB2312" w:eastAsia="仿宋_GB2312" w:hint="eastAsia"/>
          <w:color w:val="000000"/>
          <w:sz w:val="32"/>
          <w:szCs w:val="32"/>
        </w:rPr>
        <w:t>个；报送政务信息</w:t>
      </w:r>
      <w:r>
        <w:rPr>
          <w:rFonts w:ascii="仿宋_GB2312" w:eastAsia="仿宋_GB2312" w:hint="eastAsia"/>
          <w:color w:val="000000"/>
          <w:sz w:val="32"/>
          <w:szCs w:val="32"/>
        </w:rPr>
        <w:t>3</w:t>
      </w:r>
      <w:r>
        <w:rPr>
          <w:rFonts w:ascii="仿宋_GB2312" w:eastAsia="仿宋_GB2312" w:hint="eastAsia"/>
          <w:color w:val="000000"/>
          <w:sz w:val="32"/>
          <w:szCs w:val="32"/>
        </w:rPr>
        <w:t>篇，刊发农业招商项目信息</w:t>
      </w:r>
      <w:r>
        <w:rPr>
          <w:rFonts w:ascii="仿宋_GB2312" w:eastAsia="仿宋_GB2312" w:hint="eastAsia"/>
          <w:color w:val="000000"/>
          <w:sz w:val="32"/>
          <w:szCs w:val="32"/>
        </w:rPr>
        <w:t>3</w:t>
      </w:r>
      <w:r>
        <w:rPr>
          <w:rFonts w:ascii="仿宋_GB2312" w:eastAsia="仿宋_GB2312" w:hint="eastAsia"/>
          <w:color w:val="000000"/>
          <w:sz w:val="32"/>
          <w:szCs w:val="32"/>
        </w:rPr>
        <w:t>条；分两批帮助协调解决奶业集团“事改企”退休人员</w:t>
      </w:r>
      <w:r>
        <w:rPr>
          <w:rFonts w:ascii="仿宋_GB2312" w:eastAsia="仿宋_GB2312" w:hint="eastAsia"/>
          <w:color w:val="000000"/>
          <w:sz w:val="32"/>
          <w:szCs w:val="32"/>
        </w:rPr>
        <w:t>2628</w:t>
      </w:r>
      <w:r>
        <w:rPr>
          <w:rFonts w:ascii="仿宋_GB2312" w:eastAsia="仿宋_GB2312" w:hint="eastAsia"/>
          <w:color w:val="000000"/>
          <w:sz w:val="32"/>
          <w:szCs w:val="32"/>
        </w:rPr>
        <w:t>人次的提租补贴、困难补助等费用</w:t>
      </w:r>
      <w:r>
        <w:rPr>
          <w:rFonts w:ascii="仿宋_GB2312" w:eastAsia="仿宋_GB2312" w:hint="eastAsia"/>
          <w:color w:val="000000"/>
          <w:sz w:val="32"/>
          <w:szCs w:val="32"/>
        </w:rPr>
        <w:t>2888</w:t>
      </w:r>
      <w:r>
        <w:rPr>
          <w:rFonts w:ascii="仿宋_GB2312" w:eastAsia="仿宋_GB2312" w:hint="eastAsia"/>
          <w:color w:val="000000"/>
          <w:sz w:val="32"/>
          <w:szCs w:val="32"/>
        </w:rPr>
        <w:t>万元。</w:t>
      </w:r>
    </w:p>
    <w:p w:rsidR="005618C3" w:rsidRDefault="00424D4E">
      <w:pPr>
        <w:spacing w:line="560" w:lineRule="exact"/>
        <w:ind w:firstLineChars="200" w:firstLine="640"/>
        <w:rPr>
          <w:rFonts w:ascii="仿宋_GB2312" w:eastAsia="仿宋_GB2312"/>
          <w:color w:val="000000"/>
          <w:sz w:val="32"/>
          <w:szCs w:val="32"/>
        </w:rPr>
      </w:pPr>
      <w:r>
        <w:rPr>
          <w:rFonts w:ascii="楷体_GB2312" w:eastAsia="楷体_GB2312" w:cs="楷体" w:hint="eastAsia"/>
          <w:color w:val="000000"/>
          <w:sz w:val="32"/>
          <w:szCs w:val="32"/>
        </w:rPr>
        <w:t>(</w:t>
      </w:r>
      <w:proofErr w:type="gramStart"/>
      <w:r>
        <w:rPr>
          <w:rFonts w:ascii="楷体_GB2312" w:eastAsia="楷体_GB2312" w:cs="楷体" w:hint="eastAsia"/>
          <w:color w:val="000000"/>
          <w:sz w:val="32"/>
          <w:szCs w:val="32"/>
        </w:rPr>
        <w:t>一</w:t>
      </w:r>
      <w:proofErr w:type="gramEnd"/>
      <w:r>
        <w:rPr>
          <w:rFonts w:ascii="楷体_GB2312" w:eastAsia="楷体_GB2312" w:cs="楷体" w:hint="eastAsia"/>
          <w:color w:val="000000"/>
          <w:sz w:val="32"/>
          <w:szCs w:val="32"/>
        </w:rPr>
        <w:t>)</w:t>
      </w:r>
      <w:r>
        <w:rPr>
          <w:rFonts w:ascii="楷体_GB2312" w:eastAsia="楷体_GB2312" w:cs="楷体" w:hint="eastAsia"/>
          <w:color w:val="000000"/>
          <w:sz w:val="32"/>
          <w:szCs w:val="32"/>
        </w:rPr>
        <w:t>聚焦精准宣传，服务中心工作。</w:t>
      </w:r>
      <w:r>
        <w:rPr>
          <w:rFonts w:ascii="仿宋_GB2312" w:eastAsia="仿宋_GB2312" w:cs="仿宋" w:hint="eastAsia"/>
          <w:color w:val="000000"/>
          <w:sz w:val="32"/>
          <w:szCs w:val="32"/>
        </w:rPr>
        <w:t>发挥《南京区域农村经济》杂志的</w:t>
      </w:r>
      <w:r>
        <w:rPr>
          <w:rFonts w:ascii="仿宋_GB2312" w:eastAsia="仿宋_GB2312" w:hint="eastAsia"/>
          <w:color w:val="000000"/>
          <w:sz w:val="32"/>
          <w:szCs w:val="32"/>
        </w:rPr>
        <w:t>宣传服务功能，紧贴市委市政府重点工作及全局中心工作，突出精细化、精准化宣传。主推“农村工作会议”“乡村振兴”“头雁种苗”“特色田园乡村”等专题，传达市委农村工作会议精神，精准宣传全市在特色产业链式发展、农业新质生产力培育、现代</w:t>
      </w:r>
      <w:proofErr w:type="gramStart"/>
      <w:r>
        <w:rPr>
          <w:rFonts w:ascii="仿宋_GB2312" w:eastAsia="仿宋_GB2312" w:hint="eastAsia"/>
          <w:color w:val="000000"/>
          <w:sz w:val="32"/>
          <w:szCs w:val="32"/>
        </w:rPr>
        <w:t>种业提质</w:t>
      </w:r>
      <w:proofErr w:type="gramEnd"/>
      <w:r>
        <w:rPr>
          <w:rFonts w:ascii="仿宋_GB2312" w:eastAsia="仿宋_GB2312" w:hint="eastAsia"/>
          <w:color w:val="000000"/>
          <w:sz w:val="32"/>
          <w:szCs w:val="32"/>
        </w:rPr>
        <w:t>增效、美丽经济融合创新、农村民生改善保障等工作中的特色亮点，并利用杂志封面封底分期对国家级农业产业化重点龙头企业南京金色庄园、江苏省级特色田园乡村溧水区石</w:t>
      </w:r>
      <w:proofErr w:type="gramStart"/>
      <w:r>
        <w:rPr>
          <w:rFonts w:ascii="仿宋_GB2312" w:eastAsia="仿宋_GB2312" w:hint="eastAsia"/>
          <w:color w:val="000000"/>
          <w:sz w:val="32"/>
          <w:szCs w:val="32"/>
        </w:rPr>
        <w:t>湫</w:t>
      </w:r>
      <w:proofErr w:type="gramEnd"/>
      <w:r>
        <w:rPr>
          <w:rFonts w:ascii="仿宋_GB2312" w:eastAsia="仿宋_GB2312" w:hint="eastAsia"/>
          <w:color w:val="000000"/>
          <w:sz w:val="32"/>
          <w:szCs w:val="32"/>
        </w:rPr>
        <w:t>街道葫芦坝、江苏格冠农林科技集团、高淳区特色田园乡村建设等进行图文并茂的宣传。《南京区域农村经济》共</w:t>
      </w:r>
      <w:proofErr w:type="gramStart"/>
      <w:r>
        <w:rPr>
          <w:rFonts w:ascii="仿宋_GB2312" w:eastAsia="仿宋_GB2312" w:hint="eastAsia"/>
          <w:color w:val="000000"/>
          <w:sz w:val="32"/>
          <w:szCs w:val="32"/>
        </w:rPr>
        <w:t>刊发局</w:t>
      </w:r>
      <w:proofErr w:type="gramEnd"/>
      <w:r>
        <w:rPr>
          <w:rFonts w:ascii="仿宋_GB2312" w:eastAsia="仿宋_GB2312" w:hint="eastAsia"/>
          <w:color w:val="000000"/>
          <w:sz w:val="32"/>
          <w:szCs w:val="32"/>
        </w:rPr>
        <w:t>本级各类调研文章</w:t>
      </w:r>
      <w:r>
        <w:rPr>
          <w:rFonts w:ascii="仿宋_GB2312" w:eastAsia="仿宋_GB2312" w:hint="eastAsia"/>
          <w:color w:val="000000"/>
          <w:sz w:val="32"/>
          <w:szCs w:val="32"/>
        </w:rPr>
        <w:t>52</w:t>
      </w:r>
      <w:r>
        <w:rPr>
          <w:rFonts w:ascii="仿宋_GB2312" w:eastAsia="仿宋_GB2312" w:hint="eastAsia"/>
          <w:color w:val="000000"/>
          <w:sz w:val="32"/>
          <w:szCs w:val="32"/>
        </w:rPr>
        <w:t>篇、各</w:t>
      </w:r>
      <w:proofErr w:type="gramStart"/>
      <w:r>
        <w:rPr>
          <w:rFonts w:ascii="仿宋_GB2312" w:eastAsia="仿宋_GB2312" w:hint="eastAsia"/>
          <w:color w:val="000000"/>
          <w:sz w:val="32"/>
          <w:szCs w:val="32"/>
        </w:rPr>
        <w:t>涉农区</w:t>
      </w:r>
      <w:proofErr w:type="gramEnd"/>
      <w:r>
        <w:rPr>
          <w:rFonts w:ascii="仿宋_GB2312" w:eastAsia="仿宋_GB2312" w:hint="eastAsia"/>
          <w:color w:val="000000"/>
          <w:sz w:val="32"/>
          <w:szCs w:val="32"/>
        </w:rPr>
        <w:t>调研文章</w:t>
      </w:r>
      <w:r>
        <w:rPr>
          <w:rFonts w:ascii="仿宋_GB2312" w:eastAsia="仿宋_GB2312" w:hint="eastAsia"/>
          <w:color w:val="000000"/>
          <w:sz w:val="32"/>
          <w:szCs w:val="32"/>
        </w:rPr>
        <w:t>41</w:t>
      </w:r>
      <w:r>
        <w:rPr>
          <w:rFonts w:ascii="仿宋_GB2312" w:eastAsia="仿宋_GB2312" w:hint="eastAsia"/>
          <w:color w:val="000000"/>
          <w:sz w:val="32"/>
          <w:szCs w:val="32"/>
        </w:rPr>
        <w:t>篇，其中</w:t>
      </w:r>
      <w:proofErr w:type="gramStart"/>
      <w:r>
        <w:rPr>
          <w:rFonts w:ascii="仿宋_GB2312" w:eastAsia="仿宋_GB2312" w:hint="eastAsia"/>
          <w:color w:val="000000"/>
          <w:sz w:val="32"/>
          <w:szCs w:val="32"/>
        </w:rPr>
        <w:t>编发全市</w:t>
      </w:r>
      <w:proofErr w:type="gramEnd"/>
      <w:r>
        <w:rPr>
          <w:rFonts w:ascii="仿宋_GB2312" w:eastAsia="仿宋_GB2312" w:hint="eastAsia"/>
          <w:color w:val="000000"/>
          <w:sz w:val="32"/>
          <w:szCs w:val="32"/>
        </w:rPr>
        <w:t>农村优秀青年创业典型</w:t>
      </w:r>
      <w:r>
        <w:rPr>
          <w:rFonts w:ascii="仿宋_GB2312" w:eastAsia="仿宋_GB2312" w:hint="eastAsia"/>
          <w:color w:val="000000"/>
          <w:sz w:val="32"/>
          <w:szCs w:val="32"/>
        </w:rPr>
        <w:t>8</w:t>
      </w:r>
      <w:r>
        <w:rPr>
          <w:rFonts w:ascii="仿宋_GB2312" w:eastAsia="仿宋_GB2312" w:hint="eastAsia"/>
          <w:color w:val="000000"/>
          <w:sz w:val="32"/>
          <w:szCs w:val="32"/>
        </w:rPr>
        <w:t>篇、集中宣传省级特色田园乡村</w:t>
      </w:r>
      <w:r>
        <w:rPr>
          <w:rFonts w:ascii="仿宋_GB2312" w:eastAsia="仿宋_GB2312" w:hint="eastAsia"/>
          <w:color w:val="000000"/>
          <w:sz w:val="32"/>
          <w:szCs w:val="32"/>
        </w:rPr>
        <w:t>11</w:t>
      </w:r>
      <w:r>
        <w:rPr>
          <w:rFonts w:ascii="仿宋_GB2312" w:eastAsia="仿宋_GB2312" w:hint="eastAsia"/>
          <w:color w:val="000000"/>
          <w:sz w:val="32"/>
          <w:szCs w:val="32"/>
        </w:rPr>
        <w:t>家。结合省厅组织“在推进农业现代化上走在前做示范”系列文稿征集工作，按小切口可推广的要求撰写推荐文章</w:t>
      </w:r>
      <w:r>
        <w:rPr>
          <w:rFonts w:ascii="仿宋_GB2312" w:eastAsia="仿宋_GB2312" w:hint="eastAsia"/>
          <w:color w:val="000000"/>
          <w:sz w:val="32"/>
          <w:szCs w:val="32"/>
        </w:rPr>
        <w:t>3</w:t>
      </w:r>
      <w:r>
        <w:rPr>
          <w:rFonts w:ascii="仿宋_GB2312" w:eastAsia="仿宋_GB2312" w:hint="eastAsia"/>
          <w:color w:val="000000"/>
          <w:sz w:val="32"/>
          <w:szCs w:val="32"/>
        </w:rPr>
        <w:t>篇，其中</w:t>
      </w:r>
      <w:r>
        <w:rPr>
          <w:rFonts w:ascii="仿宋_GB2312" w:eastAsia="仿宋_GB2312" w:hint="eastAsia"/>
          <w:color w:val="000000"/>
          <w:sz w:val="32"/>
          <w:szCs w:val="32"/>
        </w:rPr>
        <w:t>2</w:t>
      </w:r>
      <w:r>
        <w:rPr>
          <w:rFonts w:ascii="仿宋_GB2312" w:eastAsia="仿宋_GB2312" w:hint="eastAsia"/>
          <w:color w:val="000000"/>
          <w:sz w:val="32"/>
          <w:szCs w:val="32"/>
        </w:rPr>
        <w:t>篇已刊发。落实领导批示要求，组织动员六合区</w:t>
      </w:r>
      <w:proofErr w:type="gramStart"/>
      <w:r>
        <w:rPr>
          <w:rFonts w:ascii="仿宋_GB2312" w:eastAsia="仿宋_GB2312" w:hint="eastAsia"/>
          <w:color w:val="000000"/>
          <w:sz w:val="32"/>
          <w:szCs w:val="32"/>
        </w:rPr>
        <w:t>冶山</w:t>
      </w:r>
      <w:proofErr w:type="gramEnd"/>
      <w:r>
        <w:rPr>
          <w:rFonts w:ascii="仿宋_GB2312" w:eastAsia="仿宋_GB2312" w:hint="eastAsia"/>
          <w:color w:val="000000"/>
          <w:sz w:val="32"/>
          <w:szCs w:val="32"/>
        </w:rPr>
        <w:t>街道等踊跃参加</w:t>
      </w:r>
      <w:r>
        <w:rPr>
          <w:rFonts w:ascii="仿宋_GB2312" w:eastAsia="仿宋_GB2312" w:hint="eastAsia"/>
          <w:color w:val="000000"/>
          <w:sz w:val="32"/>
          <w:szCs w:val="32"/>
        </w:rPr>
        <w:t>2024</w:t>
      </w:r>
      <w:r>
        <w:rPr>
          <w:rFonts w:ascii="仿宋_GB2312" w:eastAsia="仿宋_GB2312" w:hint="eastAsia"/>
          <w:color w:val="000000"/>
          <w:sz w:val="32"/>
          <w:szCs w:val="32"/>
        </w:rPr>
        <w:t>年“庆丰收</w:t>
      </w:r>
      <w:r>
        <w:rPr>
          <w:rFonts w:ascii="仿宋_GB2312" w:eastAsia="仿宋_GB2312" w:hint="eastAsia"/>
          <w:color w:val="000000"/>
          <w:sz w:val="32"/>
          <w:szCs w:val="32"/>
        </w:rPr>
        <w:t xml:space="preserve"> </w:t>
      </w:r>
      <w:r>
        <w:rPr>
          <w:rFonts w:ascii="仿宋_GB2312" w:eastAsia="仿宋_GB2312" w:hint="eastAsia"/>
          <w:color w:val="000000"/>
          <w:sz w:val="32"/>
          <w:szCs w:val="32"/>
        </w:rPr>
        <w:t>画振兴”中国农民画作品征集活动，呈现我市乡村振兴新风貌。</w:t>
      </w:r>
    </w:p>
    <w:p w:rsidR="005618C3" w:rsidRDefault="00424D4E">
      <w:pPr>
        <w:spacing w:line="560" w:lineRule="exact"/>
        <w:ind w:firstLineChars="200" w:firstLine="640"/>
        <w:rPr>
          <w:rFonts w:ascii="仿宋_GB2312" w:eastAsia="仿宋_GB2312"/>
          <w:color w:val="000000"/>
          <w:sz w:val="32"/>
          <w:szCs w:val="32"/>
        </w:rPr>
      </w:pPr>
      <w:r>
        <w:rPr>
          <w:rFonts w:ascii="楷体_GB2312" w:eastAsia="楷体_GB2312" w:cs="楷体" w:hint="eastAsia"/>
          <w:color w:val="000000"/>
          <w:sz w:val="32"/>
          <w:szCs w:val="32"/>
        </w:rPr>
        <w:lastRenderedPageBreak/>
        <w:t>（二）聚力调查研究，积极建言献策。</w:t>
      </w:r>
      <w:r>
        <w:rPr>
          <w:rFonts w:ascii="仿宋_GB2312" w:eastAsia="仿宋_GB2312" w:hint="eastAsia"/>
          <w:color w:val="000000"/>
          <w:sz w:val="32"/>
          <w:szCs w:val="32"/>
        </w:rPr>
        <w:t>认真思考全市“三农”工作中存在的热点难点问题，制定年度调研工作方案，围绕“新业态、新模式、新技术、新农人”等多个方面，明确全体人员</w:t>
      </w:r>
      <w:r>
        <w:rPr>
          <w:rFonts w:ascii="仿宋_GB2312" w:eastAsia="仿宋_GB2312" w:hint="eastAsia"/>
          <w:color w:val="000000"/>
          <w:sz w:val="32"/>
          <w:szCs w:val="32"/>
        </w:rPr>
        <w:t>认领一个调研课题，形成全员参与调研的良好氛围。完成《推动农村三产融合用地政策有效落地的对策建议》《溧水区华城蔬菜专业合作社典型案例》《江北新区曹佩刚家庭农场典型案例》等调研文章</w:t>
      </w:r>
      <w:r>
        <w:rPr>
          <w:rFonts w:ascii="仿宋_GB2312" w:eastAsia="仿宋_GB2312" w:hint="eastAsia"/>
          <w:color w:val="000000"/>
          <w:sz w:val="32"/>
          <w:szCs w:val="32"/>
        </w:rPr>
        <w:t>11</w:t>
      </w:r>
      <w:r>
        <w:rPr>
          <w:rFonts w:ascii="仿宋_GB2312" w:eastAsia="仿宋_GB2312" w:hint="eastAsia"/>
          <w:color w:val="000000"/>
          <w:sz w:val="32"/>
          <w:szCs w:val="32"/>
        </w:rPr>
        <w:t>篇，其中《金色庄园“合伙人创业计划”</w:t>
      </w:r>
      <w:r>
        <w:rPr>
          <w:rFonts w:ascii="仿宋_GB2312" w:eastAsia="仿宋_GB2312" w:hint="eastAsia"/>
          <w:color w:val="000000"/>
          <w:sz w:val="32"/>
          <w:szCs w:val="32"/>
        </w:rPr>
        <w:t xml:space="preserve"> </w:t>
      </w:r>
      <w:r>
        <w:rPr>
          <w:rFonts w:ascii="仿宋_GB2312" w:eastAsia="仿宋_GB2312" w:hint="eastAsia"/>
          <w:color w:val="000000"/>
          <w:sz w:val="32"/>
          <w:szCs w:val="32"/>
        </w:rPr>
        <w:t>探索“新农人”培养新模式》一文被《江苏农村经济》采纳刊发、《南京市金融服务乡村振兴的回顾与展望》入选《南京市社会治理与发展蓝皮书（</w:t>
      </w:r>
      <w:r>
        <w:rPr>
          <w:rFonts w:ascii="仿宋_GB2312" w:eastAsia="仿宋_GB2312" w:hint="eastAsia"/>
          <w:color w:val="000000"/>
          <w:sz w:val="32"/>
          <w:szCs w:val="32"/>
        </w:rPr>
        <w:t>2024-2025</w:t>
      </w:r>
      <w:r>
        <w:rPr>
          <w:rFonts w:ascii="仿宋_GB2312" w:eastAsia="仿宋_GB2312" w:hint="eastAsia"/>
          <w:color w:val="000000"/>
          <w:sz w:val="32"/>
          <w:szCs w:val="32"/>
        </w:rPr>
        <w:t>）》《以“科技</w:t>
      </w:r>
      <w:r>
        <w:rPr>
          <w:rFonts w:ascii="仿宋_GB2312" w:eastAsia="仿宋_GB2312" w:hint="eastAsia"/>
          <w:color w:val="000000"/>
          <w:sz w:val="32"/>
          <w:szCs w:val="32"/>
        </w:rPr>
        <w:t>+</w:t>
      </w:r>
      <w:r>
        <w:rPr>
          <w:rFonts w:ascii="仿宋_GB2312" w:eastAsia="仿宋_GB2312" w:hint="eastAsia"/>
          <w:color w:val="000000"/>
          <w:sz w:val="32"/>
          <w:szCs w:val="32"/>
        </w:rPr>
        <w:t>资本”组合拳</w:t>
      </w:r>
      <w:r>
        <w:rPr>
          <w:rFonts w:ascii="仿宋_GB2312" w:eastAsia="仿宋_GB2312" w:hint="eastAsia"/>
          <w:color w:val="000000"/>
          <w:sz w:val="32"/>
          <w:szCs w:val="32"/>
        </w:rPr>
        <w:t xml:space="preserve"> </w:t>
      </w:r>
      <w:r>
        <w:rPr>
          <w:rFonts w:ascii="仿宋_GB2312" w:eastAsia="仿宋_GB2312" w:hint="eastAsia"/>
          <w:color w:val="000000"/>
          <w:sz w:val="32"/>
          <w:szCs w:val="32"/>
        </w:rPr>
        <w:t>探索乡村全面振兴新路子》考察报告在市《调研参考》刊发、《后阳光玫瑰时代葡萄产业高质量发展研究》一文在市政协内参《建言</w:t>
      </w:r>
      <w:r>
        <w:rPr>
          <w:rFonts w:ascii="仿宋_GB2312" w:eastAsia="仿宋_GB2312" w:hint="eastAsia"/>
          <w:color w:val="000000"/>
          <w:sz w:val="32"/>
          <w:szCs w:val="32"/>
        </w:rPr>
        <w:t>》上刊用。申报致公党江苏省委专项调研课题，完成关于《大力支持“新农人”队伍发展壮大》的课题申报书设计报送。配合省厅做好农业农村部农村经济研究中心来宁专题调研的服务对接工作，安排人员参加涉农街镇推动乡村振兴战略实绩评价调研工作。</w:t>
      </w:r>
    </w:p>
    <w:p w:rsidR="005618C3" w:rsidRDefault="00424D4E">
      <w:pPr>
        <w:spacing w:line="560" w:lineRule="exact"/>
        <w:ind w:firstLineChars="200" w:firstLine="640"/>
        <w:rPr>
          <w:rFonts w:ascii="仿宋" w:eastAsia="仿宋"/>
          <w:color w:val="000000"/>
          <w:sz w:val="32"/>
          <w:szCs w:val="32"/>
        </w:rPr>
      </w:pPr>
      <w:r>
        <w:rPr>
          <w:rFonts w:ascii="楷体_GB2312" w:eastAsia="楷体_GB2312" w:cs="楷体" w:hint="eastAsia"/>
          <w:color w:val="000000"/>
          <w:sz w:val="32"/>
          <w:szCs w:val="32"/>
        </w:rPr>
        <w:t>（三）开展多向交流，促进深度协作。</w:t>
      </w:r>
      <w:r>
        <w:rPr>
          <w:rFonts w:ascii="仿宋_GB2312" w:eastAsia="仿宋_GB2312" w:hint="eastAsia"/>
          <w:color w:val="000000"/>
          <w:sz w:val="32"/>
          <w:szCs w:val="32"/>
        </w:rPr>
        <w:t>加强经济区各成员单位的沟通联系，完善杂志通讯员工作网络，帮助宣传推介合肥都市特色农业、池州绿色食品高质量发展等工作亮点，刊发外市各类文章</w:t>
      </w:r>
      <w:r>
        <w:rPr>
          <w:rFonts w:ascii="仿宋_GB2312" w:eastAsia="仿宋_GB2312" w:hint="eastAsia"/>
          <w:color w:val="000000"/>
          <w:sz w:val="32"/>
          <w:szCs w:val="32"/>
        </w:rPr>
        <w:t>63</w:t>
      </w:r>
      <w:r>
        <w:rPr>
          <w:rFonts w:ascii="仿宋_GB2312" w:eastAsia="仿宋_GB2312" w:hint="eastAsia"/>
          <w:color w:val="000000"/>
          <w:sz w:val="32"/>
          <w:szCs w:val="32"/>
        </w:rPr>
        <w:t>篇。积极对接合肥市委农办，协调考察学习相关事宜，撰写提交《学习合肥先进经验</w:t>
      </w:r>
      <w:r>
        <w:rPr>
          <w:rFonts w:ascii="仿宋_GB2312" w:eastAsia="仿宋_GB2312" w:hint="eastAsia"/>
          <w:color w:val="000000"/>
          <w:sz w:val="32"/>
          <w:szCs w:val="32"/>
        </w:rPr>
        <w:t xml:space="preserve"> </w:t>
      </w:r>
      <w:r>
        <w:rPr>
          <w:rFonts w:ascii="仿宋_GB2312" w:eastAsia="仿宋_GB2312" w:hint="eastAsia"/>
          <w:color w:val="000000"/>
          <w:sz w:val="32"/>
          <w:szCs w:val="32"/>
        </w:rPr>
        <w:t>建设都市现代农业强市》考察报告。对接江宁区完成合肥市高新区农业农村局来宁考察事宜，帮</w:t>
      </w:r>
      <w:r>
        <w:rPr>
          <w:rFonts w:ascii="仿宋_GB2312" w:eastAsia="仿宋_GB2312" w:hint="eastAsia"/>
          <w:color w:val="000000"/>
          <w:sz w:val="32"/>
          <w:szCs w:val="32"/>
        </w:rPr>
        <w:lastRenderedPageBreak/>
        <w:t>助搜集提供相关调研素材。对去年底召开的乡村振兴专家咨询委员会专题座谈会内容进行整理摘编，拟定乡村振兴专家咨询委员会全年专题研讨方案和专题座谈工作方案。全力做好农业招商、项目收集、信息报送、跟踪服务等各项工作，紧盯传统古典文化体验项目和</w:t>
      </w:r>
      <w:proofErr w:type="gramStart"/>
      <w:r>
        <w:rPr>
          <w:rFonts w:ascii="仿宋_GB2312" w:eastAsia="仿宋_GB2312" w:hint="eastAsia"/>
          <w:color w:val="000000"/>
          <w:sz w:val="32"/>
          <w:szCs w:val="32"/>
        </w:rPr>
        <w:t>农旅</w:t>
      </w:r>
      <w:proofErr w:type="gramEnd"/>
      <w:r>
        <w:rPr>
          <w:rFonts w:ascii="仿宋_GB2312" w:eastAsia="仿宋_GB2312" w:hint="eastAsia"/>
          <w:color w:val="000000"/>
          <w:sz w:val="32"/>
          <w:szCs w:val="32"/>
        </w:rPr>
        <w:t>融合发展两个项目，做好项目落地各项跟踪服务对接工作。</w:t>
      </w:r>
    </w:p>
    <w:p w:rsidR="005618C3" w:rsidRDefault="00424D4E">
      <w:pPr>
        <w:spacing w:line="560" w:lineRule="exact"/>
        <w:ind w:firstLineChars="200" w:firstLine="640"/>
        <w:rPr>
          <w:rFonts w:ascii="仿宋_GB2312" w:eastAsia="仿宋_GB2312"/>
          <w:color w:val="000000"/>
          <w:sz w:val="32"/>
          <w:szCs w:val="32"/>
        </w:rPr>
      </w:pPr>
      <w:r>
        <w:rPr>
          <w:rFonts w:ascii="楷体_GB2312" w:eastAsia="楷体_GB2312" w:cs="楷体" w:hint="eastAsia"/>
          <w:color w:val="000000"/>
          <w:sz w:val="32"/>
          <w:szCs w:val="32"/>
        </w:rPr>
        <w:t>（四）主动化解矛盾，</w:t>
      </w:r>
      <w:proofErr w:type="gramStart"/>
      <w:r>
        <w:rPr>
          <w:rFonts w:ascii="楷体_GB2312" w:eastAsia="楷体_GB2312" w:cs="楷体" w:hint="eastAsia"/>
          <w:color w:val="000000"/>
          <w:sz w:val="32"/>
          <w:szCs w:val="32"/>
        </w:rPr>
        <w:t>落实维稳任务</w:t>
      </w:r>
      <w:proofErr w:type="gramEnd"/>
      <w:r>
        <w:rPr>
          <w:rFonts w:ascii="楷体_GB2312" w:eastAsia="楷体_GB2312" w:cs="楷体" w:hint="eastAsia"/>
          <w:color w:val="000000"/>
          <w:sz w:val="32"/>
          <w:szCs w:val="32"/>
        </w:rPr>
        <w:t>。</w:t>
      </w:r>
      <w:r>
        <w:rPr>
          <w:rFonts w:ascii="仿宋_GB2312" w:eastAsia="仿宋_GB2312" w:hint="eastAsia"/>
          <w:color w:val="000000"/>
          <w:sz w:val="32"/>
          <w:szCs w:val="32"/>
        </w:rPr>
        <w:t>积极介入改制企业遗留问题</w:t>
      </w:r>
      <w:r>
        <w:rPr>
          <w:rFonts w:ascii="仿宋_GB2312" w:eastAsia="仿宋_GB2312" w:cs="仿宋" w:hint="eastAsia"/>
          <w:color w:val="000000"/>
          <w:sz w:val="32"/>
          <w:szCs w:val="32"/>
        </w:rPr>
        <w:t>处置，通过听取信访诉求、宣讲改制政策、妥善处理信访及派单、应对化解网络舆情、帮</w:t>
      </w:r>
      <w:r>
        <w:rPr>
          <w:rFonts w:ascii="仿宋_GB2312" w:eastAsia="仿宋_GB2312" w:cs="仿宋" w:hint="eastAsia"/>
          <w:color w:val="000000"/>
          <w:sz w:val="32"/>
          <w:szCs w:val="32"/>
        </w:rPr>
        <w:t>助企业排查内部矛盾隐患等方式，在积极深入基层一线、对接网络监管部门、制定</w:t>
      </w:r>
      <w:proofErr w:type="gramStart"/>
      <w:r>
        <w:rPr>
          <w:rFonts w:ascii="仿宋_GB2312" w:eastAsia="仿宋_GB2312" w:cs="仿宋" w:hint="eastAsia"/>
          <w:color w:val="000000"/>
          <w:sz w:val="32"/>
          <w:szCs w:val="32"/>
        </w:rPr>
        <w:t>信访维稳应急</w:t>
      </w:r>
      <w:proofErr w:type="gramEnd"/>
      <w:r>
        <w:rPr>
          <w:rFonts w:ascii="仿宋_GB2312" w:eastAsia="仿宋_GB2312" w:cs="仿宋" w:hint="eastAsia"/>
          <w:color w:val="000000"/>
          <w:sz w:val="32"/>
          <w:szCs w:val="32"/>
        </w:rPr>
        <w:t>预案的过程中，逐步化解改制企</w:t>
      </w:r>
      <w:r>
        <w:rPr>
          <w:rFonts w:ascii="仿宋_GB2312" w:eastAsia="仿宋_GB2312" w:hint="eastAsia"/>
          <w:color w:val="000000"/>
          <w:sz w:val="32"/>
          <w:szCs w:val="32"/>
        </w:rPr>
        <w:t>业遗留问题积案矛盾。主动协调市人社、财政等职能部门，督促做好奶业集团“事改企”退休人员全年提租补贴及困难补助等费用的发放，帮助改制企业及职工解决实际困难。协调处置信访积案及网络舆情</w:t>
      </w:r>
      <w:r>
        <w:rPr>
          <w:rFonts w:ascii="仿宋_GB2312" w:eastAsia="仿宋_GB2312" w:hint="eastAsia"/>
          <w:color w:val="000000"/>
          <w:sz w:val="32"/>
          <w:szCs w:val="32"/>
        </w:rPr>
        <w:t>3</w:t>
      </w:r>
      <w:r>
        <w:rPr>
          <w:rFonts w:ascii="仿宋_GB2312" w:eastAsia="仿宋_GB2312" w:hint="eastAsia"/>
          <w:color w:val="000000"/>
          <w:sz w:val="32"/>
          <w:szCs w:val="32"/>
        </w:rPr>
        <w:t>起，妥善处理信访及</w:t>
      </w:r>
      <w:r>
        <w:rPr>
          <w:rFonts w:ascii="仿宋_GB2312" w:eastAsia="仿宋_GB2312" w:hint="eastAsia"/>
          <w:color w:val="000000"/>
          <w:sz w:val="32"/>
          <w:szCs w:val="32"/>
        </w:rPr>
        <w:t>12345</w:t>
      </w:r>
      <w:r>
        <w:rPr>
          <w:rFonts w:ascii="仿宋_GB2312" w:eastAsia="仿宋_GB2312" w:hint="eastAsia"/>
          <w:color w:val="000000"/>
          <w:sz w:val="32"/>
          <w:szCs w:val="32"/>
        </w:rPr>
        <w:t>派单</w:t>
      </w:r>
      <w:r>
        <w:rPr>
          <w:rFonts w:ascii="仿宋_GB2312" w:eastAsia="仿宋_GB2312" w:hint="eastAsia"/>
          <w:color w:val="000000"/>
          <w:sz w:val="32"/>
          <w:szCs w:val="32"/>
        </w:rPr>
        <w:t>12</w:t>
      </w:r>
      <w:r>
        <w:rPr>
          <w:rFonts w:ascii="仿宋_GB2312" w:eastAsia="仿宋_GB2312" w:hint="eastAsia"/>
          <w:color w:val="000000"/>
          <w:sz w:val="32"/>
          <w:szCs w:val="32"/>
        </w:rPr>
        <w:t>起。</w:t>
      </w:r>
    </w:p>
    <w:p w:rsidR="005618C3" w:rsidRDefault="00424D4E">
      <w:pPr>
        <w:widowControl/>
        <w:spacing w:line="520" w:lineRule="exact"/>
        <w:ind w:firstLineChars="200" w:firstLine="640"/>
        <w:jc w:val="left"/>
        <w:rPr>
          <w:rFonts w:eastAsia="黑体"/>
          <w:kern w:val="0"/>
          <w:sz w:val="32"/>
          <w:szCs w:val="32"/>
        </w:rPr>
      </w:pPr>
      <w:r>
        <w:rPr>
          <w:rFonts w:eastAsia="黑体"/>
          <w:kern w:val="0"/>
          <w:sz w:val="32"/>
          <w:szCs w:val="32"/>
        </w:rPr>
        <w:t>四、存在问题</w:t>
      </w:r>
    </w:p>
    <w:p w:rsidR="005618C3" w:rsidRDefault="00424D4E">
      <w:pPr>
        <w:widowControl/>
        <w:spacing w:line="520" w:lineRule="exact"/>
        <w:ind w:firstLineChars="200" w:firstLine="640"/>
        <w:jc w:val="left"/>
        <w:rPr>
          <w:rFonts w:ascii="仿宋_GB2312" w:eastAsia="仿宋_GB2312" w:cs="仿宋"/>
          <w:sz w:val="32"/>
          <w:szCs w:val="32"/>
        </w:rPr>
      </w:pPr>
      <w:r>
        <w:rPr>
          <w:rFonts w:ascii="仿宋_GB2312" w:eastAsia="仿宋_GB2312" w:cs="仿宋" w:hint="eastAsia"/>
          <w:sz w:val="32"/>
          <w:szCs w:val="32"/>
        </w:rPr>
        <w:t>单位整体绩效目标有待于进一步细化。</w:t>
      </w:r>
    </w:p>
    <w:p w:rsidR="005618C3" w:rsidRDefault="00424D4E">
      <w:pPr>
        <w:widowControl/>
        <w:spacing w:line="520" w:lineRule="exact"/>
        <w:ind w:firstLineChars="200" w:firstLine="640"/>
        <w:jc w:val="left"/>
        <w:rPr>
          <w:rFonts w:eastAsia="黑体"/>
          <w:kern w:val="0"/>
          <w:sz w:val="32"/>
          <w:szCs w:val="32"/>
        </w:rPr>
      </w:pPr>
      <w:r>
        <w:rPr>
          <w:rFonts w:eastAsia="黑体" w:hint="eastAsia"/>
          <w:kern w:val="0"/>
          <w:sz w:val="32"/>
          <w:szCs w:val="32"/>
        </w:rPr>
        <w:t>五、相关建议</w:t>
      </w:r>
    </w:p>
    <w:p w:rsidR="005618C3" w:rsidRDefault="00424D4E">
      <w:pPr>
        <w:widowControl/>
        <w:spacing w:line="520" w:lineRule="exact"/>
        <w:ind w:firstLineChars="200" w:firstLine="640"/>
        <w:jc w:val="left"/>
        <w:rPr>
          <w:rFonts w:ascii="仿宋" w:eastAsia="仿宋" w:cs="仿宋"/>
          <w:sz w:val="32"/>
          <w:szCs w:val="32"/>
        </w:rPr>
      </w:pPr>
      <w:r>
        <w:rPr>
          <w:rFonts w:ascii="仿宋" w:eastAsia="仿宋" w:cs="仿宋" w:hint="eastAsia"/>
          <w:sz w:val="32"/>
          <w:szCs w:val="32"/>
        </w:rPr>
        <w:t>无</w:t>
      </w:r>
    </w:p>
    <w:p w:rsidR="005618C3" w:rsidRDefault="005618C3">
      <w:pPr>
        <w:spacing w:line="520" w:lineRule="exact"/>
        <w:rPr>
          <w:rFonts w:eastAsia="仿宋"/>
          <w:sz w:val="32"/>
          <w:szCs w:val="32"/>
        </w:rPr>
        <w:sectPr w:rsidR="005618C3">
          <w:pgSz w:w="11906" w:h="16838"/>
          <w:pgMar w:top="2098" w:right="1474" w:bottom="1985" w:left="1588" w:header="851" w:footer="992" w:gutter="0"/>
          <w:cols w:space="720"/>
          <w:docGrid w:type="lines" w:linePitch="312"/>
        </w:sectPr>
      </w:pPr>
    </w:p>
    <w:p w:rsidR="005618C3" w:rsidRDefault="005618C3">
      <w:pPr>
        <w:spacing w:line="520" w:lineRule="exact"/>
        <w:rPr>
          <w:rFonts w:eastAsia="仿宋"/>
          <w:sz w:val="32"/>
          <w:szCs w:val="32"/>
        </w:rPr>
      </w:pPr>
    </w:p>
    <w:p w:rsidR="005618C3" w:rsidRDefault="00424D4E">
      <w:pPr>
        <w:spacing w:line="520" w:lineRule="exact"/>
        <w:jc w:val="left"/>
        <w:rPr>
          <w:rFonts w:eastAsia="仿宋"/>
          <w:kern w:val="0"/>
          <w:sz w:val="32"/>
          <w:szCs w:val="32"/>
        </w:rPr>
      </w:pPr>
      <w:r>
        <w:rPr>
          <w:rFonts w:eastAsia="仿宋"/>
          <w:kern w:val="0"/>
          <w:sz w:val="32"/>
          <w:szCs w:val="32"/>
        </w:rPr>
        <w:t>附件：</w:t>
      </w:r>
    </w:p>
    <w:p w:rsidR="005618C3" w:rsidRDefault="00424D4E">
      <w:pPr>
        <w:spacing w:line="520" w:lineRule="exact"/>
        <w:jc w:val="center"/>
        <w:rPr>
          <w:rFonts w:eastAsia="仿宋"/>
          <w:kern w:val="0"/>
          <w:sz w:val="32"/>
          <w:szCs w:val="32"/>
        </w:rPr>
      </w:pPr>
      <w:r>
        <w:rPr>
          <w:rFonts w:ascii="方正小标宋简体" w:eastAsia="方正小标宋简体" w:hint="eastAsia"/>
          <w:kern w:val="0"/>
          <w:sz w:val="32"/>
          <w:szCs w:val="32"/>
        </w:rPr>
        <w:t>2024</w:t>
      </w:r>
      <w:r>
        <w:rPr>
          <w:rFonts w:ascii="方正小标宋简体" w:eastAsia="方正小标宋简体" w:hint="eastAsia"/>
          <w:kern w:val="0"/>
          <w:sz w:val="32"/>
          <w:szCs w:val="32"/>
        </w:rPr>
        <w:t>年度部门整体预算绩效</w:t>
      </w:r>
      <w:proofErr w:type="gramStart"/>
      <w:r>
        <w:rPr>
          <w:rFonts w:ascii="方正小标宋简体" w:eastAsia="方正小标宋简体" w:hint="eastAsia"/>
          <w:kern w:val="0"/>
          <w:sz w:val="32"/>
          <w:szCs w:val="32"/>
        </w:rPr>
        <w:t>自评价</w:t>
      </w:r>
      <w:proofErr w:type="gramEnd"/>
      <w:r>
        <w:rPr>
          <w:rFonts w:ascii="方正小标宋简体" w:eastAsia="方正小标宋简体" w:hint="eastAsia"/>
          <w:kern w:val="0"/>
          <w:sz w:val="32"/>
          <w:szCs w:val="32"/>
        </w:rPr>
        <w:t>评分表</w:t>
      </w:r>
    </w:p>
    <w:p w:rsidR="005618C3" w:rsidRDefault="005618C3"/>
    <w:tbl>
      <w:tblPr>
        <w:tblW w:w="5000" w:type="pct"/>
        <w:jc w:val="center"/>
        <w:tblLook w:val="0000" w:firstRow="0" w:lastRow="0" w:firstColumn="0" w:lastColumn="0" w:noHBand="0" w:noVBand="0"/>
      </w:tblPr>
      <w:tblGrid>
        <w:gridCol w:w="834"/>
        <w:gridCol w:w="835"/>
        <w:gridCol w:w="835"/>
        <w:gridCol w:w="426"/>
        <w:gridCol w:w="1029"/>
        <w:gridCol w:w="983"/>
        <w:gridCol w:w="1839"/>
        <w:gridCol w:w="4112"/>
        <w:gridCol w:w="721"/>
        <w:gridCol w:w="721"/>
        <w:gridCol w:w="636"/>
      </w:tblGrid>
      <w:tr w:rsidR="00D76A2B">
        <w:trPr>
          <w:trHeight w:val="538"/>
          <w:tblHeade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一级</w:t>
            </w:r>
          </w:p>
          <w:p w:rsidR="005618C3" w:rsidRDefault="00424D4E">
            <w:pPr>
              <w:widowControl/>
              <w:jc w:val="center"/>
              <w:rPr>
                <w:rFonts w:ascii="黑体" w:eastAsia="黑体" w:cs="宋体"/>
                <w:kern w:val="0"/>
                <w:szCs w:val="21"/>
              </w:rPr>
            </w:pPr>
            <w:r>
              <w:rPr>
                <w:rFonts w:ascii="黑体" w:eastAsia="黑体" w:cs="宋体" w:hint="eastAsia"/>
                <w:kern w:val="0"/>
                <w:szCs w:val="21"/>
              </w:rPr>
              <w:t>指标</w:t>
            </w:r>
          </w:p>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二级指标</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三级指标</w:t>
            </w:r>
          </w:p>
        </w:tc>
        <w:tc>
          <w:tcPr>
            <w:tcW w:w="387"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标准值</w:t>
            </w:r>
          </w:p>
        </w:tc>
        <w:tc>
          <w:tcPr>
            <w:tcW w:w="717"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指标解释</w:t>
            </w:r>
          </w:p>
        </w:tc>
        <w:tc>
          <w:tcPr>
            <w:tcW w:w="1593"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评</w:t>
            </w:r>
            <w:r>
              <w:rPr>
                <w:rFonts w:ascii="黑体" w:eastAsia="黑体" w:cs="宋体"/>
                <w:kern w:val="0"/>
                <w:szCs w:val="21"/>
              </w:rPr>
              <w:t>分依据</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权重</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hint="eastAsia"/>
                <w:kern w:val="0"/>
                <w:szCs w:val="21"/>
              </w:rPr>
              <w:t>得分</w:t>
            </w:r>
          </w:p>
        </w:tc>
        <w:tc>
          <w:tcPr>
            <w:tcW w:w="164"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黑体" w:eastAsia="黑体" w:cs="宋体"/>
                <w:kern w:val="0"/>
                <w:szCs w:val="21"/>
              </w:rPr>
            </w:pPr>
            <w:r>
              <w:rPr>
                <w:rFonts w:ascii="黑体" w:eastAsia="黑体" w:cs="宋体"/>
                <w:kern w:val="0"/>
                <w:szCs w:val="21"/>
              </w:rPr>
              <w:t>扣分原因</w:t>
            </w:r>
          </w:p>
        </w:tc>
      </w:tr>
      <w:tr w:rsidR="00D76A2B">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决策（</w:t>
            </w:r>
            <w:r>
              <w:rPr>
                <w:rFonts w:ascii="仿宋_GB2312" w:eastAsia="仿宋_GB2312" w:cs="宋体" w:hint="eastAsia"/>
                <w:kern w:val="0"/>
                <w:szCs w:val="21"/>
              </w:rPr>
              <w:t>21</w:t>
            </w:r>
            <w:r>
              <w:rPr>
                <w:rFonts w:ascii="仿宋_GB2312" w:eastAsia="仿宋_GB2312" w:cs="宋体" w:hint="eastAsia"/>
                <w:kern w:val="0"/>
                <w:szCs w:val="21"/>
              </w:rPr>
              <w:t>分）</w:t>
            </w: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计划制定（</w:t>
            </w:r>
            <w:r>
              <w:rPr>
                <w:rFonts w:ascii="仿宋_GB2312" w:eastAsia="仿宋_GB2312" w:cs="宋体" w:hint="eastAsia"/>
                <w:kern w:val="0"/>
                <w:szCs w:val="21"/>
              </w:rPr>
              <w:t>8</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工作计划制定健全性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考察单位工作计划制定是否健全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单位是否有年度工作计划安排。有得对应权重分，否则不得分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1077"/>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中长期规划制定健全性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考察单位中长期规划是否合理</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kern w:val="0"/>
                <w:szCs w:val="21"/>
              </w:rPr>
              <w:t>单位是否制定中长期规划。</w:t>
            </w:r>
          </w:p>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2.</w:t>
            </w:r>
            <w:r>
              <w:rPr>
                <w:rFonts w:ascii="仿宋_GB2312" w:eastAsia="仿宋_GB2312" w:cs="宋体" w:hint="eastAsia"/>
                <w:kern w:val="0"/>
                <w:szCs w:val="21"/>
              </w:rPr>
              <w:t>中长期规划是否符合单位实际。以上两项各占两</w:t>
            </w:r>
            <w:proofErr w:type="gramStart"/>
            <w:r>
              <w:rPr>
                <w:rFonts w:ascii="仿宋_GB2312" w:eastAsia="仿宋_GB2312" w:cs="宋体" w:hint="eastAsia"/>
                <w:kern w:val="0"/>
                <w:szCs w:val="21"/>
              </w:rPr>
              <w:t>1/2</w:t>
            </w:r>
            <w:proofErr w:type="gramEnd"/>
            <w:r>
              <w:rPr>
                <w:rFonts w:ascii="仿宋_GB2312" w:eastAsia="仿宋_GB2312" w:cs="宋体" w:hint="eastAsia"/>
                <w:kern w:val="0"/>
                <w:szCs w:val="21"/>
              </w:rPr>
              <w:t>权重，符合对应权重分，否则不得分。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目标设定（</w:t>
            </w:r>
            <w:r>
              <w:rPr>
                <w:rFonts w:ascii="仿宋_GB2312" w:eastAsia="仿宋_GB2312" w:cs="宋体" w:hint="eastAsia"/>
                <w:kern w:val="0"/>
                <w:szCs w:val="21"/>
              </w:rPr>
              <w:t>7</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绩效指标明确性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明确</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考察单位绩效指标是否明确</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单位制定的绩效目标是否明确，明确得对应权重得分，否则不得分。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绩效目标合理性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合理</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考察单位绩效目标编制是否合理</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单位绩效目标编制是不是切实工作实际，合理得对应权重分，否则不得分。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预算编制（</w:t>
            </w:r>
            <w:r>
              <w:rPr>
                <w:rFonts w:ascii="仿宋_GB2312" w:eastAsia="仿宋_GB2312" w:cs="宋体" w:hint="eastAsia"/>
                <w:kern w:val="0"/>
                <w:szCs w:val="21"/>
              </w:rPr>
              <w:t>6</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预算编制规范性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考察单位预算编制是否合理</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单位预算编制是否匹配单位重点工作，合理得对应权重分，否则不得分。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预算编制科学性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科学</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考察单位预算编制是否科学、流程执行是否规范</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单位预算编制是否科学，流程是否规范。合理得对应权重分，否则不得分。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过程（</w:t>
            </w:r>
            <w:r>
              <w:rPr>
                <w:rFonts w:ascii="仿宋_GB2312" w:eastAsia="仿宋_GB2312" w:cs="宋体" w:hint="eastAsia"/>
                <w:kern w:val="0"/>
                <w:szCs w:val="21"/>
              </w:rPr>
              <w:t>64</w:t>
            </w:r>
            <w:r>
              <w:rPr>
                <w:rFonts w:ascii="仿宋_GB2312" w:eastAsia="仿宋_GB2312" w:cs="宋体" w:hint="eastAsia"/>
                <w:kern w:val="0"/>
                <w:szCs w:val="21"/>
              </w:rPr>
              <w:t>分）</w:t>
            </w: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预算执行（</w:t>
            </w:r>
            <w:r>
              <w:rPr>
                <w:rFonts w:ascii="仿宋_GB2312" w:eastAsia="仿宋_GB2312" w:cs="宋体" w:hint="eastAsia"/>
                <w:kern w:val="0"/>
                <w:szCs w:val="21"/>
              </w:rPr>
              <w:t>21</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非税收入预算完成率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考察单位非税收</w:t>
            </w:r>
            <w:proofErr w:type="gramStart"/>
            <w:r>
              <w:rPr>
                <w:rFonts w:ascii="仿宋_GB2312" w:eastAsia="仿宋_GB2312" w:cs="宋体" w:hint="eastAsia"/>
                <w:kern w:val="0"/>
                <w:szCs w:val="21"/>
              </w:rPr>
              <w:t>入是否</w:t>
            </w:r>
            <w:proofErr w:type="gramEnd"/>
            <w:r>
              <w:rPr>
                <w:rFonts w:ascii="仿宋_GB2312" w:eastAsia="仿宋_GB2312" w:cs="宋体" w:hint="eastAsia"/>
                <w:kern w:val="0"/>
                <w:szCs w:val="21"/>
              </w:rPr>
              <w:t>完成</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单位是否有非税收入，如有是否及时上缴国库，规范执行得对应权重分，否则不得分。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政府采购执行率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考察单位政府采购是否按要求执</w:t>
            </w:r>
            <w:r>
              <w:rPr>
                <w:rFonts w:ascii="仿宋_GB2312" w:eastAsia="仿宋_GB2312" w:cs="宋体" w:hint="eastAsia"/>
                <w:kern w:val="0"/>
                <w:szCs w:val="21"/>
              </w:rPr>
              <w:lastRenderedPageBreak/>
              <w:t>行</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lastRenderedPageBreak/>
              <w:t>单位政府采购是否按要求执行，按要求执行，得对应权重要，否则不得分。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862"/>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“三公”经费变动率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考察单位“三公”经费的执行是否按预算执行</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单位“三公”经费是否按预算执行，决算数小于预算数得对应权重分，决算数大于预算数，不得分。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公用经费控制率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考察单位公用经费使用是否按预算控制</w:t>
            </w:r>
            <w:proofErr w:type="gramStart"/>
            <w:r>
              <w:rPr>
                <w:rFonts w:ascii="仿宋_GB2312" w:eastAsia="仿宋_GB2312" w:cs="宋体" w:hint="eastAsia"/>
                <w:kern w:val="0"/>
                <w:szCs w:val="21"/>
              </w:rPr>
              <w:t>数执行</w:t>
            </w:r>
            <w:proofErr w:type="gramEnd"/>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单位公用经费是否按预算控制数执行，决算数小于预算数得对应权重分，否则不得分。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结转结余率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考察单位经费结转结余情况</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单位经费结转结余与上年度相比，变动幅度小于</w:t>
            </w:r>
            <w:r>
              <w:rPr>
                <w:rFonts w:ascii="仿宋_GB2312" w:eastAsia="仿宋_GB2312" w:cs="宋体" w:hint="eastAsia"/>
                <w:kern w:val="0"/>
                <w:szCs w:val="21"/>
              </w:rPr>
              <w:t>10%</w:t>
            </w:r>
            <w:r>
              <w:rPr>
                <w:rFonts w:ascii="仿宋_GB2312" w:eastAsia="仿宋_GB2312" w:cs="宋体" w:hint="eastAsia"/>
                <w:kern w:val="0"/>
                <w:szCs w:val="21"/>
              </w:rPr>
              <w:t>，得对应权重分，否则不得分。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0</w:t>
            </w:r>
          </w:p>
        </w:tc>
        <w:tc>
          <w:tcPr>
            <w:tcW w:w="164" w:type="pct"/>
            <w:tcBorders>
              <w:top w:val="nil"/>
              <w:left w:val="nil"/>
              <w:bottom w:val="single" w:sz="4" w:space="0" w:color="auto"/>
              <w:right w:val="single" w:sz="4" w:space="0" w:color="auto"/>
            </w:tcBorders>
            <w:shd w:val="clear" w:color="auto" w:fill="auto"/>
            <w:vAlign w:val="center"/>
          </w:tcPr>
          <w:p w:rsidR="005618C3" w:rsidRDefault="00D76A2B">
            <w:pPr>
              <w:widowControl/>
              <w:jc w:val="center"/>
              <w:rPr>
                <w:rFonts w:ascii="仿宋_GB2312" w:eastAsia="仿宋_GB2312" w:cs="宋体"/>
                <w:kern w:val="0"/>
                <w:szCs w:val="21"/>
              </w:rPr>
            </w:pPr>
            <w:r>
              <w:rPr>
                <w:rFonts w:ascii="仿宋_GB2312" w:eastAsia="仿宋_GB2312" w:cs="宋体"/>
                <w:kern w:val="0"/>
                <w:szCs w:val="21"/>
              </w:rPr>
              <w:t>人员代扣代缴经费调整。</w:t>
            </w: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预算执行率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考察单位预算执行情况</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单位预算执行率</w:t>
            </w:r>
            <w:r>
              <w:rPr>
                <w:rFonts w:ascii="仿宋_GB2312" w:eastAsia="仿宋_GB2312" w:cs="宋体" w:hint="eastAsia"/>
                <w:kern w:val="0"/>
                <w:szCs w:val="21"/>
              </w:rPr>
              <w:t>100%</w:t>
            </w:r>
            <w:r>
              <w:rPr>
                <w:rFonts w:ascii="仿宋_GB2312" w:eastAsia="仿宋_GB2312" w:cs="宋体" w:hint="eastAsia"/>
                <w:kern w:val="0"/>
                <w:szCs w:val="21"/>
              </w:rPr>
              <w:t>，得对应权重分，低于</w:t>
            </w:r>
            <w:r>
              <w:rPr>
                <w:rFonts w:ascii="仿宋_GB2312" w:eastAsia="仿宋_GB2312" w:cs="宋体" w:hint="eastAsia"/>
                <w:kern w:val="0"/>
                <w:szCs w:val="21"/>
              </w:rPr>
              <w:t>95%</w:t>
            </w:r>
            <w:r>
              <w:rPr>
                <w:rFonts w:ascii="仿宋_GB2312" w:eastAsia="仿宋_GB2312" w:cs="宋体" w:hint="eastAsia"/>
                <w:kern w:val="0"/>
                <w:szCs w:val="21"/>
              </w:rPr>
              <w:t>权重分减半，低于</w:t>
            </w:r>
            <w:r>
              <w:rPr>
                <w:rFonts w:ascii="仿宋_GB2312" w:eastAsia="仿宋_GB2312" w:cs="宋体" w:hint="eastAsia"/>
                <w:kern w:val="0"/>
                <w:szCs w:val="21"/>
              </w:rPr>
              <w:t>90%</w:t>
            </w:r>
            <w:r>
              <w:rPr>
                <w:rFonts w:ascii="仿宋_GB2312" w:eastAsia="仿宋_GB2312" w:cs="宋体" w:hint="eastAsia"/>
                <w:kern w:val="0"/>
                <w:szCs w:val="21"/>
              </w:rPr>
              <w:t>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2</w:t>
            </w:r>
          </w:p>
        </w:tc>
        <w:tc>
          <w:tcPr>
            <w:tcW w:w="164" w:type="pct"/>
            <w:tcBorders>
              <w:top w:val="nil"/>
              <w:left w:val="nil"/>
              <w:bottom w:val="single" w:sz="4" w:space="0" w:color="auto"/>
              <w:right w:val="single" w:sz="4" w:space="0" w:color="auto"/>
            </w:tcBorders>
            <w:shd w:val="clear" w:color="auto" w:fill="auto"/>
            <w:vAlign w:val="center"/>
          </w:tcPr>
          <w:p w:rsidR="005618C3" w:rsidRDefault="00D76A2B">
            <w:pPr>
              <w:widowControl/>
              <w:jc w:val="center"/>
              <w:rPr>
                <w:rFonts w:ascii="仿宋_GB2312" w:eastAsia="仿宋_GB2312" w:cs="宋体"/>
                <w:kern w:val="0"/>
                <w:szCs w:val="21"/>
              </w:rPr>
            </w:pPr>
            <w:r>
              <w:rPr>
                <w:rFonts w:ascii="仿宋_GB2312" w:eastAsia="仿宋_GB2312" w:cs="宋体"/>
                <w:kern w:val="0"/>
                <w:szCs w:val="21"/>
              </w:rPr>
              <w:t>落实过紧日子要求，压缩</w:t>
            </w:r>
            <w:r>
              <w:rPr>
                <w:rFonts w:ascii="仿宋_GB2312" w:eastAsia="仿宋_GB2312" w:cs="宋体" w:hint="eastAsia"/>
                <w:kern w:val="0"/>
                <w:szCs w:val="21"/>
              </w:rPr>
              <w:t>经费支出。</w:t>
            </w: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支付进度符合率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考察单位预算执行是否按进度执行</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单位预算执行支付进度是否按进度执行，</w:t>
            </w:r>
            <w:proofErr w:type="gramStart"/>
            <w:r>
              <w:rPr>
                <w:rFonts w:ascii="仿宋_GB2312" w:eastAsia="仿宋_GB2312" w:cs="宋体" w:hint="eastAsia"/>
                <w:kern w:val="0"/>
                <w:szCs w:val="21"/>
              </w:rPr>
              <w:t>按时得</w:t>
            </w:r>
            <w:proofErr w:type="gramEnd"/>
            <w:r>
              <w:rPr>
                <w:rFonts w:ascii="仿宋_GB2312" w:eastAsia="仿宋_GB2312" w:cs="宋体" w:hint="eastAsia"/>
                <w:kern w:val="0"/>
                <w:szCs w:val="21"/>
              </w:rPr>
              <w:t>对应权重分，低于序时进度不得分。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2</w:t>
            </w:r>
          </w:p>
        </w:tc>
        <w:tc>
          <w:tcPr>
            <w:tcW w:w="164" w:type="pct"/>
            <w:tcBorders>
              <w:top w:val="nil"/>
              <w:left w:val="nil"/>
              <w:bottom w:val="single" w:sz="4" w:space="0" w:color="auto"/>
              <w:right w:val="single" w:sz="4" w:space="0" w:color="auto"/>
            </w:tcBorders>
            <w:shd w:val="clear" w:color="auto" w:fill="auto"/>
            <w:vAlign w:val="center"/>
          </w:tcPr>
          <w:p w:rsidR="005618C3" w:rsidRDefault="00D76A2B">
            <w:pPr>
              <w:widowControl/>
              <w:jc w:val="center"/>
              <w:rPr>
                <w:rFonts w:ascii="仿宋_GB2312" w:eastAsia="仿宋_GB2312" w:cs="宋体"/>
                <w:kern w:val="0"/>
                <w:szCs w:val="21"/>
              </w:rPr>
            </w:pPr>
            <w:r>
              <w:rPr>
                <w:rFonts w:ascii="仿宋_GB2312" w:eastAsia="仿宋_GB2312" w:cs="宋体"/>
                <w:kern w:val="0"/>
                <w:szCs w:val="21"/>
              </w:rPr>
              <w:t>落实过紧日子</w:t>
            </w:r>
            <w:r>
              <w:rPr>
                <w:rFonts w:ascii="仿宋_GB2312" w:eastAsia="仿宋_GB2312" w:cs="宋体"/>
                <w:kern w:val="0"/>
                <w:szCs w:val="21"/>
              </w:rPr>
              <w:lastRenderedPageBreak/>
              <w:t>要求，压缩</w:t>
            </w:r>
            <w:bookmarkStart w:id="0" w:name="_GoBack"/>
            <w:bookmarkEnd w:id="0"/>
            <w:r>
              <w:rPr>
                <w:rFonts w:ascii="仿宋_GB2312" w:eastAsia="仿宋_GB2312" w:cs="宋体" w:hint="eastAsia"/>
                <w:kern w:val="0"/>
                <w:szCs w:val="21"/>
              </w:rPr>
              <w:t>经费支出。</w:t>
            </w:r>
          </w:p>
        </w:tc>
      </w:tr>
      <w:tr w:rsidR="00D76A2B">
        <w:trPr>
          <w:trHeight w:val="1000"/>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预算管理（</w:t>
            </w:r>
            <w:r>
              <w:rPr>
                <w:rFonts w:ascii="仿宋_GB2312" w:eastAsia="仿宋_GB2312" w:cs="宋体" w:hint="eastAsia"/>
                <w:kern w:val="0"/>
                <w:szCs w:val="21"/>
              </w:rPr>
              <w:t>16</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预算管理制度健全性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考察单位预算管理制度是否健全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kern w:val="0"/>
                <w:szCs w:val="21"/>
              </w:rPr>
              <w:t>单位是否制定预算管理制度。</w:t>
            </w:r>
            <w:r>
              <w:rPr>
                <w:rFonts w:ascii="仿宋_GB2312" w:eastAsia="仿宋_GB2312" w:cs="宋体" w:hint="eastAsia"/>
                <w:kern w:val="0"/>
                <w:szCs w:val="21"/>
              </w:rPr>
              <w:br/>
              <w:t>2.</w:t>
            </w:r>
            <w:r>
              <w:rPr>
                <w:rFonts w:ascii="仿宋_GB2312" w:eastAsia="仿宋_GB2312" w:cs="宋体" w:hint="eastAsia"/>
                <w:kern w:val="0"/>
                <w:szCs w:val="21"/>
              </w:rPr>
              <w:t>预算管理制度制定是否全覆盖。</w:t>
            </w:r>
            <w:r>
              <w:rPr>
                <w:rFonts w:ascii="仿宋_GB2312" w:eastAsia="仿宋_GB2312" w:cs="宋体" w:hint="eastAsia"/>
                <w:kern w:val="0"/>
                <w:szCs w:val="21"/>
              </w:rPr>
              <w:br/>
            </w:r>
            <w:r>
              <w:rPr>
                <w:rFonts w:ascii="仿宋_GB2312" w:eastAsia="仿宋_GB2312" w:cs="宋体" w:hint="eastAsia"/>
                <w:kern w:val="0"/>
                <w:szCs w:val="21"/>
              </w:rPr>
              <w:t>以上两项各占二分之一权重，符合得对应权重分，否则不得分。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非税收入管理合</w:t>
            </w:r>
            <w:proofErr w:type="gramStart"/>
            <w:r>
              <w:rPr>
                <w:rFonts w:ascii="仿宋_GB2312" w:eastAsia="仿宋_GB2312" w:cs="宋体" w:hint="eastAsia"/>
                <w:kern w:val="0"/>
                <w:szCs w:val="21"/>
              </w:rPr>
              <w:t>规</w:t>
            </w:r>
            <w:proofErr w:type="gramEnd"/>
            <w:r>
              <w:rPr>
                <w:rFonts w:ascii="仿宋_GB2312" w:eastAsia="仿宋_GB2312" w:cs="宋体" w:hint="eastAsia"/>
                <w:kern w:val="0"/>
                <w:szCs w:val="21"/>
              </w:rPr>
              <w:t>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合</w:t>
            </w:r>
            <w:proofErr w:type="gramStart"/>
            <w:r>
              <w:rPr>
                <w:rFonts w:ascii="仿宋_GB2312" w:eastAsia="仿宋_GB2312" w:cs="宋体" w:hint="eastAsia"/>
                <w:kern w:val="0"/>
                <w:szCs w:val="21"/>
              </w:rPr>
              <w:t>规</w:t>
            </w:r>
            <w:proofErr w:type="gramEnd"/>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考察单位非税收入管理是否合</w:t>
            </w:r>
            <w:proofErr w:type="gramStart"/>
            <w:r>
              <w:rPr>
                <w:rFonts w:ascii="仿宋_GB2312" w:eastAsia="仿宋_GB2312"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单位非税收</w:t>
            </w:r>
            <w:proofErr w:type="gramStart"/>
            <w:r>
              <w:rPr>
                <w:rFonts w:ascii="仿宋_GB2312" w:eastAsia="仿宋_GB2312" w:cs="宋体" w:hint="eastAsia"/>
                <w:kern w:val="0"/>
                <w:szCs w:val="21"/>
              </w:rPr>
              <w:t>入是否合规</w:t>
            </w:r>
            <w:proofErr w:type="gramEnd"/>
            <w:r>
              <w:rPr>
                <w:rFonts w:ascii="仿宋_GB2312" w:eastAsia="仿宋_GB2312" w:cs="宋体" w:hint="eastAsia"/>
                <w:kern w:val="0"/>
                <w:szCs w:val="21"/>
              </w:rPr>
              <w:t>，合</w:t>
            </w:r>
            <w:proofErr w:type="gramStart"/>
            <w:r>
              <w:rPr>
                <w:rFonts w:ascii="仿宋_GB2312" w:eastAsia="仿宋_GB2312" w:cs="宋体" w:hint="eastAsia"/>
                <w:kern w:val="0"/>
                <w:szCs w:val="21"/>
              </w:rPr>
              <w:t>规</w:t>
            </w:r>
            <w:proofErr w:type="gramEnd"/>
            <w:r>
              <w:rPr>
                <w:rFonts w:ascii="仿宋_GB2312" w:eastAsia="仿宋_GB2312" w:cs="宋体" w:hint="eastAsia"/>
                <w:kern w:val="0"/>
                <w:szCs w:val="21"/>
              </w:rPr>
              <w:t>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1077"/>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预决算信息公开度</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公开</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考察单预决算信息是否按要求公开</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kern w:val="0"/>
                <w:szCs w:val="21"/>
              </w:rPr>
              <w:t>单位预算是否按要求公开。</w:t>
            </w:r>
            <w:r>
              <w:rPr>
                <w:rFonts w:ascii="仿宋_GB2312" w:eastAsia="仿宋_GB2312" w:cs="宋体" w:hint="eastAsia"/>
                <w:kern w:val="0"/>
                <w:szCs w:val="21"/>
              </w:rPr>
              <w:br/>
              <w:t>2.</w:t>
            </w:r>
            <w:r>
              <w:rPr>
                <w:rFonts w:ascii="仿宋_GB2312" w:eastAsia="仿宋_GB2312" w:cs="宋体" w:hint="eastAsia"/>
                <w:kern w:val="0"/>
                <w:szCs w:val="21"/>
              </w:rPr>
              <w:t>单位决算是否按要求公开。</w:t>
            </w:r>
            <w:r>
              <w:rPr>
                <w:rFonts w:ascii="仿宋_GB2312" w:eastAsia="仿宋_GB2312" w:cs="宋体" w:hint="eastAsia"/>
                <w:kern w:val="0"/>
                <w:szCs w:val="21"/>
              </w:rPr>
              <w:br/>
            </w:r>
            <w:r>
              <w:rPr>
                <w:rFonts w:ascii="仿宋_GB2312" w:eastAsia="仿宋_GB2312" w:cs="宋体" w:hint="eastAsia"/>
                <w:kern w:val="0"/>
                <w:szCs w:val="21"/>
              </w:rPr>
              <w:t>以上两项各占二分之一权重，符合得对应权重分，否则不得分。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基础信息完善性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完善</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考察单位预算基础信息是否完善</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单位预算编制基础信息是否完善，完善得对应权重分，否则不得分。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绩效管理覆盖率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考察单位绩效管理是否全覆盖</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单位绩效管理是否全覆盖，全覆盖得对应权重要，否则不得分。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资金使用合</w:t>
            </w:r>
            <w:proofErr w:type="gramStart"/>
            <w:r>
              <w:rPr>
                <w:rFonts w:ascii="仿宋_GB2312" w:eastAsia="仿宋_GB2312" w:cs="宋体" w:hint="eastAsia"/>
                <w:kern w:val="0"/>
                <w:szCs w:val="21"/>
              </w:rPr>
              <w:t>规</w:t>
            </w:r>
            <w:proofErr w:type="gramEnd"/>
            <w:r>
              <w:rPr>
                <w:rFonts w:ascii="仿宋_GB2312" w:eastAsia="仿宋_GB2312" w:cs="宋体" w:hint="eastAsia"/>
                <w:kern w:val="0"/>
                <w:szCs w:val="21"/>
              </w:rPr>
              <w:t>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合</w:t>
            </w:r>
            <w:proofErr w:type="gramStart"/>
            <w:r>
              <w:rPr>
                <w:rFonts w:ascii="仿宋_GB2312" w:eastAsia="仿宋_GB2312" w:cs="宋体" w:hint="eastAsia"/>
                <w:kern w:val="0"/>
                <w:szCs w:val="21"/>
              </w:rPr>
              <w:t>规</w:t>
            </w:r>
            <w:proofErr w:type="gramEnd"/>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考察单位资金使用是否合</w:t>
            </w:r>
            <w:proofErr w:type="gramStart"/>
            <w:r>
              <w:rPr>
                <w:rFonts w:ascii="仿宋_GB2312" w:eastAsia="仿宋_GB2312"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单位资金使用是否合</w:t>
            </w:r>
            <w:proofErr w:type="gramStart"/>
            <w:r>
              <w:rPr>
                <w:rFonts w:ascii="仿宋_GB2312" w:eastAsia="仿宋_GB2312" w:cs="宋体" w:hint="eastAsia"/>
                <w:kern w:val="0"/>
                <w:szCs w:val="21"/>
              </w:rPr>
              <w:t>规</w:t>
            </w:r>
            <w:proofErr w:type="gramEnd"/>
            <w:r>
              <w:rPr>
                <w:rFonts w:ascii="仿宋_GB2312" w:eastAsia="仿宋_GB2312" w:cs="宋体" w:hint="eastAsia"/>
                <w:kern w:val="0"/>
                <w:szCs w:val="21"/>
              </w:rPr>
              <w:t>，合</w:t>
            </w:r>
            <w:proofErr w:type="gramStart"/>
            <w:r>
              <w:rPr>
                <w:rFonts w:ascii="仿宋_GB2312" w:eastAsia="仿宋_GB2312" w:cs="宋体" w:hint="eastAsia"/>
                <w:kern w:val="0"/>
                <w:szCs w:val="21"/>
              </w:rPr>
              <w:t>规</w:t>
            </w:r>
            <w:proofErr w:type="gramEnd"/>
            <w:r>
              <w:rPr>
                <w:rFonts w:ascii="仿宋_GB2312" w:eastAsia="仿宋_GB2312" w:cs="宋体" w:hint="eastAsia"/>
                <w:kern w:val="0"/>
                <w:szCs w:val="21"/>
              </w:rPr>
              <w:t>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862"/>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资产管理（</w:t>
            </w:r>
            <w:r>
              <w:rPr>
                <w:rFonts w:ascii="仿宋_GB2312" w:eastAsia="仿宋_GB2312" w:cs="宋体" w:hint="eastAsia"/>
                <w:kern w:val="0"/>
                <w:szCs w:val="21"/>
              </w:rPr>
              <w:t>3</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资产管理规范性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考察单位资产管理是否合</w:t>
            </w:r>
            <w:proofErr w:type="gramStart"/>
            <w:r>
              <w:rPr>
                <w:rFonts w:ascii="仿宋_GB2312" w:eastAsia="仿宋_GB2312"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单位资产管理是否按制度执行。</w:t>
            </w:r>
            <w:r>
              <w:rPr>
                <w:rFonts w:ascii="仿宋_GB2312" w:eastAsia="仿宋_GB2312" w:cs="宋体" w:hint="eastAsia"/>
                <w:kern w:val="0"/>
                <w:szCs w:val="21"/>
              </w:rPr>
              <w:br/>
            </w:r>
            <w:r>
              <w:rPr>
                <w:rFonts w:ascii="仿宋_GB2312" w:eastAsia="仿宋_GB2312" w:cs="宋体" w:hint="eastAsia"/>
                <w:kern w:val="0"/>
                <w:szCs w:val="21"/>
              </w:rPr>
              <w:t>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固定资产利用率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考察单位是否存在闲置固定资产</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单位资产使用是否存在闲置资产，没有闲置资产得对应权重分，否则不得分。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资产管理制度健全性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考察单位资产管理制度是否健全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单位是否制定资产管理制度，符合得对应权重分，否则不得分。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项目管理（</w:t>
            </w:r>
            <w:r>
              <w:rPr>
                <w:rFonts w:ascii="仿宋_GB2312" w:eastAsia="仿宋_GB2312" w:cs="宋体" w:hint="eastAsia"/>
                <w:kern w:val="0"/>
                <w:szCs w:val="21"/>
              </w:rPr>
              <w:t>6</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项目管理制度执行规范性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考察单位项目管理制度执行是否规范</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单位管理是否制定相应的项目管理制度，符合得对应权重分，否则不得分。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项目管理制度健全性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考察单位项目管理制度是否健全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单位项目管理制度是否全覆盖。符合得对应权重分，否则不得分。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人员管理（</w:t>
            </w:r>
            <w:r>
              <w:rPr>
                <w:rFonts w:ascii="仿宋_GB2312" w:eastAsia="仿宋_GB2312" w:cs="宋体" w:hint="eastAsia"/>
                <w:kern w:val="0"/>
                <w:szCs w:val="21"/>
              </w:rPr>
              <w:t>9</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人员管理制度执行有效性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考察单位人员管理制度执行是否有效</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单位人员管理是否按人员管理制度实施管理，符合得对应权重分，否则不得分。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在职人员控制率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考察单位在职人员控制率</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单位人员是否在职在岗，符合得对应权重分，否则不得分。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人员管理制度健全性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考察单位人员管理制度是否健全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单位是否制定人员管理制度，符合得对应权重分，否则不得分。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机构建设（</w:t>
            </w:r>
            <w:r>
              <w:rPr>
                <w:rFonts w:ascii="仿宋_GB2312" w:eastAsia="仿宋_GB2312" w:cs="宋体" w:hint="eastAsia"/>
                <w:kern w:val="0"/>
                <w:szCs w:val="21"/>
              </w:rPr>
              <w:t>9</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业务学习与培训及时完成率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考察单位业务学习与培训完成情况</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单位人员业务学习是否按计划实施，符合得对应权重分，否则不得分。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纪检监察工作有效性</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考察单位纪检监察工作是否有效</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纪检反馈是否得到落实，符合得对应权重分，否则不得分。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5618C3" w:rsidRDefault="005618C3"/>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组织建设工作及时完成率</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考察单位组织建设工作是否及时完成</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单位党建工作是否按时落实，符合得对应权重分，否则不得分。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338"/>
          <w:jc w:val="center"/>
        </w:trPr>
        <w:tc>
          <w:tcPr>
            <w:tcW w:w="330" w:type="pc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一级</w:t>
            </w:r>
            <w:r>
              <w:rPr>
                <w:rFonts w:ascii="仿宋_GB2312" w:eastAsia="仿宋_GB2312" w:cs="宋体" w:hint="eastAsia"/>
                <w:kern w:val="0"/>
                <w:szCs w:val="21"/>
              </w:rPr>
              <w:lastRenderedPageBreak/>
              <w:t>指标</w:t>
            </w:r>
          </w:p>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lastRenderedPageBreak/>
              <w:t>二级</w:t>
            </w:r>
            <w:r>
              <w:rPr>
                <w:rFonts w:ascii="仿宋_GB2312" w:eastAsia="仿宋_GB2312" w:cs="宋体" w:hint="eastAsia"/>
                <w:kern w:val="0"/>
                <w:szCs w:val="21"/>
              </w:rPr>
              <w:lastRenderedPageBreak/>
              <w:t>指标</w:t>
            </w:r>
          </w:p>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lastRenderedPageBreak/>
              <w:t>重点</w:t>
            </w:r>
            <w:r>
              <w:rPr>
                <w:rFonts w:ascii="仿宋_GB2312" w:eastAsia="仿宋_GB2312" w:cs="宋体" w:hint="eastAsia"/>
                <w:kern w:val="0"/>
                <w:szCs w:val="21"/>
              </w:rPr>
              <w:lastRenderedPageBreak/>
              <w:t>工作</w:t>
            </w:r>
          </w:p>
        </w:tc>
        <w:tc>
          <w:tcPr>
            <w:tcW w:w="16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lastRenderedPageBreak/>
              <w:t>对</w:t>
            </w:r>
            <w:r>
              <w:rPr>
                <w:rFonts w:ascii="仿宋_GB2312" w:eastAsia="仿宋_GB2312" w:cs="宋体" w:hint="eastAsia"/>
                <w:kern w:val="0"/>
                <w:szCs w:val="21"/>
              </w:rPr>
              <w:lastRenderedPageBreak/>
              <w:t>应项目</w:t>
            </w:r>
          </w:p>
        </w:tc>
        <w:tc>
          <w:tcPr>
            <w:tcW w:w="410"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lastRenderedPageBreak/>
              <w:t>三级指</w:t>
            </w:r>
            <w:r>
              <w:rPr>
                <w:rFonts w:ascii="仿宋_GB2312" w:eastAsia="仿宋_GB2312" w:cs="宋体" w:hint="eastAsia"/>
                <w:kern w:val="0"/>
                <w:szCs w:val="21"/>
              </w:rPr>
              <w:lastRenderedPageBreak/>
              <w:t>标</w:t>
            </w:r>
          </w:p>
        </w:tc>
        <w:tc>
          <w:tcPr>
            <w:tcW w:w="387"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717" w:type="pct"/>
            <w:tcBorders>
              <w:top w:val="nil"/>
              <w:left w:val="nil"/>
              <w:bottom w:val="single" w:sz="4" w:space="0" w:color="auto"/>
              <w:right w:val="single" w:sz="4" w:space="0" w:color="auto"/>
            </w:tcBorders>
            <w:shd w:val="clear" w:color="auto" w:fill="auto"/>
            <w:vAlign w:val="center"/>
          </w:tcPr>
          <w:p w:rsidR="005618C3" w:rsidRDefault="005618C3">
            <w:pPr>
              <w:widowControl/>
              <w:jc w:val="left"/>
              <w:rPr>
                <w:rFonts w:ascii="仿宋_GB2312" w:eastAsia="仿宋_GB2312" w:cs="宋体"/>
                <w:kern w:val="0"/>
                <w:szCs w:val="21"/>
              </w:rPr>
            </w:pPr>
          </w:p>
        </w:tc>
        <w:tc>
          <w:tcPr>
            <w:tcW w:w="1593" w:type="pct"/>
            <w:tcBorders>
              <w:top w:val="nil"/>
              <w:left w:val="nil"/>
              <w:bottom w:val="single" w:sz="4" w:space="0" w:color="auto"/>
              <w:right w:val="single" w:sz="4" w:space="0" w:color="auto"/>
            </w:tcBorders>
            <w:shd w:val="clear" w:color="auto" w:fill="auto"/>
            <w:vAlign w:val="center"/>
          </w:tcPr>
          <w:p w:rsidR="005618C3" w:rsidRDefault="005618C3">
            <w:pPr>
              <w:widowControl/>
              <w:jc w:val="left"/>
              <w:rPr>
                <w:rFonts w:ascii="仿宋_GB2312" w:eastAsia="仿宋_GB2312"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1940"/>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lastRenderedPageBreak/>
              <w:t>履职（</w:t>
            </w:r>
            <w:r>
              <w:rPr>
                <w:rFonts w:ascii="仿宋_GB2312" w:eastAsia="仿宋_GB2312" w:cs="宋体" w:hint="eastAsia"/>
                <w:kern w:val="0"/>
                <w:szCs w:val="21"/>
              </w:rPr>
              <w:t>10</w:t>
            </w:r>
            <w:r>
              <w:rPr>
                <w:rFonts w:ascii="仿宋_GB2312" w:eastAsia="仿宋_GB2312" w:cs="宋体" w:hint="eastAsia"/>
                <w:kern w:val="0"/>
                <w:szCs w:val="21"/>
              </w:rPr>
              <w:t>分）</w:t>
            </w:r>
          </w:p>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经市编办核定主要职责为开展全市农业农村经济社会发展研究和市委、市政府相关重点课题研究工作</w:t>
            </w:r>
          </w:p>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开展前瞻性、综合性、典型性研究</w:t>
            </w:r>
          </w:p>
        </w:tc>
        <w:tc>
          <w:tcPr>
            <w:tcW w:w="16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课题调研</w:t>
            </w:r>
          </w:p>
        </w:tc>
        <w:tc>
          <w:tcPr>
            <w:tcW w:w="410"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调研完成情况</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完成</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w:t>
            </w:r>
            <w:proofErr w:type="gramStart"/>
            <w:r>
              <w:rPr>
                <w:rFonts w:ascii="仿宋_GB2312" w:eastAsia="仿宋_GB2312" w:cs="宋体" w:hint="eastAsia"/>
                <w:kern w:val="0"/>
                <w:szCs w:val="21"/>
              </w:rPr>
              <w:t>履</w:t>
            </w:r>
            <w:proofErr w:type="gramEnd"/>
            <w:r>
              <w:rPr>
                <w:rFonts w:ascii="仿宋_GB2312" w:eastAsia="仿宋_GB2312" w:cs="宋体" w:hint="eastAsia"/>
                <w:kern w:val="0"/>
                <w:szCs w:val="21"/>
              </w:rPr>
              <w:t>职工作完成情况</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单位课题调研工作是否完成，完成得对应权重分，否则不得分。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5</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5</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1308"/>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承担南京区域经济农口协作会日常事务，编辑《南京区域农村经济》</w:t>
            </w:r>
          </w:p>
        </w:tc>
        <w:tc>
          <w:tcPr>
            <w:tcW w:w="330"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全年编辑发行《南京区域农村经济》</w:t>
            </w:r>
            <w:r>
              <w:rPr>
                <w:rFonts w:ascii="仿宋_GB2312" w:eastAsia="仿宋_GB2312" w:cs="宋体" w:hint="eastAsia"/>
                <w:kern w:val="0"/>
                <w:szCs w:val="21"/>
              </w:rPr>
              <w:t>6</w:t>
            </w:r>
            <w:r>
              <w:rPr>
                <w:rFonts w:ascii="仿宋_GB2312" w:eastAsia="仿宋_GB2312" w:cs="宋体" w:hint="eastAsia"/>
                <w:kern w:val="0"/>
                <w:szCs w:val="21"/>
              </w:rPr>
              <w:t>期</w:t>
            </w:r>
          </w:p>
        </w:tc>
        <w:tc>
          <w:tcPr>
            <w:tcW w:w="16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杂志编辑出版</w:t>
            </w:r>
          </w:p>
        </w:tc>
        <w:tc>
          <w:tcPr>
            <w:tcW w:w="410"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杂志出版</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完成</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w:t>
            </w:r>
            <w:proofErr w:type="gramStart"/>
            <w:r>
              <w:rPr>
                <w:rFonts w:ascii="仿宋_GB2312" w:eastAsia="仿宋_GB2312" w:cs="宋体" w:hint="eastAsia"/>
                <w:kern w:val="0"/>
                <w:szCs w:val="21"/>
              </w:rPr>
              <w:t>履</w:t>
            </w:r>
            <w:proofErr w:type="gramEnd"/>
            <w:r>
              <w:rPr>
                <w:rFonts w:ascii="仿宋_GB2312" w:eastAsia="仿宋_GB2312" w:cs="宋体" w:hint="eastAsia"/>
                <w:kern w:val="0"/>
                <w:szCs w:val="21"/>
              </w:rPr>
              <w:t>职工作完成情况</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《南京区域农村经济》编辑是否按时完成编辑发行，完成得对应权重分，否则不得分。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5</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5</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338"/>
          <w:jc w:val="center"/>
        </w:trPr>
        <w:tc>
          <w:tcPr>
            <w:tcW w:w="330" w:type="pc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一级指标</w:t>
            </w:r>
          </w:p>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二级指标</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三级指标</w:t>
            </w:r>
          </w:p>
        </w:tc>
        <w:tc>
          <w:tcPr>
            <w:tcW w:w="387"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717" w:type="pct"/>
            <w:tcBorders>
              <w:top w:val="nil"/>
              <w:left w:val="nil"/>
              <w:bottom w:val="single" w:sz="4" w:space="0" w:color="auto"/>
              <w:right w:val="single" w:sz="4" w:space="0" w:color="auto"/>
            </w:tcBorders>
            <w:shd w:val="clear" w:color="auto" w:fill="auto"/>
            <w:vAlign w:val="center"/>
          </w:tcPr>
          <w:p w:rsidR="005618C3" w:rsidRDefault="005618C3">
            <w:pPr>
              <w:widowControl/>
              <w:jc w:val="left"/>
              <w:rPr>
                <w:rFonts w:ascii="仿宋_GB2312" w:eastAsia="仿宋_GB2312" w:cs="宋体"/>
                <w:kern w:val="0"/>
                <w:szCs w:val="21"/>
              </w:rPr>
            </w:pPr>
          </w:p>
        </w:tc>
        <w:tc>
          <w:tcPr>
            <w:tcW w:w="1593" w:type="pct"/>
            <w:tcBorders>
              <w:top w:val="nil"/>
              <w:left w:val="nil"/>
              <w:bottom w:val="single" w:sz="4" w:space="0" w:color="auto"/>
              <w:right w:val="single" w:sz="4" w:space="0" w:color="auto"/>
            </w:tcBorders>
            <w:shd w:val="clear" w:color="auto" w:fill="auto"/>
            <w:vAlign w:val="center"/>
          </w:tcPr>
          <w:p w:rsidR="005618C3" w:rsidRDefault="005618C3">
            <w:pPr>
              <w:widowControl/>
              <w:jc w:val="left"/>
              <w:rPr>
                <w:rFonts w:ascii="仿宋_GB2312" w:eastAsia="仿宋_GB2312"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效益（</w:t>
            </w:r>
            <w:r>
              <w:rPr>
                <w:rFonts w:ascii="仿宋_GB2312" w:eastAsia="仿宋_GB2312" w:cs="宋体" w:hint="eastAsia"/>
                <w:kern w:val="0"/>
                <w:szCs w:val="21"/>
              </w:rPr>
              <w:t>4</w:t>
            </w:r>
            <w:r>
              <w:rPr>
                <w:rFonts w:ascii="仿宋_GB2312" w:eastAsia="仿宋_GB2312" w:cs="宋体" w:hint="eastAsia"/>
                <w:kern w:val="0"/>
                <w:szCs w:val="21"/>
              </w:rPr>
              <w:t>分）</w:t>
            </w:r>
          </w:p>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社会效益（</w:t>
            </w:r>
            <w:r>
              <w:rPr>
                <w:rFonts w:ascii="仿宋_GB2312" w:eastAsia="仿宋_GB2312" w:cs="宋体" w:hint="eastAsia"/>
                <w:kern w:val="0"/>
                <w:szCs w:val="21"/>
              </w:rPr>
              <w:t>1</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宣传阵地作用</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考察单位编辑杂志能否发挥一定的宣传阵地作用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是否发挥南京农业农村经济发展宣传阵地作用，符合得对应权重分，否则不得分。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经济效益（</w:t>
            </w:r>
            <w:r>
              <w:rPr>
                <w:rFonts w:ascii="仿宋_GB2312" w:eastAsia="仿宋_GB2312" w:cs="宋体" w:hint="eastAsia"/>
                <w:kern w:val="0"/>
                <w:szCs w:val="21"/>
              </w:rPr>
              <w:t>1</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助推郊区经济发展</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 w:val="18"/>
                <w:szCs w:val="18"/>
              </w:rPr>
            </w:pPr>
            <w:r>
              <w:rPr>
                <w:rFonts w:ascii="仿宋_GB2312" w:eastAsia="仿宋_GB2312" w:cs="宋体" w:hint="eastAsia"/>
                <w:kern w:val="0"/>
                <w:sz w:val="18"/>
                <w:szCs w:val="18"/>
              </w:rPr>
              <w:t>考察单位能否在助推郊区经济发展中发挥一定作用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是否在助推郊区经济发展中发挥助推作用，符合得对应权重分，否则不得分。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生态效益（</w:t>
            </w:r>
            <w:r>
              <w:rPr>
                <w:rFonts w:ascii="仿宋_GB2312" w:eastAsia="仿宋_GB2312" w:cs="宋体" w:hint="eastAsia"/>
                <w:kern w:val="0"/>
                <w:szCs w:val="21"/>
              </w:rPr>
              <w:t>1</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节能减排</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考察单位公车使用是否做到合理减少，节能减排。</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公务用车是否有效减少，符合得对应权重分，否则不得分。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646"/>
          <w:jc w:val="center"/>
        </w:trPr>
        <w:tc>
          <w:tcPr>
            <w:tcW w:w="330" w:type="pct"/>
            <w:vMerge/>
            <w:tcBorders>
              <w:top w:val="nil"/>
              <w:left w:val="single" w:sz="4" w:space="0" w:color="auto"/>
              <w:bottom w:val="single" w:sz="4" w:space="0" w:color="auto"/>
              <w:right w:val="single" w:sz="4" w:space="0" w:color="auto"/>
            </w:tcBorders>
            <w:vAlign w:val="center"/>
          </w:tcPr>
          <w:p w:rsidR="005618C3" w:rsidRDefault="005618C3"/>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可持续发展（</w:t>
            </w:r>
            <w:r>
              <w:rPr>
                <w:rFonts w:ascii="仿宋_GB2312" w:eastAsia="仿宋_GB2312" w:cs="宋体" w:hint="eastAsia"/>
                <w:kern w:val="0"/>
                <w:szCs w:val="21"/>
              </w:rPr>
              <w:t>1</w:t>
            </w:r>
            <w:r>
              <w:rPr>
                <w:rFonts w:ascii="仿宋_GB2312" w:eastAsia="仿宋_GB2312" w:cs="宋体" w:hint="eastAsia"/>
                <w:kern w:val="0"/>
                <w:szCs w:val="21"/>
              </w:rPr>
              <w:t>分）</w:t>
            </w:r>
          </w:p>
        </w:tc>
        <w:tc>
          <w:tcPr>
            <w:tcW w:w="577" w:type="pct"/>
            <w:gridSpan w:val="2"/>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区域农村经济合作</w:t>
            </w:r>
          </w:p>
        </w:tc>
        <w:tc>
          <w:tcPr>
            <w:tcW w:w="387"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可持续</w:t>
            </w:r>
          </w:p>
        </w:tc>
        <w:tc>
          <w:tcPr>
            <w:tcW w:w="717"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考察单位在推进区域农村经济发挥积极作用</w:t>
            </w:r>
          </w:p>
        </w:tc>
        <w:tc>
          <w:tcPr>
            <w:tcW w:w="1593" w:type="pct"/>
            <w:tcBorders>
              <w:top w:val="nil"/>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单位是否积极推进区域农村经济发展，符合得对应权重分，否则不得分。</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D76A2B">
        <w:trPr>
          <w:trHeight w:val="431"/>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满意度（</w:t>
            </w:r>
            <w:r>
              <w:rPr>
                <w:rFonts w:ascii="仿宋_GB2312" w:eastAsia="仿宋_GB2312" w:cs="宋体" w:hint="eastAsia"/>
                <w:kern w:val="0"/>
                <w:szCs w:val="21"/>
              </w:rPr>
              <w:t>1</w:t>
            </w:r>
            <w:r>
              <w:rPr>
                <w:rFonts w:ascii="仿宋_GB2312" w:eastAsia="仿宋_GB2312" w:cs="宋体" w:hint="eastAsia"/>
                <w:kern w:val="0"/>
                <w:szCs w:val="21"/>
              </w:rPr>
              <w:t>分）</w:t>
            </w:r>
          </w:p>
        </w:tc>
        <w:tc>
          <w:tcPr>
            <w:tcW w:w="660"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服务对象满意度（</w:t>
            </w:r>
            <w:r>
              <w:rPr>
                <w:rFonts w:ascii="仿宋_GB2312" w:eastAsia="仿宋_GB2312" w:cs="宋体" w:hint="eastAsia"/>
                <w:kern w:val="0"/>
                <w:szCs w:val="21"/>
              </w:rPr>
              <w:t>1</w:t>
            </w:r>
            <w:r>
              <w:rPr>
                <w:rFonts w:ascii="仿宋_GB2312" w:eastAsia="仿宋_GB2312" w:cs="宋体" w:hint="eastAsia"/>
                <w:kern w:val="0"/>
                <w:szCs w:val="21"/>
              </w:rPr>
              <w:t>分）</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服务满意度</w:t>
            </w:r>
          </w:p>
        </w:tc>
        <w:tc>
          <w:tcPr>
            <w:tcW w:w="387"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满意</w:t>
            </w:r>
          </w:p>
        </w:tc>
        <w:tc>
          <w:tcPr>
            <w:tcW w:w="717"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考察群众对单位服务满意程度</w:t>
            </w:r>
          </w:p>
        </w:tc>
        <w:tc>
          <w:tcPr>
            <w:tcW w:w="1593"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left"/>
              <w:rPr>
                <w:rFonts w:ascii="仿宋_GB2312" w:eastAsia="仿宋_GB2312" w:cs="宋体"/>
                <w:kern w:val="0"/>
                <w:szCs w:val="21"/>
              </w:rPr>
            </w:pPr>
            <w:r>
              <w:rPr>
                <w:rFonts w:ascii="仿宋_GB2312" w:eastAsia="仿宋_GB2312" w:cs="宋体" w:hint="eastAsia"/>
                <w:kern w:val="0"/>
                <w:szCs w:val="21"/>
              </w:rPr>
              <w:t>群众是否满意单位服务，符合得对应权重分，否则不得分。</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w:t>
            </w:r>
          </w:p>
        </w:tc>
        <w:tc>
          <w:tcPr>
            <w:tcW w:w="164" w:type="pct"/>
            <w:tcBorders>
              <w:top w:val="single" w:sz="4" w:space="0" w:color="auto"/>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r w:rsidR="005618C3">
        <w:trPr>
          <w:trHeight w:val="431"/>
          <w:jc w:val="center"/>
        </w:trPr>
        <w:tc>
          <w:tcPr>
            <w:tcW w:w="426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合</w:t>
            </w:r>
            <w:r>
              <w:rPr>
                <w:rFonts w:ascii="仿宋_GB2312" w:eastAsia="仿宋_GB2312" w:cs="宋体" w:hint="eastAsia"/>
                <w:kern w:val="0"/>
                <w:szCs w:val="21"/>
              </w:rPr>
              <w:t xml:space="preserve">  </w:t>
            </w:r>
            <w:r>
              <w:rPr>
                <w:rFonts w:ascii="仿宋_GB2312" w:eastAsia="仿宋_GB2312" w:cs="宋体" w:hint="eastAsia"/>
                <w:kern w:val="0"/>
                <w:szCs w:val="21"/>
              </w:rPr>
              <w:t>计</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100</w:t>
            </w:r>
          </w:p>
        </w:tc>
        <w:tc>
          <w:tcPr>
            <w:tcW w:w="286" w:type="pct"/>
            <w:tcBorders>
              <w:top w:val="single" w:sz="4" w:space="0" w:color="auto"/>
              <w:left w:val="nil"/>
              <w:bottom w:val="single" w:sz="4" w:space="0" w:color="auto"/>
              <w:right w:val="single" w:sz="4" w:space="0" w:color="auto"/>
            </w:tcBorders>
            <w:shd w:val="clear" w:color="auto" w:fill="auto"/>
            <w:vAlign w:val="center"/>
          </w:tcPr>
          <w:p w:rsidR="005618C3" w:rsidRDefault="00424D4E">
            <w:pPr>
              <w:widowControl/>
              <w:jc w:val="center"/>
              <w:rPr>
                <w:rFonts w:ascii="仿宋_GB2312" w:eastAsia="仿宋_GB2312" w:cs="宋体"/>
                <w:kern w:val="0"/>
                <w:szCs w:val="21"/>
              </w:rPr>
            </w:pPr>
            <w:r>
              <w:rPr>
                <w:rFonts w:ascii="仿宋_GB2312" w:eastAsia="仿宋_GB2312" w:cs="宋体" w:hint="eastAsia"/>
                <w:kern w:val="0"/>
                <w:szCs w:val="21"/>
              </w:rPr>
              <w:t>95</w:t>
            </w:r>
          </w:p>
        </w:tc>
        <w:tc>
          <w:tcPr>
            <w:tcW w:w="164" w:type="pct"/>
            <w:tcBorders>
              <w:top w:val="single" w:sz="4" w:space="0" w:color="auto"/>
              <w:left w:val="nil"/>
              <w:bottom w:val="single" w:sz="4" w:space="0" w:color="auto"/>
              <w:right w:val="single" w:sz="4" w:space="0" w:color="auto"/>
            </w:tcBorders>
            <w:shd w:val="clear" w:color="auto" w:fill="auto"/>
            <w:vAlign w:val="center"/>
          </w:tcPr>
          <w:p w:rsidR="005618C3" w:rsidRDefault="005618C3">
            <w:pPr>
              <w:widowControl/>
              <w:jc w:val="center"/>
              <w:rPr>
                <w:rFonts w:ascii="仿宋_GB2312" w:eastAsia="仿宋_GB2312" w:cs="宋体"/>
                <w:kern w:val="0"/>
                <w:szCs w:val="21"/>
              </w:rPr>
            </w:pPr>
          </w:p>
        </w:tc>
      </w:tr>
    </w:tbl>
    <w:p w:rsidR="005618C3" w:rsidRDefault="005618C3"/>
    <w:sectPr w:rsidR="005618C3">
      <w:pgSz w:w="16838" w:h="11906" w:orient="landscape"/>
      <w:pgMar w:top="1474" w:right="1985" w:bottom="1588" w:left="209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variable"/>
    <w:sig w:usb0="00000000" w:usb1="080E0000" w:usb2="00000010" w:usb3="00000000" w:csb0="00040000" w:csb1="00000000"/>
  </w:font>
  <w:font w:name="楷体_GB2312">
    <w:altName w:val="楷体"/>
    <w:charset w:val="86"/>
    <w:family w:val="modern"/>
    <w:pitch w:val="variable"/>
    <w:sig w:usb0="00000001" w:usb1="080E0000" w:usb2="00000010" w:usb3="00000000" w:csb0="00040000" w:csb1="00000000"/>
  </w:font>
  <w:font w:name="仿宋_GB2312">
    <w:altName w:val="仿宋"/>
    <w:charset w:val="86"/>
    <w:family w:val="modern"/>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5618C3"/>
    <w:rsid w:val="00424D4E"/>
    <w:rsid w:val="005618C3"/>
    <w:rsid w:val="00D76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firstLineChars="200" w:firstLine="20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firstLineChars="200" w:firstLine="20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926</Words>
  <Characters>5280</Characters>
  <Application>Microsoft Office Word</Application>
  <DocSecurity>0</DocSecurity>
  <Lines>44</Lines>
  <Paragraphs>12</Paragraphs>
  <ScaleCrop>false</ScaleCrop>
  <Company>Microsoft</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cp:revision>
  <cp:lastPrinted>2024-06-27T11:34:00Z</cp:lastPrinted>
  <dcterms:created xsi:type="dcterms:W3CDTF">2025-11-24T03:29:00Z</dcterms:created>
  <dcterms:modified xsi:type="dcterms:W3CDTF">2025-11-24T03:29:00Z</dcterms:modified>
</cp:coreProperties>
</file>