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6D" w:rsidRDefault="00241D33">
      <w:pPr>
        <w:widowControl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OLE_LINK1"/>
      <w:bookmarkStart w:id="1" w:name="OLE_LINK2"/>
      <w:r>
        <w:rPr>
          <w:rFonts w:ascii="方正小标宋简体" w:eastAsia="方正小标宋简体" w:hint="eastAsia"/>
          <w:color w:val="000000"/>
          <w:sz w:val="36"/>
          <w:szCs w:val="36"/>
        </w:rPr>
        <w:t>2024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年度南京市蔬菜科学研究所</w:t>
      </w:r>
    </w:p>
    <w:p w:rsidR="005F056D" w:rsidRDefault="00241D33">
      <w:pPr>
        <w:widowControl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整体预算绩效自评价报告</w:t>
      </w:r>
    </w:p>
    <w:p w:rsidR="005F056D" w:rsidRDefault="005F056D" w:rsidP="00AE49E8">
      <w:pPr>
        <w:widowControl/>
        <w:spacing w:line="560" w:lineRule="exact"/>
        <w:ind w:firstLineChars="200" w:firstLine="643"/>
        <w:rPr>
          <w:rFonts w:ascii="仿宋" w:eastAsia="仿宋" w:cs="宋体"/>
          <w:b/>
          <w:bCs/>
          <w:color w:val="000000"/>
          <w:kern w:val="0"/>
          <w:sz w:val="32"/>
          <w:szCs w:val="32"/>
        </w:rPr>
      </w:pPr>
    </w:p>
    <w:p w:rsidR="005F056D" w:rsidRDefault="00241D33">
      <w:pPr>
        <w:widowControl/>
        <w:spacing w:line="560" w:lineRule="exact"/>
        <w:ind w:firstLineChars="200" w:firstLine="640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一、单位基本情况</w:t>
      </w:r>
    </w:p>
    <w:p w:rsidR="005F056D" w:rsidRDefault="00241D33">
      <w:pPr>
        <w:widowControl/>
        <w:spacing w:line="560" w:lineRule="exact"/>
        <w:ind w:firstLineChars="200" w:firstLine="640"/>
        <w:rPr>
          <w:rFonts w:ascii="楷体" w:eastAsia="楷体" w:cs="宋体"/>
          <w:color w:val="000000"/>
          <w:kern w:val="0"/>
          <w:sz w:val="32"/>
          <w:szCs w:val="32"/>
        </w:rPr>
      </w:pPr>
      <w:r>
        <w:rPr>
          <w:rFonts w:ascii="楷体" w:eastAsia="楷体" w:cs="宋体" w:hint="eastAsia"/>
          <w:color w:val="000000"/>
          <w:kern w:val="0"/>
          <w:sz w:val="32"/>
          <w:szCs w:val="32"/>
        </w:rPr>
        <w:t>(</w:t>
      </w:r>
      <w:proofErr w:type="gramStart"/>
      <w:r>
        <w:rPr>
          <w:rFonts w:ascii="楷体" w:eastAsia="楷体" w:cs="宋体" w:hint="eastAsia"/>
          <w:color w:val="000000"/>
          <w:kern w:val="0"/>
          <w:sz w:val="32"/>
          <w:szCs w:val="32"/>
        </w:rPr>
        <w:t>一</w:t>
      </w:r>
      <w:proofErr w:type="gramEnd"/>
      <w:r>
        <w:rPr>
          <w:rFonts w:ascii="楷体" w:eastAsia="楷体" w:cs="宋体" w:hint="eastAsia"/>
          <w:color w:val="000000"/>
          <w:kern w:val="0"/>
          <w:sz w:val="32"/>
          <w:szCs w:val="32"/>
        </w:rPr>
        <w:t>)</w:t>
      </w:r>
      <w:r>
        <w:rPr>
          <w:rFonts w:ascii="楷体" w:eastAsia="楷体" w:cs="宋体" w:hint="eastAsia"/>
          <w:color w:val="000000"/>
          <w:kern w:val="0"/>
          <w:sz w:val="32"/>
          <w:szCs w:val="32"/>
        </w:rPr>
        <w:t>单位概况</w:t>
      </w:r>
    </w:p>
    <w:p w:rsidR="005F056D" w:rsidRDefault="00241D33">
      <w:pPr>
        <w:spacing w:line="560" w:lineRule="exact"/>
        <w:ind w:firstLineChars="200" w:firstLine="640"/>
        <w:rPr>
          <w:rFonts w:ascii="仿宋" w:eastAsia="仿宋"/>
          <w:bCs/>
          <w:color w:val="000000"/>
          <w:kern w:val="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南京市蔬菜科学研究所（南京市花卉科学研究所）为全额财政拨款事业单位，属于南京市农业农村局二级预算单位，取得南京市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事业单位登记管理局颁发的事业单位法人证书，统一社会信用代码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12320100425801356F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。法定代表人黄忠阳。经费来源全额拨款。开办资金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1101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万元。地址为南京市玄武区龙</w:t>
      </w:r>
      <w:proofErr w:type="gramStart"/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蟠</w:t>
      </w:r>
      <w:proofErr w:type="gramEnd"/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路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183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号。主要职责是开展蔬菜花卉种质资源收集保护、新品种引进培育和示范推广工作；开展蔬菜花卉病虫害发生规律及防治技术研究工作；开展土壤地力提升和设施蔬菜连作障碍防控技术研究推广；承担蔬菜、花卉技术标准的制定、指导；开展蔬菜花卉共性技术研究推广、培训工作。</w:t>
      </w:r>
    </w:p>
    <w:p w:rsidR="005F056D" w:rsidRDefault="00241D33">
      <w:pPr>
        <w:widowControl/>
        <w:spacing w:line="560" w:lineRule="exact"/>
        <w:ind w:firstLineChars="200" w:firstLine="64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内设蔬菜研究室、生态环境与土壤研究室、种质资源研究室、综合管理办公室、园区管理</w:t>
      </w:r>
      <w:r>
        <w:rPr>
          <w:rFonts w:ascii="仿宋" w:eastAsia="仿宋" w:hint="eastAsia"/>
          <w:color w:val="000000"/>
          <w:sz w:val="32"/>
          <w:szCs w:val="32"/>
        </w:rPr>
        <w:t>办公室、财务与资产管理办公室。截至</w:t>
      </w:r>
      <w:r>
        <w:rPr>
          <w:rFonts w:ascii="仿宋" w:eastAsia="仿宋" w:hint="eastAsia"/>
          <w:color w:val="000000"/>
          <w:sz w:val="32"/>
          <w:szCs w:val="32"/>
        </w:rPr>
        <w:t>2024</w:t>
      </w:r>
      <w:r>
        <w:rPr>
          <w:rFonts w:ascii="仿宋" w:eastAsia="仿宋" w:hint="eastAsia"/>
          <w:color w:val="000000"/>
          <w:sz w:val="32"/>
          <w:szCs w:val="32"/>
        </w:rPr>
        <w:t>年</w:t>
      </w:r>
      <w:r>
        <w:rPr>
          <w:rFonts w:ascii="仿宋" w:eastAsia="仿宋" w:hint="eastAsia"/>
          <w:color w:val="000000"/>
          <w:sz w:val="32"/>
          <w:szCs w:val="32"/>
        </w:rPr>
        <w:t>12</w:t>
      </w:r>
      <w:r>
        <w:rPr>
          <w:rFonts w:ascii="仿宋" w:eastAsia="仿宋" w:hint="eastAsia"/>
          <w:color w:val="000000"/>
          <w:sz w:val="32"/>
          <w:szCs w:val="32"/>
        </w:rPr>
        <w:t>月，核定事业编制为</w:t>
      </w:r>
      <w:r>
        <w:rPr>
          <w:rFonts w:ascii="仿宋" w:eastAsia="仿宋" w:hint="eastAsia"/>
          <w:color w:val="000000"/>
          <w:sz w:val="32"/>
          <w:szCs w:val="32"/>
        </w:rPr>
        <w:t>67</w:t>
      </w:r>
      <w:r>
        <w:rPr>
          <w:rFonts w:ascii="仿宋" w:eastAsia="仿宋" w:hint="eastAsia"/>
          <w:color w:val="000000"/>
          <w:sz w:val="32"/>
          <w:szCs w:val="32"/>
        </w:rPr>
        <w:t>人，编外人员编制</w:t>
      </w:r>
      <w:r>
        <w:rPr>
          <w:rFonts w:ascii="仿宋" w:eastAsia="仿宋" w:hint="eastAsia"/>
          <w:color w:val="000000"/>
          <w:sz w:val="32"/>
          <w:szCs w:val="32"/>
        </w:rPr>
        <w:t>20</w:t>
      </w:r>
      <w:r>
        <w:rPr>
          <w:rFonts w:ascii="仿宋" w:eastAsia="仿宋" w:hint="eastAsia"/>
          <w:color w:val="000000"/>
          <w:sz w:val="32"/>
          <w:szCs w:val="32"/>
        </w:rPr>
        <w:t>人。现实有工作人员</w:t>
      </w:r>
      <w:r>
        <w:rPr>
          <w:rFonts w:ascii="仿宋" w:eastAsia="仿宋" w:hint="eastAsia"/>
          <w:color w:val="000000"/>
          <w:sz w:val="32"/>
          <w:szCs w:val="32"/>
        </w:rPr>
        <w:t>74</w:t>
      </w:r>
      <w:r>
        <w:rPr>
          <w:rFonts w:ascii="仿宋" w:eastAsia="仿宋" w:hint="eastAsia"/>
          <w:color w:val="000000"/>
          <w:sz w:val="32"/>
          <w:szCs w:val="32"/>
        </w:rPr>
        <w:t>人，其中事业编人员</w:t>
      </w:r>
      <w:r>
        <w:rPr>
          <w:rFonts w:ascii="仿宋" w:eastAsia="仿宋" w:hint="eastAsia"/>
          <w:color w:val="000000"/>
          <w:sz w:val="32"/>
          <w:szCs w:val="32"/>
        </w:rPr>
        <w:t>56</w:t>
      </w:r>
      <w:r>
        <w:rPr>
          <w:rFonts w:ascii="仿宋" w:eastAsia="仿宋" w:hint="eastAsia"/>
          <w:color w:val="000000"/>
          <w:sz w:val="32"/>
          <w:szCs w:val="32"/>
        </w:rPr>
        <w:t>人，较去年多</w:t>
      </w:r>
      <w:r>
        <w:rPr>
          <w:rFonts w:ascii="仿宋" w:eastAsia="仿宋" w:hint="eastAsia"/>
          <w:color w:val="000000"/>
          <w:sz w:val="32"/>
          <w:szCs w:val="32"/>
        </w:rPr>
        <w:t>2</w:t>
      </w:r>
      <w:r>
        <w:rPr>
          <w:rFonts w:ascii="仿宋" w:eastAsia="仿宋" w:hint="eastAsia"/>
          <w:color w:val="000000"/>
          <w:sz w:val="32"/>
          <w:szCs w:val="32"/>
        </w:rPr>
        <w:t>人（因退休</w:t>
      </w:r>
      <w:r>
        <w:rPr>
          <w:rFonts w:ascii="仿宋" w:eastAsia="仿宋" w:hint="eastAsia"/>
          <w:color w:val="000000"/>
          <w:sz w:val="32"/>
          <w:szCs w:val="32"/>
        </w:rPr>
        <w:t>2</w:t>
      </w:r>
      <w:r>
        <w:rPr>
          <w:rFonts w:ascii="仿宋" w:eastAsia="仿宋" w:hint="eastAsia"/>
          <w:color w:val="000000"/>
          <w:sz w:val="32"/>
          <w:szCs w:val="32"/>
        </w:rPr>
        <w:t>人，离职</w:t>
      </w:r>
      <w:r>
        <w:rPr>
          <w:rFonts w:ascii="仿宋" w:eastAsia="仿宋" w:hint="eastAsia"/>
          <w:color w:val="000000"/>
          <w:sz w:val="32"/>
          <w:szCs w:val="32"/>
        </w:rPr>
        <w:t>1</w:t>
      </w:r>
      <w:r>
        <w:rPr>
          <w:rFonts w:ascii="仿宋" w:eastAsia="仿宋" w:hint="eastAsia"/>
          <w:color w:val="000000"/>
          <w:sz w:val="32"/>
          <w:szCs w:val="32"/>
        </w:rPr>
        <w:t>人，新招考进</w:t>
      </w:r>
      <w:r>
        <w:rPr>
          <w:rFonts w:ascii="仿宋" w:eastAsia="仿宋" w:hint="eastAsia"/>
          <w:color w:val="000000"/>
          <w:sz w:val="32"/>
          <w:szCs w:val="32"/>
        </w:rPr>
        <w:t>4</w:t>
      </w:r>
      <w:r>
        <w:rPr>
          <w:rFonts w:ascii="仿宋" w:eastAsia="仿宋" w:hint="eastAsia"/>
          <w:color w:val="000000"/>
          <w:sz w:val="32"/>
          <w:szCs w:val="32"/>
        </w:rPr>
        <w:t>人、退伍安置</w:t>
      </w:r>
      <w:r>
        <w:rPr>
          <w:rFonts w:ascii="仿宋" w:eastAsia="仿宋" w:hint="eastAsia"/>
          <w:color w:val="000000"/>
          <w:sz w:val="32"/>
          <w:szCs w:val="32"/>
        </w:rPr>
        <w:t>1</w:t>
      </w:r>
      <w:r>
        <w:rPr>
          <w:rFonts w:ascii="仿宋" w:eastAsia="仿宋" w:hint="eastAsia"/>
          <w:color w:val="000000"/>
          <w:sz w:val="32"/>
          <w:szCs w:val="32"/>
        </w:rPr>
        <w:t>人），编外人员</w:t>
      </w:r>
      <w:r>
        <w:rPr>
          <w:rFonts w:ascii="仿宋" w:eastAsia="仿宋" w:hint="eastAsia"/>
          <w:color w:val="000000"/>
          <w:sz w:val="32"/>
          <w:szCs w:val="32"/>
        </w:rPr>
        <w:t>18</w:t>
      </w:r>
      <w:r>
        <w:rPr>
          <w:rFonts w:ascii="仿宋" w:eastAsia="仿宋" w:hint="eastAsia"/>
          <w:color w:val="000000"/>
          <w:sz w:val="32"/>
          <w:szCs w:val="32"/>
        </w:rPr>
        <w:t>人，较去年多</w:t>
      </w:r>
      <w:r>
        <w:rPr>
          <w:rFonts w:ascii="仿宋" w:eastAsia="仿宋" w:hint="eastAsia"/>
          <w:color w:val="000000"/>
          <w:sz w:val="32"/>
          <w:szCs w:val="32"/>
        </w:rPr>
        <w:t>1</w:t>
      </w:r>
      <w:r>
        <w:rPr>
          <w:rFonts w:ascii="仿宋" w:eastAsia="仿宋" w:hint="eastAsia"/>
          <w:color w:val="000000"/>
          <w:sz w:val="32"/>
          <w:szCs w:val="32"/>
        </w:rPr>
        <w:t>人（新招聘</w:t>
      </w:r>
      <w:r>
        <w:rPr>
          <w:rFonts w:ascii="仿宋" w:eastAsia="仿宋" w:hint="eastAsia"/>
          <w:color w:val="000000"/>
          <w:sz w:val="32"/>
          <w:szCs w:val="32"/>
        </w:rPr>
        <w:t>1</w:t>
      </w:r>
      <w:r>
        <w:rPr>
          <w:rFonts w:ascii="仿宋" w:eastAsia="仿宋" w:hint="eastAsia"/>
          <w:color w:val="000000"/>
          <w:sz w:val="32"/>
          <w:szCs w:val="32"/>
        </w:rPr>
        <w:t>人）。</w:t>
      </w:r>
    </w:p>
    <w:p w:rsidR="005F056D" w:rsidRDefault="00241D33">
      <w:pPr>
        <w:spacing w:line="560" w:lineRule="exact"/>
        <w:ind w:firstLineChars="200" w:firstLine="640"/>
        <w:rPr>
          <w:rFonts w:ascii="楷体" w:eastAsia="楷体" w:cs="宋体"/>
          <w:color w:val="000000"/>
          <w:kern w:val="0"/>
          <w:sz w:val="32"/>
          <w:szCs w:val="32"/>
        </w:rPr>
      </w:pPr>
      <w:r>
        <w:rPr>
          <w:rFonts w:ascii="仿宋" w:eastAsia="仿宋" w:hint="eastAsia"/>
          <w:color w:val="000000"/>
          <w:kern w:val="0"/>
          <w:sz w:val="32"/>
          <w:szCs w:val="32"/>
        </w:rPr>
        <w:t>在江宁区横溪建有南京市蔬菜科学研究</w:t>
      </w:r>
      <w:proofErr w:type="gramStart"/>
      <w:r>
        <w:rPr>
          <w:rFonts w:ascii="仿宋" w:eastAsia="仿宋" w:hint="eastAsia"/>
          <w:color w:val="000000"/>
          <w:kern w:val="0"/>
          <w:sz w:val="32"/>
          <w:szCs w:val="32"/>
        </w:rPr>
        <w:t>所蔬菜</w:t>
      </w:r>
      <w:proofErr w:type="gramEnd"/>
      <w:r>
        <w:rPr>
          <w:rFonts w:ascii="仿宋" w:eastAsia="仿宋" w:hint="eastAsia"/>
          <w:color w:val="000000"/>
          <w:kern w:val="0"/>
          <w:sz w:val="32"/>
          <w:szCs w:val="32"/>
        </w:rPr>
        <w:t>科技园，</w:t>
      </w:r>
      <w:r>
        <w:rPr>
          <w:rFonts w:ascii="仿宋" w:eastAsia="仿宋" w:hint="eastAsia"/>
          <w:color w:val="000000"/>
          <w:kern w:val="0"/>
          <w:sz w:val="32"/>
          <w:szCs w:val="32"/>
        </w:rPr>
        <w:t>1997</w:t>
      </w:r>
      <w:r>
        <w:rPr>
          <w:rFonts w:ascii="仿宋" w:eastAsia="仿宋" w:hint="eastAsia"/>
          <w:color w:val="000000"/>
          <w:kern w:val="0"/>
          <w:sz w:val="32"/>
          <w:szCs w:val="32"/>
        </w:rPr>
        <w:t>年始建，占地</w:t>
      </w:r>
      <w:r>
        <w:rPr>
          <w:rFonts w:ascii="仿宋" w:eastAsia="仿宋" w:hint="eastAsia"/>
          <w:color w:val="000000"/>
          <w:kern w:val="0"/>
          <w:sz w:val="32"/>
          <w:szCs w:val="32"/>
        </w:rPr>
        <w:t>1020</w:t>
      </w:r>
      <w:r>
        <w:rPr>
          <w:rFonts w:ascii="仿宋" w:eastAsia="仿宋" w:hint="eastAsia"/>
          <w:color w:val="000000"/>
          <w:kern w:val="0"/>
          <w:sz w:val="32"/>
          <w:szCs w:val="32"/>
        </w:rPr>
        <w:t>亩。已成为集科研、生产、展示、培训、辐射带动能力强的多功能园区。</w:t>
      </w:r>
      <w:r>
        <w:rPr>
          <w:rFonts w:ascii="仿宋" w:eastAsia="仿宋" w:cs="Arial" w:hint="eastAsia"/>
          <w:color w:val="000000"/>
          <w:kern w:val="0"/>
          <w:sz w:val="32"/>
          <w:szCs w:val="32"/>
        </w:rPr>
        <w:t>被评为</w:t>
      </w:r>
      <w:r>
        <w:rPr>
          <w:rFonts w:ascii="仿宋" w:eastAsia="仿宋" w:cs="Arial" w:hint="eastAsia"/>
          <w:color w:val="000000"/>
          <w:kern w:val="0"/>
          <w:sz w:val="32"/>
          <w:szCs w:val="32"/>
        </w:rPr>
        <w:t>(</w:t>
      </w:r>
      <w:r>
        <w:rPr>
          <w:rFonts w:ascii="仿宋" w:eastAsia="仿宋" w:cs="Arial" w:hint="eastAsia"/>
          <w:color w:val="000000"/>
          <w:kern w:val="0"/>
          <w:sz w:val="32"/>
          <w:szCs w:val="32"/>
        </w:rPr>
        <w:t>授牌）</w:t>
      </w:r>
      <w:r>
        <w:rPr>
          <w:rFonts w:ascii="仿宋" w:eastAsia="仿宋" w:cs="仿宋_GB2312" w:hint="eastAsia"/>
          <w:color w:val="000000"/>
          <w:kern w:val="0"/>
          <w:sz w:val="32"/>
          <w:szCs w:val="32"/>
        </w:rPr>
        <w:t>农业部南方工厂</w:t>
      </w:r>
      <w:r>
        <w:rPr>
          <w:rFonts w:ascii="仿宋" w:eastAsia="仿宋" w:cs="仿宋_GB2312" w:hint="eastAsia"/>
          <w:color w:val="000000"/>
          <w:kern w:val="0"/>
          <w:sz w:val="32"/>
          <w:szCs w:val="32"/>
        </w:rPr>
        <w:lastRenderedPageBreak/>
        <w:t>化育苗中心、江苏省第一批农业科技园、江苏省现代农业产业园、江苏省蔬菜科技综合展示基地等。</w:t>
      </w:r>
    </w:p>
    <w:p w:rsidR="005F056D" w:rsidRDefault="00241D33">
      <w:pPr>
        <w:widowControl/>
        <w:spacing w:line="560" w:lineRule="exact"/>
        <w:ind w:firstLineChars="200" w:firstLine="640"/>
        <w:rPr>
          <w:rFonts w:ascii="楷体" w:eastAsia="楷体" w:cs="宋体"/>
          <w:color w:val="000000"/>
          <w:kern w:val="0"/>
          <w:sz w:val="32"/>
          <w:szCs w:val="32"/>
        </w:rPr>
      </w:pPr>
      <w:r>
        <w:rPr>
          <w:rFonts w:ascii="楷体" w:eastAsia="楷体" w:cs="宋体" w:hint="eastAsia"/>
          <w:color w:val="000000"/>
          <w:kern w:val="0"/>
          <w:sz w:val="32"/>
          <w:szCs w:val="32"/>
        </w:rPr>
        <w:t>（二）单位收支情况</w:t>
      </w:r>
    </w:p>
    <w:p w:rsidR="005F056D" w:rsidRDefault="00241D33">
      <w:pPr>
        <w:widowControl/>
        <w:spacing w:line="560" w:lineRule="exact"/>
        <w:ind w:firstLineChars="200" w:firstLine="640"/>
        <w:rPr>
          <w:rFonts w:ascii="仿宋" w:eastAsia="仿宋" w:cs="仿宋"/>
          <w:color w:val="000000"/>
          <w:kern w:val="0"/>
          <w:sz w:val="32"/>
          <w:szCs w:val="32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</w:rPr>
        <w:t>本年收入</w:t>
      </w:r>
      <w:r>
        <w:rPr>
          <w:rFonts w:ascii="仿宋" w:eastAsia="仿宋" w:cs="仿宋" w:hint="eastAsia"/>
          <w:color w:val="000000"/>
          <w:kern w:val="0"/>
          <w:sz w:val="32"/>
          <w:szCs w:val="32"/>
        </w:rPr>
        <w:t>2802</w:t>
      </w:r>
      <w:r>
        <w:rPr>
          <w:rFonts w:ascii="仿宋" w:eastAsia="仿宋" w:cs="仿宋" w:hint="eastAsia"/>
          <w:color w:val="000000"/>
          <w:kern w:val="0"/>
          <w:sz w:val="32"/>
          <w:szCs w:val="32"/>
        </w:rPr>
        <w:t>万元，本年支出</w:t>
      </w:r>
      <w:r>
        <w:rPr>
          <w:rFonts w:ascii="仿宋" w:eastAsia="仿宋" w:cs="仿宋" w:hint="eastAsia"/>
          <w:color w:val="000000"/>
          <w:kern w:val="0"/>
          <w:sz w:val="32"/>
          <w:szCs w:val="32"/>
        </w:rPr>
        <w:t>2802</w:t>
      </w:r>
      <w:r>
        <w:rPr>
          <w:rFonts w:ascii="仿宋" w:eastAsia="仿宋" w:cs="仿宋" w:hint="eastAsia"/>
          <w:color w:val="000000"/>
          <w:kern w:val="0"/>
          <w:sz w:val="32"/>
          <w:szCs w:val="32"/>
        </w:rPr>
        <w:t>万元。</w:t>
      </w:r>
    </w:p>
    <w:p w:rsidR="005F056D" w:rsidRDefault="00241D33">
      <w:pPr>
        <w:numPr>
          <w:ilvl w:val="0"/>
          <w:numId w:val="1"/>
        </w:numPr>
        <w:tabs>
          <w:tab w:val="left" w:pos="4156"/>
        </w:tabs>
        <w:spacing w:line="560" w:lineRule="exact"/>
        <w:ind w:firstLineChars="200" w:firstLine="640"/>
        <w:rPr>
          <w:rFonts w:ascii="楷体" w:eastAsia="楷体" w:cs="宋体"/>
          <w:color w:val="000000"/>
          <w:kern w:val="0"/>
          <w:sz w:val="32"/>
          <w:szCs w:val="32"/>
        </w:rPr>
      </w:pPr>
      <w:r>
        <w:rPr>
          <w:rFonts w:ascii="楷体" w:eastAsia="楷体" w:cs="宋体" w:hint="eastAsia"/>
          <w:color w:val="000000"/>
          <w:kern w:val="0"/>
          <w:sz w:val="32"/>
          <w:szCs w:val="32"/>
        </w:rPr>
        <w:t>单位绩效目标</w:t>
      </w:r>
      <w:r>
        <w:rPr>
          <w:rFonts w:ascii="楷体" w:eastAsia="楷体" w:cs="宋体" w:hint="eastAsia"/>
          <w:color w:val="000000"/>
          <w:kern w:val="0"/>
          <w:sz w:val="32"/>
          <w:szCs w:val="32"/>
        </w:rPr>
        <w:tab/>
      </w:r>
    </w:p>
    <w:p w:rsidR="005F056D" w:rsidRDefault="00241D33">
      <w:pPr>
        <w:numPr>
          <w:ilvl w:val="0"/>
          <w:numId w:val="2"/>
        </w:numPr>
        <w:spacing w:line="560" w:lineRule="exact"/>
        <w:ind w:firstLineChars="250" w:firstLine="800"/>
        <w:rPr>
          <w:rFonts w:ascii="仿宋" w:eastAsia="仿宋"/>
          <w:bCs/>
          <w:color w:val="000000"/>
          <w:sz w:val="32"/>
          <w:szCs w:val="32"/>
        </w:rPr>
      </w:pPr>
      <w:r>
        <w:rPr>
          <w:rFonts w:ascii="仿宋" w:eastAsia="仿宋" w:hint="eastAsia"/>
          <w:bCs/>
          <w:color w:val="000000"/>
          <w:sz w:val="32"/>
          <w:szCs w:val="32"/>
        </w:rPr>
        <w:t>科研工作目标。</w:t>
      </w:r>
    </w:p>
    <w:p w:rsidR="005F056D" w:rsidRDefault="00241D33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/>
          <w:bCs/>
          <w:color w:val="000000"/>
          <w:kern w:val="0"/>
          <w:sz w:val="32"/>
          <w:szCs w:val="32"/>
        </w:rPr>
      </w:pP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完成“江苏现代农业（西甜瓜）产业技术体系工厂化育苗创新团队”“江苏现代农业（西甜瓜）产业技术体系浦口推广示范基地”“江苏现代农业（蔬菜）产业技术体系南京推广示范基地”项目，达到省级考核排名前列。</w:t>
      </w:r>
    </w:p>
    <w:p w:rsidR="005F056D" w:rsidRDefault="00241D33">
      <w:pPr>
        <w:spacing w:line="560" w:lineRule="exact"/>
        <w:ind w:firstLineChars="200" w:firstLine="640"/>
        <w:rPr>
          <w:rFonts w:ascii="仿宋" w:eastAsia="仿宋"/>
          <w:bCs/>
          <w:color w:val="000000"/>
          <w:kern w:val="0"/>
          <w:sz w:val="32"/>
          <w:szCs w:val="32"/>
        </w:rPr>
      </w:pP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（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）完成省市两级种质资源保护利用项目、省种业振兴揭榜挂帅项目。新收集地方蔬菜种质资源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5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份，开展种质鉴定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份，提纯复壮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5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个品种。申请参加区试或审定新品种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个。</w:t>
      </w:r>
    </w:p>
    <w:p w:rsidR="005F056D" w:rsidRDefault="00241D33">
      <w:pPr>
        <w:spacing w:line="560" w:lineRule="exact"/>
        <w:ind w:firstLineChars="200" w:firstLine="640"/>
        <w:rPr>
          <w:rFonts w:ascii="仿宋" w:eastAsia="仿宋"/>
          <w:bCs/>
          <w:color w:val="000000"/>
          <w:kern w:val="0"/>
          <w:sz w:val="32"/>
          <w:szCs w:val="32"/>
        </w:rPr>
      </w:pP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（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3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）在本所蔬菜科技园区宜机化连栋塑料大棚内打造叶菜全程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机械化技术示范样板。在</w:t>
      </w:r>
      <w:proofErr w:type="gramStart"/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浦口桥丰等</w:t>
      </w:r>
      <w:proofErr w:type="gramEnd"/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5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个园区打造番茄产业四新技术示范样板。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 xml:space="preserve"> </w:t>
      </w:r>
    </w:p>
    <w:p w:rsidR="005F056D" w:rsidRDefault="00241D33">
      <w:pPr>
        <w:spacing w:line="560" w:lineRule="exact"/>
        <w:ind w:firstLineChars="200" w:firstLine="640"/>
        <w:rPr>
          <w:rFonts w:ascii="仿宋" w:eastAsia="仿宋"/>
          <w:bCs/>
          <w:color w:val="000000"/>
          <w:sz w:val="32"/>
          <w:szCs w:val="32"/>
        </w:rPr>
      </w:pP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（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4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）积极申请科研成果。申报科技奖项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项，申请或授权专利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项，发表论文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5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篇。</w:t>
      </w:r>
    </w:p>
    <w:p w:rsidR="005F056D" w:rsidRDefault="00241D33">
      <w:pPr>
        <w:spacing w:line="560" w:lineRule="exact"/>
        <w:ind w:firstLineChars="200" w:firstLine="640"/>
        <w:rPr>
          <w:rFonts w:ascii="仿宋" w:eastAsia="仿宋"/>
          <w:bCs/>
          <w:color w:val="000000"/>
          <w:sz w:val="32"/>
          <w:szCs w:val="32"/>
        </w:rPr>
      </w:pPr>
      <w:r>
        <w:rPr>
          <w:rFonts w:ascii="仿宋" w:eastAsia="仿宋"/>
          <w:bCs/>
          <w:color w:val="000000"/>
          <w:sz w:val="32"/>
          <w:szCs w:val="32"/>
        </w:rPr>
        <w:t>2</w:t>
      </w:r>
      <w:r>
        <w:rPr>
          <w:rFonts w:ascii="仿宋" w:eastAsia="仿宋" w:hint="eastAsia"/>
          <w:bCs/>
          <w:color w:val="000000"/>
          <w:sz w:val="32"/>
          <w:szCs w:val="32"/>
        </w:rPr>
        <w:t>、农业科技服务工作目标。</w:t>
      </w:r>
    </w:p>
    <w:p w:rsidR="005F056D" w:rsidRDefault="00241D33">
      <w:pPr>
        <w:spacing w:line="560" w:lineRule="exact"/>
        <w:ind w:firstLineChars="200" w:firstLine="640"/>
        <w:rPr>
          <w:rFonts w:ascii="仿宋" w:eastAsia="仿宋"/>
          <w:bCs/>
          <w:color w:val="000000"/>
          <w:sz w:val="32"/>
          <w:szCs w:val="32"/>
        </w:rPr>
      </w:pPr>
      <w:r>
        <w:rPr>
          <w:rFonts w:ascii="仿宋" w:eastAsia="仿宋" w:hint="eastAsia"/>
          <w:bCs/>
          <w:color w:val="000000"/>
          <w:sz w:val="32"/>
          <w:szCs w:val="32"/>
        </w:rPr>
        <w:t>对全市</w:t>
      </w:r>
      <w:r>
        <w:rPr>
          <w:rFonts w:ascii="仿宋" w:eastAsia="仿宋" w:hint="eastAsia"/>
          <w:bCs/>
          <w:color w:val="000000"/>
          <w:sz w:val="32"/>
          <w:szCs w:val="32"/>
        </w:rPr>
        <w:t>20</w:t>
      </w:r>
      <w:r>
        <w:rPr>
          <w:rFonts w:ascii="仿宋" w:eastAsia="仿宋" w:hint="eastAsia"/>
          <w:bCs/>
          <w:color w:val="000000"/>
          <w:sz w:val="32"/>
          <w:szCs w:val="32"/>
        </w:rPr>
        <w:t>个重点农业主体开展科技服务，开展技术服务</w:t>
      </w:r>
      <w:r>
        <w:rPr>
          <w:rFonts w:ascii="仿宋" w:eastAsia="仿宋" w:hint="eastAsia"/>
          <w:bCs/>
          <w:color w:val="000000"/>
          <w:sz w:val="32"/>
          <w:szCs w:val="32"/>
        </w:rPr>
        <w:t>350</w:t>
      </w:r>
      <w:r>
        <w:rPr>
          <w:rFonts w:ascii="仿宋" w:eastAsia="仿宋" w:hint="eastAsia"/>
          <w:bCs/>
          <w:color w:val="000000"/>
          <w:sz w:val="32"/>
          <w:szCs w:val="32"/>
        </w:rPr>
        <w:t>人次，培训</w:t>
      </w:r>
      <w:r>
        <w:rPr>
          <w:rFonts w:ascii="仿宋" w:eastAsia="仿宋" w:hint="eastAsia"/>
          <w:bCs/>
          <w:color w:val="000000"/>
          <w:sz w:val="32"/>
          <w:szCs w:val="32"/>
        </w:rPr>
        <w:t>500</w:t>
      </w:r>
      <w:r>
        <w:rPr>
          <w:rFonts w:ascii="仿宋" w:eastAsia="仿宋" w:hint="eastAsia"/>
          <w:bCs/>
          <w:color w:val="000000"/>
          <w:sz w:val="32"/>
          <w:szCs w:val="32"/>
        </w:rPr>
        <w:t>人次。</w:t>
      </w:r>
    </w:p>
    <w:p w:rsidR="005F056D" w:rsidRDefault="00241D33">
      <w:pPr>
        <w:spacing w:line="560" w:lineRule="exact"/>
        <w:ind w:firstLineChars="200" w:firstLine="640"/>
        <w:rPr>
          <w:rFonts w:ascii="仿宋" w:eastAsia="仿宋"/>
          <w:bCs/>
          <w:color w:val="000000"/>
          <w:sz w:val="32"/>
          <w:szCs w:val="32"/>
        </w:rPr>
      </w:pPr>
      <w:r>
        <w:rPr>
          <w:rFonts w:ascii="仿宋" w:eastAsia="仿宋" w:hint="eastAsia"/>
          <w:bCs/>
          <w:color w:val="000000"/>
          <w:sz w:val="32"/>
          <w:szCs w:val="32"/>
        </w:rPr>
        <w:t>3</w:t>
      </w:r>
      <w:r>
        <w:rPr>
          <w:rFonts w:ascii="仿宋" w:eastAsia="仿宋" w:hint="eastAsia"/>
          <w:bCs/>
          <w:color w:val="000000"/>
          <w:sz w:val="32"/>
          <w:szCs w:val="32"/>
        </w:rPr>
        <w:t>、内部管理目标。</w:t>
      </w:r>
    </w:p>
    <w:p w:rsidR="005F056D" w:rsidRDefault="00241D33">
      <w:pPr>
        <w:spacing w:line="560" w:lineRule="exact"/>
        <w:ind w:firstLineChars="200" w:firstLine="640"/>
        <w:rPr>
          <w:rFonts w:ascii="仿宋" w:eastAsia="仿宋"/>
          <w:bCs/>
          <w:color w:val="000000"/>
          <w:kern w:val="0"/>
          <w:sz w:val="32"/>
          <w:szCs w:val="32"/>
        </w:rPr>
      </w:pP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严格落实安全生产责任制，加强内部安全管理，确保不发生安全事故。做好后勤服务保障，规范公务用车等方面内部管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lastRenderedPageBreak/>
        <w:t>理工作，完善各项规章制度，加强制度落实。加强宣传工作，全年媒体报道、网络宣传等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3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次，全年至少报送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5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篇政务信息，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篇以上获</w:t>
      </w:r>
      <w:proofErr w:type="gramStart"/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市两办</w:t>
      </w:r>
      <w:proofErr w:type="gramEnd"/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《综合信息》或《每日要情》采用。</w:t>
      </w:r>
    </w:p>
    <w:p w:rsidR="005F056D" w:rsidRDefault="00241D33">
      <w:pPr>
        <w:numPr>
          <w:ilvl w:val="0"/>
          <w:numId w:val="4"/>
        </w:numPr>
        <w:spacing w:line="560" w:lineRule="exact"/>
        <w:ind w:firstLineChars="200" w:firstLine="640"/>
        <w:rPr>
          <w:rFonts w:ascii="仿宋" w:eastAsia="仿宋"/>
          <w:bCs/>
          <w:color w:val="000000"/>
          <w:sz w:val="32"/>
          <w:szCs w:val="32"/>
        </w:rPr>
      </w:pPr>
      <w:r>
        <w:rPr>
          <w:rFonts w:ascii="仿宋" w:eastAsia="仿宋" w:hint="eastAsia"/>
          <w:bCs/>
          <w:color w:val="000000"/>
          <w:sz w:val="32"/>
          <w:szCs w:val="32"/>
        </w:rPr>
        <w:t>党风廉政建设目标。</w:t>
      </w:r>
    </w:p>
    <w:p w:rsidR="005F056D" w:rsidRDefault="00241D33">
      <w:pPr>
        <w:spacing w:line="560" w:lineRule="exact"/>
        <w:ind w:firstLineChars="200" w:firstLine="640"/>
        <w:rPr>
          <w:rFonts w:ascii="仿宋" w:eastAsia="仿宋"/>
          <w:bCs/>
          <w:color w:val="000000"/>
          <w:sz w:val="32"/>
          <w:szCs w:val="32"/>
        </w:rPr>
      </w:pPr>
      <w:r>
        <w:rPr>
          <w:rFonts w:ascii="仿宋" w:eastAsia="仿宋" w:hint="eastAsia"/>
          <w:bCs/>
          <w:color w:val="000000"/>
          <w:sz w:val="32"/>
          <w:szCs w:val="32"/>
        </w:rPr>
        <w:t>深入学习贯彻习近平新时代中国特色社会主义思想，学习贯彻党的二十大精神，筑牢“四个意识”</w:t>
      </w:r>
      <w:r w:rsidR="00AE49E8">
        <w:rPr>
          <w:rFonts w:ascii="仿宋" w:eastAsia="仿宋" w:hint="eastAsia"/>
          <w:bCs/>
          <w:color w:val="000000"/>
          <w:sz w:val="32"/>
          <w:szCs w:val="32"/>
        </w:rPr>
        <w:t>、</w:t>
      </w:r>
      <w:bookmarkStart w:id="2" w:name="_GoBack"/>
      <w:bookmarkEnd w:id="2"/>
      <w:r>
        <w:rPr>
          <w:rFonts w:ascii="仿宋" w:eastAsia="仿宋" w:hint="eastAsia"/>
          <w:bCs/>
          <w:color w:val="000000"/>
          <w:sz w:val="32"/>
          <w:szCs w:val="32"/>
        </w:rPr>
        <w:t>坚定“四个自信”，坚决做到“两个维护”。认真学习《中国共产党支部工作条例（试行）》，严格落实“三会一课”制度。加强学习</w:t>
      </w:r>
      <w:r>
        <w:rPr>
          <w:rFonts w:eastAsia="仿宋_GB2312"/>
          <w:bCs/>
          <w:color w:val="000000"/>
          <w:kern w:val="0"/>
          <w:sz w:val="32"/>
          <w:szCs w:val="32"/>
        </w:rPr>
        <w:t>《党史学习教育工作条例》《中国共产党巡视工作条例》《整治形式主义为基层减负若干规定》《中国共产党不合格党员组织处置办法》</w:t>
      </w:r>
      <w:r>
        <w:rPr>
          <w:rFonts w:ascii="仿宋" w:eastAsia="仿宋" w:cs="宋体" w:hint="eastAsia"/>
          <w:bCs/>
          <w:color w:val="000000"/>
          <w:kern w:val="0"/>
          <w:sz w:val="32"/>
          <w:szCs w:val="32"/>
        </w:rPr>
        <w:t>等文件，</w:t>
      </w:r>
      <w:r>
        <w:rPr>
          <w:rFonts w:eastAsia="仿宋_GB2312"/>
          <w:bCs/>
          <w:color w:val="000000"/>
          <w:kern w:val="0"/>
          <w:sz w:val="32"/>
          <w:szCs w:val="32"/>
        </w:rPr>
        <w:t>加强党员党性教育</w:t>
      </w:r>
      <w:r>
        <w:rPr>
          <w:rFonts w:ascii="仿宋" w:eastAsia="仿宋" w:hint="eastAsia"/>
          <w:bCs/>
          <w:color w:val="000000"/>
          <w:sz w:val="32"/>
          <w:szCs w:val="32"/>
        </w:rPr>
        <w:t>。</w:t>
      </w:r>
    </w:p>
    <w:p w:rsidR="005F056D" w:rsidRDefault="00241D33">
      <w:pPr>
        <w:widowControl/>
        <w:spacing w:line="560" w:lineRule="exact"/>
        <w:ind w:firstLineChars="200" w:firstLine="640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二、评价结论</w:t>
      </w:r>
    </w:p>
    <w:p w:rsidR="005F056D" w:rsidRDefault="00241D33">
      <w:pPr>
        <w:widowControl/>
        <w:spacing w:line="560" w:lineRule="exact"/>
        <w:ind w:firstLine="640"/>
        <w:rPr>
          <w:rFonts w:ascii="仿宋" w:eastAsia="仿宋" w:cs="仿宋"/>
          <w:color w:val="000000"/>
          <w:kern w:val="0"/>
          <w:sz w:val="32"/>
          <w:szCs w:val="32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</w:rPr>
        <w:t>单位决策及内控管理中决策制度、流程科学，严格按照“所三重一大”制度要求，对重点工作、重要事项召开所务会议研究决定。内控管理健全，设立内控工作领导小组，设置督查人员，对重点工作事项进行督查督办。所内中长期规划明确，目标任务分解至部门，加强部门目标任务的考核，确保目标任务完成。</w:t>
      </w:r>
    </w:p>
    <w:p w:rsidR="005F056D" w:rsidRDefault="00241D33">
      <w:pPr>
        <w:widowControl/>
        <w:spacing w:line="560" w:lineRule="exact"/>
        <w:ind w:firstLine="640"/>
        <w:rPr>
          <w:rFonts w:ascii="仿宋" w:eastAsia="仿宋" w:cs="仿宋"/>
          <w:color w:val="000000"/>
          <w:kern w:val="0"/>
          <w:sz w:val="32"/>
          <w:szCs w:val="32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</w:rPr>
        <w:t>预算编制科学，与重点工作匹配度高。预算执行率高，严格按照“三公”经费预算执行，一年两次在中层干部会议上公开预决算信息。收支管理制度健全，报销审核管理严格。加强资产管理，资产管理制度完备，需政府采购的严格按照政府采购程序采购。基建项目管理制度健全，项目立项、审批、建设、审计、验收等流程健全。</w:t>
      </w:r>
    </w:p>
    <w:p w:rsidR="005F056D" w:rsidRDefault="00241D33">
      <w:pPr>
        <w:widowControl/>
        <w:spacing w:line="560" w:lineRule="exact"/>
        <w:ind w:firstLine="640"/>
        <w:rPr>
          <w:rFonts w:ascii="仿宋" w:eastAsia="仿宋" w:cs="仿宋"/>
          <w:color w:val="000000"/>
          <w:kern w:val="0"/>
          <w:sz w:val="32"/>
          <w:szCs w:val="32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</w:rPr>
        <w:lastRenderedPageBreak/>
        <w:t>强化人才管理，加强单位人员的培训，制定了科学合理的绩效分配方案及各项工作奖励制度，充分调动了人员的积极性。</w:t>
      </w:r>
    </w:p>
    <w:p w:rsidR="005F056D" w:rsidRDefault="00241D33">
      <w:pPr>
        <w:widowControl/>
        <w:spacing w:line="560" w:lineRule="exact"/>
        <w:ind w:firstLine="640"/>
        <w:rPr>
          <w:rFonts w:ascii="仿宋" w:eastAsia="仿宋" w:cs="仿宋"/>
          <w:color w:val="000000"/>
          <w:kern w:val="0"/>
          <w:sz w:val="32"/>
          <w:szCs w:val="32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</w:rPr>
        <w:t>单位履职尽责，完成了</w:t>
      </w:r>
      <w:r>
        <w:rPr>
          <w:rFonts w:ascii="仿宋" w:eastAsia="仿宋" w:cs="仿宋" w:hint="eastAsia"/>
          <w:color w:val="000000"/>
          <w:kern w:val="0"/>
          <w:sz w:val="32"/>
          <w:szCs w:val="32"/>
        </w:rPr>
        <w:t>2024</w:t>
      </w:r>
      <w:r>
        <w:rPr>
          <w:rFonts w:ascii="仿宋" w:eastAsia="仿宋" w:cs="仿宋" w:hint="eastAsia"/>
          <w:color w:val="000000"/>
          <w:kern w:val="0"/>
          <w:sz w:val="32"/>
          <w:szCs w:val="32"/>
        </w:rPr>
        <w:t>年度科研、科技服务、园区管理、内部管理、党建等工作目标任务，促进了南京农业增效、农民</w:t>
      </w:r>
      <w:r>
        <w:rPr>
          <w:rFonts w:ascii="仿宋" w:eastAsia="仿宋" w:cs="仿宋" w:hint="eastAsia"/>
          <w:color w:val="000000"/>
          <w:kern w:val="0"/>
          <w:sz w:val="32"/>
          <w:szCs w:val="32"/>
        </w:rPr>
        <w:t>增收，提高了服务的农业企业、种植大户、农业园区的经济效益，获得社会广泛好评，取得了良好的社会效益。</w:t>
      </w:r>
      <w:proofErr w:type="gramStart"/>
      <w:r>
        <w:rPr>
          <w:rFonts w:ascii="仿宋" w:eastAsia="仿宋" w:cs="仿宋" w:hint="eastAsia"/>
          <w:color w:val="000000"/>
          <w:kern w:val="0"/>
          <w:sz w:val="32"/>
          <w:szCs w:val="32"/>
        </w:rPr>
        <w:t>自评价</w:t>
      </w:r>
      <w:proofErr w:type="gramEnd"/>
      <w:r>
        <w:rPr>
          <w:rFonts w:ascii="仿宋" w:eastAsia="仿宋" w:cs="仿宋" w:hint="eastAsia"/>
          <w:color w:val="000000"/>
          <w:kern w:val="0"/>
          <w:sz w:val="32"/>
          <w:szCs w:val="32"/>
        </w:rPr>
        <w:t>100</w:t>
      </w:r>
      <w:r>
        <w:rPr>
          <w:rFonts w:ascii="仿宋" w:eastAsia="仿宋" w:cs="仿宋" w:hint="eastAsia"/>
          <w:color w:val="000000"/>
          <w:kern w:val="0"/>
          <w:sz w:val="32"/>
          <w:szCs w:val="32"/>
        </w:rPr>
        <w:t>分。</w:t>
      </w:r>
    </w:p>
    <w:p w:rsidR="005F056D" w:rsidRDefault="00241D33">
      <w:pPr>
        <w:widowControl/>
        <w:spacing w:line="560" w:lineRule="exact"/>
        <w:ind w:firstLineChars="200" w:firstLine="640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三、部门履职成效</w:t>
      </w:r>
    </w:p>
    <w:p w:rsidR="005F056D" w:rsidRDefault="00241D33">
      <w:pPr>
        <w:spacing w:line="560" w:lineRule="exact"/>
        <w:ind w:firstLineChars="200" w:firstLine="640"/>
        <w:rPr>
          <w:rFonts w:ascii="楷体" w:eastAsia="楷体" w:cs="仿宋"/>
          <w:color w:val="000000"/>
          <w:sz w:val="32"/>
          <w:szCs w:val="32"/>
        </w:rPr>
      </w:pPr>
      <w:r>
        <w:rPr>
          <w:rFonts w:ascii="楷体" w:eastAsia="楷体" w:cs="仿宋" w:hint="eastAsia"/>
          <w:color w:val="000000"/>
          <w:sz w:val="32"/>
          <w:szCs w:val="32"/>
        </w:rPr>
        <w:t>（一）高质量完成重点科研项目。</w:t>
      </w:r>
    </w:p>
    <w:p w:rsidR="005F056D" w:rsidRDefault="00241D33">
      <w:pPr>
        <w:spacing w:line="560" w:lineRule="exact"/>
        <w:ind w:firstLineChars="200" w:firstLine="640"/>
        <w:rPr>
          <w:rFonts w:ascii="仿宋" w:eastAsia="仿宋" w:cs="仿宋"/>
          <w:color w:val="000000"/>
          <w:sz w:val="32"/>
          <w:szCs w:val="32"/>
        </w:rPr>
      </w:pPr>
      <w:r>
        <w:rPr>
          <w:rFonts w:ascii="仿宋" w:eastAsia="仿宋" w:cs="仿宋" w:hint="eastAsia"/>
          <w:color w:val="000000"/>
          <w:sz w:val="32"/>
          <w:szCs w:val="32"/>
        </w:rPr>
        <w:t>1</w:t>
      </w:r>
      <w:r>
        <w:rPr>
          <w:rFonts w:ascii="仿宋" w:eastAsia="仿宋" w:cs="仿宋" w:hint="eastAsia"/>
          <w:color w:val="000000"/>
          <w:sz w:val="32"/>
          <w:szCs w:val="32"/>
        </w:rPr>
        <w:t>、完成现代农业（西甜瓜）产业技术体系浦口项目，开展协同创新研究</w:t>
      </w:r>
      <w:r>
        <w:rPr>
          <w:rFonts w:ascii="仿宋" w:eastAsia="仿宋" w:cs="仿宋" w:hint="eastAsia"/>
          <w:color w:val="000000"/>
          <w:sz w:val="32"/>
          <w:szCs w:val="32"/>
        </w:rPr>
        <w:t>4</w:t>
      </w:r>
      <w:r>
        <w:rPr>
          <w:rFonts w:ascii="仿宋" w:eastAsia="仿宋" w:cs="仿宋" w:hint="eastAsia"/>
          <w:color w:val="000000"/>
          <w:sz w:val="32"/>
          <w:szCs w:val="32"/>
        </w:rPr>
        <w:t>项，集成单项技术</w:t>
      </w:r>
      <w:r>
        <w:rPr>
          <w:rFonts w:ascii="仿宋" w:eastAsia="仿宋" w:cs="仿宋" w:hint="eastAsia"/>
          <w:color w:val="000000"/>
          <w:sz w:val="32"/>
          <w:szCs w:val="32"/>
        </w:rPr>
        <w:t>1</w:t>
      </w:r>
      <w:r>
        <w:rPr>
          <w:rFonts w:ascii="仿宋" w:eastAsia="仿宋" w:cs="仿宋" w:hint="eastAsia"/>
          <w:color w:val="000000"/>
          <w:sz w:val="32"/>
          <w:szCs w:val="32"/>
        </w:rPr>
        <w:t>项，取得创新成果</w:t>
      </w:r>
      <w:r>
        <w:rPr>
          <w:rFonts w:ascii="仿宋" w:eastAsia="仿宋" w:cs="仿宋" w:hint="eastAsia"/>
          <w:color w:val="000000"/>
          <w:sz w:val="32"/>
          <w:szCs w:val="32"/>
        </w:rPr>
        <w:t>7</w:t>
      </w:r>
      <w:r>
        <w:rPr>
          <w:rFonts w:ascii="仿宋" w:eastAsia="仿宋" w:cs="仿宋" w:hint="eastAsia"/>
          <w:color w:val="000000"/>
          <w:sz w:val="32"/>
          <w:szCs w:val="32"/>
        </w:rPr>
        <w:t>项。省级验收考核第一。完成现代农业（蔬菜）产业技术体系项目，建立核心示范区</w:t>
      </w:r>
      <w:r>
        <w:rPr>
          <w:rFonts w:ascii="仿宋" w:eastAsia="仿宋" w:cs="仿宋" w:hint="eastAsia"/>
          <w:color w:val="000000"/>
          <w:sz w:val="32"/>
          <w:szCs w:val="32"/>
        </w:rPr>
        <w:t>1</w:t>
      </w:r>
      <w:r>
        <w:rPr>
          <w:rFonts w:ascii="仿宋" w:eastAsia="仿宋" w:cs="仿宋" w:hint="eastAsia"/>
          <w:color w:val="000000"/>
          <w:sz w:val="32"/>
          <w:szCs w:val="32"/>
        </w:rPr>
        <w:t>个，示范点</w:t>
      </w:r>
      <w:r>
        <w:rPr>
          <w:rFonts w:ascii="仿宋" w:eastAsia="仿宋" w:cs="仿宋" w:hint="eastAsia"/>
          <w:color w:val="000000"/>
          <w:sz w:val="32"/>
          <w:szCs w:val="32"/>
        </w:rPr>
        <w:t>5</w:t>
      </w:r>
      <w:r>
        <w:rPr>
          <w:rFonts w:ascii="仿宋" w:eastAsia="仿宋" w:cs="仿宋" w:hint="eastAsia"/>
          <w:color w:val="000000"/>
          <w:sz w:val="32"/>
          <w:szCs w:val="32"/>
        </w:rPr>
        <w:t>个；推广蔬菜优良品种</w:t>
      </w:r>
      <w:r>
        <w:rPr>
          <w:rFonts w:ascii="仿宋" w:eastAsia="仿宋" w:cs="仿宋" w:hint="eastAsia"/>
          <w:color w:val="000000"/>
          <w:sz w:val="32"/>
          <w:szCs w:val="32"/>
        </w:rPr>
        <w:t>11</w:t>
      </w:r>
      <w:r>
        <w:rPr>
          <w:rFonts w:ascii="仿宋" w:eastAsia="仿宋" w:cs="仿宋" w:hint="eastAsia"/>
          <w:color w:val="000000"/>
          <w:sz w:val="32"/>
          <w:szCs w:val="32"/>
        </w:rPr>
        <w:t>个，新技术</w:t>
      </w:r>
      <w:r>
        <w:rPr>
          <w:rFonts w:ascii="仿宋" w:eastAsia="仿宋" w:cs="仿宋" w:hint="eastAsia"/>
          <w:color w:val="000000"/>
          <w:sz w:val="32"/>
          <w:szCs w:val="32"/>
        </w:rPr>
        <w:t>3</w:t>
      </w:r>
      <w:r>
        <w:rPr>
          <w:rFonts w:ascii="仿宋" w:eastAsia="仿宋" w:cs="仿宋" w:hint="eastAsia"/>
          <w:color w:val="000000"/>
          <w:sz w:val="32"/>
          <w:szCs w:val="32"/>
        </w:rPr>
        <w:t>项；省级验收考核第一。完成现代农业（西甜瓜）产业技术体系工厂化育苗项目，形成技术规范</w:t>
      </w:r>
      <w:r>
        <w:rPr>
          <w:rFonts w:ascii="仿宋" w:eastAsia="仿宋" w:cs="仿宋" w:hint="eastAsia"/>
          <w:color w:val="000000"/>
          <w:sz w:val="32"/>
          <w:szCs w:val="32"/>
        </w:rPr>
        <w:t>1</w:t>
      </w:r>
      <w:r>
        <w:rPr>
          <w:rFonts w:ascii="仿宋" w:eastAsia="仿宋" w:cs="仿宋" w:hint="eastAsia"/>
          <w:color w:val="000000"/>
          <w:sz w:val="32"/>
          <w:szCs w:val="32"/>
        </w:rPr>
        <w:t>个、新技术</w:t>
      </w:r>
      <w:r>
        <w:rPr>
          <w:rFonts w:ascii="仿宋" w:eastAsia="仿宋" w:cs="仿宋" w:hint="eastAsia"/>
          <w:color w:val="000000"/>
          <w:sz w:val="32"/>
          <w:szCs w:val="32"/>
        </w:rPr>
        <w:t>1</w:t>
      </w:r>
      <w:r>
        <w:rPr>
          <w:rFonts w:ascii="仿宋" w:eastAsia="仿宋" w:cs="仿宋" w:hint="eastAsia"/>
          <w:color w:val="000000"/>
          <w:sz w:val="32"/>
          <w:szCs w:val="32"/>
        </w:rPr>
        <w:t>项；媒体宣传</w:t>
      </w:r>
      <w:r>
        <w:rPr>
          <w:rFonts w:ascii="仿宋" w:eastAsia="仿宋" w:cs="仿宋" w:hint="eastAsia"/>
          <w:color w:val="000000"/>
          <w:sz w:val="32"/>
          <w:szCs w:val="32"/>
        </w:rPr>
        <w:t>1</w:t>
      </w:r>
      <w:r>
        <w:rPr>
          <w:rFonts w:ascii="仿宋" w:eastAsia="仿宋" w:cs="仿宋" w:hint="eastAsia"/>
          <w:color w:val="000000"/>
          <w:sz w:val="32"/>
          <w:szCs w:val="32"/>
        </w:rPr>
        <w:t>次；申请</w:t>
      </w:r>
      <w:r>
        <w:rPr>
          <w:rFonts w:ascii="仿宋" w:eastAsia="仿宋" w:cs="仿宋" w:hint="eastAsia"/>
          <w:color w:val="000000"/>
          <w:sz w:val="32"/>
          <w:szCs w:val="32"/>
        </w:rPr>
        <w:t>专利</w:t>
      </w:r>
      <w:r>
        <w:rPr>
          <w:rFonts w:ascii="仿宋" w:eastAsia="仿宋" w:cs="仿宋" w:hint="eastAsia"/>
          <w:color w:val="000000"/>
          <w:sz w:val="32"/>
          <w:szCs w:val="32"/>
        </w:rPr>
        <w:t>1</w:t>
      </w:r>
      <w:r>
        <w:rPr>
          <w:rFonts w:ascii="仿宋" w:eastAsia="仿宋" w:cs="仿宋" w:hint="eastAsia"/>
          <w:color w:val="000000"/>
          <w:sz w:val="32"/>
          <w:szCs w:val="32"/>
        </w:rPr>
        <w:t>项，发表论文</w:t>
      </w:r>
      <w:r>
        <w:rPr>
          <w:rFonts w:ascii="仿宋" w:eastAsia="仿宋" w:cs="仿宋" w:hint="eastAsia"/>
          <w:color w:val="000000"/>
          <w:sz w:val="32"/>
          <w:szCs w:val="32"/>
        </w:rPr>
        <w:t>2</w:t>
      </w:r>
      <w:r>
        <w:rPr>
          <w:rFonts w:ascii="仿宋" w:eastAsia="仿宋" w:cs="仿宋" w:hint="eastAsia"/>
          <w:color w:val="000000"/>
          <w:sz w:val="32"/>
          <w:szCs w:val="32"/>
        </w:rPr>
        <w:t>篇；培训</w:t>
      </w:r>
      <w:r>
        <w:rPr>
          <w:rFonts w:ascii="仿宋" w:eastAsia="仿宋" w:cs="仿宋" w:hint="eastAsia"/>
          <w:color w:val="000000"/>
          <w:sz w:val="32"/>
          <w:szCs w:val="32"/>
        </w:rPr>
        <w:t>306</w:t>
      </w:r>
      <w:r>
        <w:rPr>
          <w:rFonts w:ascii="仿宋" w:eastAsia="仿宋" w:cs="仿宋" w:hint="eastAsia"/>
          <w:color w:val="000000"/>
          <w:sz w:val="32"/>
          <w:szCs w:val="32"/>
        </w:rPr>
        <w:t>人次，满意度</w:t>
      </w:r>
      <w:r>
        <w:rPr>
          <w:rFonts w:ascii="仿宋" w:eastAsia="仿宋" w:cs="仿宋" w:hint="eastAsia"/>
          <w:color w:val="000000"/>
          <w:sz w:val="32"/>
          <w:szCs w:val="32"/>
        </w:rPr>
        <w:t>100%</w:t>
      </w:r>
      <w:r>
        <w:rPr>
          <w:rFonts w:ascii="仿宋" w:eastAsia="仿宋" w:cs="仿宋" w:hint="eastAsia"/>
          <w:color w:val="000000"/>
          <w:sz w:val="32"/>
          <w:szCs w:val="32"/>
        </w:rPr>
        <w:t>。</w:t>
      </w:r>
    </w:p>
    <w:p w:rsidR="005F056D" w:rsidRDefault="00241D33">
      <w:pPr>
        <w:spacing w:line="560" w:lineRule="exact"/>
        <w:ind w:firstLineChars="200" w:firstLine="640"/>
        <w:rPr>
          <w:rFonts w:ascii="仿宋" w:eastAsia="仿宋"/>
          <w:bCs/>
          <w:color w:val="000000"/>
          <w:kern w:val="0"/>
          <w:sz w:val="32"/>
          <w:szCs w:val="32"/>
        </w:rPr>
      </w:pP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、完成省市两级种质资源保护利用项目、省种业振兴揭榜挂帅项目。新收集地方蔬菜品种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10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个，授权地方品种鉴定方法专利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项。完成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200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多份地方种质繁育更新与田间鉴定，完成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90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多个地方蔬菜品种提纯复壮，恢复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6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个芥菜地方品种，选育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10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多个蔬菜新品种在各区开展示范推广。审定玉米品种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个：‘晶甜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16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’（</w:t>
      </w:r>
      <w:proofErr w:type="gramStart"/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苏审玉</w:t>
      </w:r>
      <w:proofErr w:type="gramEnd"/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20240016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）；选育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个玉米、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3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个小白菜、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10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个绣球花品种申请新品种权，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个玉米品种申请国家审定品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lastRenderedPageBreak/>
        <w:t>种，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个玉米品种申请省审定品种。</w:t>
      </w:r>
    </w:p>
    <w:p w:rsidR="005F056D" w:rsidRDefault="00241D33">
      <w:pPr>
        <w:spacing w:line="560" w:lineRule="exact"/>
        <w:ind w:firstLineChars="200" w:firstLine="640"/>
        <w:rPr>
          <w:rFonts w:ascii="楷体" w:eastAsia="楷体" w:cs="楷体"/>
          <w:bCs/>
          <w:color w:val="000000"/>
          <w:kern w:val="0"/>
          <w:sz w:val="32"/>
          <w:szCs w:val="32"/>
        </w:rPr>
      </w:pPr>
      <w:r>
        <w:rPr>
          <w:rFonts w:ascii="楷体" w:eastAsia="楷体" w:cs="仿宋" w:hint="eastAsia"/>
          <w:color w:val="000000"/>
          <w:sz w:val="32"/>
          <w:szCs w:val="32"/>
        </w:rPr>
        <w:t>（二）</w:t>
      </w:r>
      <w:r>
        <w:rPr>
          <w:rFonts w:ascii="楷体" w:eastAsia="楷体" w:cs="楷体" w:hint="eastAsia"/>
          <w:bCs/>
          <w:color w:val="000000"/>
          <w:kern w:val="0"/>
          <w:sz w:val="32"/>
          <w:szCs w:val="32"/>
        </w:rPr>
        <w:t>取得科研成果。</w:t>
      </w:r>
    </w:p>
    <w:p w:rsidR="005F056D" w:rsidRDefault="00241D33">
      <w:pPr>
        <w:spacing w:line="560" w:lineRule="exact"/>
        <w:ind w:firstLineChars="200" w:firstLine="640"/>
        <w:rPr>
          <w:rFonts w:asci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" w:eastAsia="仿宋" w:cs="仿宋" w:hint="eastAsia"/>
          <w:sz w:val="32"/>
        </w:rPr>
        <w:t>申报奖项</w:t>
      </w:r>
      <w:r>
        <w:rPr>
          <w:rFonts w:ascii="仿宋" w:eastAsia="仿宋" w:cs="仿宋" w:hint="eastAsia"/>
          <w:sz w:val="32"/>
        </w:rPr>
        <w:t>8</w:t>
      </w:r>
      <w:r>
        <w:rPr>
          <w:rFonts w:ascii="仿宋" w:eastAsia="仿宋" w:cs="仿宋" w:hint="eastAsia"/>
          <w:sz w:val="32"/>
        </w:rPr>
        <w:t>项，获江苏省科学技术奖一等奖</w:t>
      </w:r>
      <w:r>
        <w:rPr>
          <w:rFonts w:ascii="仿宋" w:eastAsia="仿宋" w:cs="仿宋" w:hint="eastAsia"/>
          <w:sz w:val="32"/>
        </w:rPr>
        <w:t>1</w:t>
      </w:r>
      <w:r>
        <w:rPr>
          <w:rFonts w:ascii="仿宋" w:eastAsia="仿宋" w:cs="仿宋" w:hint="eastAsia"/>
          <w:sz w:val="32"/>
        </w:rPr>
        <w:t>项、三等奖</w:t>
      </w:r>
      <w:r>
        <w:rPr>
          <w:rFonts w:ascii="仿宋" w:eastAsia="仿宋" w:cs="仿宋" w:hint="eastAsia"/>
          <w:sz w:val="32"/>
        </w:rPr>
        <w:t>1</w:t>
      </w:r>
      <w:r>
        <w:rPr>
          <w:rFonts w:ascii="仿宋" w:eastAsia="仿宋" w:cs="仿宋" w:hint="eastAsia"/>
          <w:sz w:val="32"/>
        </w:rPr>
        <w:t>项；申报项目</w:t>
      </w:r>
      <w:r>
        <w:rPr>
          <w:rFonts w:ascii="仿宋" w:eastAsia="仿宋" w:cs="仿宋" w:hint="eastAsia"/>
          <w:sz w:val="32"/>
        </w:rPr>
        <w:t>19</w:t>
      </w:r>
      <w:r>
        <w:rPr>
          <w:rFonts w:ascii="仿宋" w:eastAsia="仿宋" w:cs="仿宋" w:hint="eastAsia"/>
          <w:sz w:val="32"/>
        </w:rPr>
        <w:t>项，其中省级</w:t>
      </w:r>
      <w:r>
        <w:rPr>
          <w:rFonts w:ascii="仿宋" w:eastAsia="仿宋" w:cs="仿宋" w:hint="eastAsia"/>
          <w:sz w:val="32"/>
        </w:rPr>
        <w:t>3</w:t>
      </w:r>
      <w:r>
        <w:rPr>
          <w:rFonts w:ascii="仿宋" w:eastAsia="仿宋" w:cs="仿宋" w:hint="eastAsia"/>
          <w:sz w:val="32"/>
        </w:rPr>
        <w:t>项、市级</w:t>
      </w:r>
      <w:r>
        <w:rPr>
          <w:rFonts w:ascii="仿宋" w:eastAsia="仿宋" w:cs="仿宋" w:hint="eastAsia"/>
          <w:sz w:val="32"/>
        </w:rPr>
        <w:t>8</w:t>
      </w:r>
      <w:r>
        <w:rPr>
          <w:rFonts w:ascii="仿宋" w:eastAsia="仿宋" w:cs="仿宋" w:hint="eastAsia"/>
          <w:sz w:val="32"/>
        </w:rPr>
        <w:t>项；申报、授权专利</w:t>
      </w:r>
      <w:r>
        <w:rPr>
          <w:rFonts w:ascii="仿宋" w:eastAsia="仿宋" w:cs="仿宋" w:hint="eastAsia"/>
          <w:sz w:val="32"/>
        </w:rPr>
        <w:t>8</w:t>
      </w:r>
      <w:r>
        <w:rPr>
          <w:rFonts w:ascii="仿宋" w:eastAsia="仿宋" w:cs="仿宋" w:hint="eastAsia"/>
          <w:sz w:val="32"/>
        </w:rPr>
        <w:t>项；申报标准</w:t>
      </w:r>
      <w:r>
        <w:rPr>
          <w:rFonts w:ascii="仿宋" w:eastAsia="仿宋" w:cs="仿宋" w:hint="eastAsia"/>
          <w:sz w:val="32"/>
        </w:rPr>
        <w:t>4</w:t>
      </w:r>
      <w:r>
        <w:rPr>
          <w:rFonts w:ascii="仿宋" w:eastAsia="仿宋" w:cs="仿宋" w:hint="eastAsia"/>
          <w:sz w:val="32"/>
        </w:rPr>
        <w:t>项；发表论文</w:t>
      </w:r>
      <w:r>
        <w:rPr>
          <w:rFonts w:ascii="仿宋" w:eastAsia="仿宋" w:cs="仿宋" w:hint="eastAsia"/>
          <w:sz w:val="32"/>
        </w:rPr>
        <w:t>15</w:t>
      </w:r>
      <w:r>
        <w:rPr>
          <w:rFonts w:ascii="仿宋" w:eastAsia="仿宋" w:cs="仿宋" w:hint="eastAsia"/>
          <w:sz w:val="32"/>
        </w:rPr>
        <w:t>篇；参编教材</w:t>
      </w:r>
      <w:r>
        <w:rPr>
          <w:rFonts w:ascii="仿宋" w:eastAsia="仿宋" w:cs="仿宋" w:hint="eastAsia"/>
          <w:sz w:val="32"/>
        </w:rPr>
        <w:t>1</w:t>
      </w:r>
      <w:r>
        <w:rPr>
          <w:rFonts w:ascii="仿宋" w:eastAsia="仿宋" w:cs="仿宋" w:hint="eastAsia"/>
          <w:sz w:val="32"/>
        </w:rPr>
        <w:t>本。</w:t>
      </w:r>
    </w:p>
    <w:p w:rsidR="005F056D" w:rsidRDefault="00241D33">
      <w:pPr>
        <w:spacing w:line="560" w:lineRule="exact"/>
        <w:ind w:firstLineChars="200" w:firstLine="640"/>
        <w:rPr>
          <w:rFonts w:ascii="楷体" w:eastAsia="楷体" w:cs="仿宋"/>
          <w:color w:val="000000"/>
          <w:sz w:val="32"/>
          <w:szCs w:val="32"/>
        </w:rPr>
      </w:pPr>
      <w:r>
        <w:rPr>
          <w:rFonts w:ascii="楷体" w:eastAsia="楷体" w:cs="仿宋" w:hint="eastAsia"/>
          <w:color w:val="000000"/>
          <w:sz w:val="32"/>
          <w:szCs w:val="32"/>
        </w:rPr>
        <w:t>（三）完成蔬菜产业链工作。</w:t>
      </w:r>
    </w:p>
    <w:p w:rsidR="005F056D" w:rsidRDefault="00241D33">
      <w:pPr>
        <w:spacing w:line="560" w:lineRule="exact"/>
        <w:ind w:firstLineChars="200" w:firstLine="640"/>
        <w:rPr>
          <w:rFonts w:ascii="仿宋" w:eastAsia="仿宋"/>
          <w:bCs/>
          <w:color w:val="000000"/>
          <w:kern w:val="0"/>
          <w:sz w:val="32"/>
          <w:szCs w:val="32"/>
        </w:rPr>
      </w:pP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一是开展主要叶菜全程机械化生产技术示范。新引进雷沃拖拉机和璟田深耕犁，提升整地水平。在园区宜机化连栋塑料大棚内进行主要叶菜机械化生产技术示范。二是开展高品质番茄轻简化栽培技术研究。示范‘艳玉’、‘粉晶灵’等优良樱桃番茄品种，运用宽</w:t>
      </w:r>
      <w:proofErr w:type="gramStart"/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沟窄畦</w:t>
      </w:r>
      <w:proofErr w:type="gramEnd"/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、水肥一体化栽培、雄蜂授粉技术等新技术增效达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10%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。以“培育一批绿色优质农产品，打造一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批示范典型”为目标，打造南京桥丰农业发展有限公司等五个高品质番茄生产示范基地。三是</w:t>
      </w:r>
      <w:r>
        <w:rPr>
          <w:rFonts w:ascii="仿宋" w:eastAsia="仿宋" w:cs="仿宋" w:hint="eastAsia"/>
          <w:sz w:val="32"/>
        </w:rPr>
        <w:t>做好蔬菜产业</w:t>
      </w:r>
      <w:proofErr w:type="gramStart"/>
      <w:r>
        <w:rPr>
          <w:rFonts w:ascii="仿宋" w:eastAsia="仿宋" w:cs="仿宋" w:hint="eastAsia"/>
          <w:sz w:val="32"/>
        </w:rPr>
        <w:t>链主体</w:t>
      </w:r>
      <w:proofErr w:type="gramEnd"/>
      <w:r>
        <w:rPr>
          <w:rFonts w:ascii="仿宋" w:eastAsia="仿宋" w:cs="仿宋" w:hint="eastAsia"/>
          <w:sz w:val="32"/>
        </w:rPr>
        <w:t>技术服务。利用蔬菜产业</w:t>
      </w:r>
      <w:proofErr w:type="gramStart"/>
      <w:r>
        <w:rPr>
          <w:rFonts w:ascii="仿宋" w:eastAsia="仿宋" w:cs="仿宋" w:hint="eastAsia"/>
          <w:sz w:val="32"/>
        </w:rPr>
        <w:t>链经营</w:t>
      </w:r>
      <w:proofErr w:type="gramEnd"/>
      <w:r>
        <w:rPr>
          <w:rFonts w:ascii="仿宋" w:eastAsia="仿宋" w:cs="仿宋" w:hint="eastAsia"/>
          <w:sz w:val="32"/>
        </w:rPr>
        <w:t>主体服务对接群，开展技术服务和产销对接工作，按月发布农情农事提示。协助市农业农村局蔬菜园艺处举办南京市第三届最好吃番茄大赛，展示“四新”成果。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 xml:space="preserve">    </w:t>
      </w:r>
    </w:p>
    <w:p w:rsidR="005F056D" w:rsidRDefault="00241D33">
      <w:pPr>
        <w:spacing w:line="560" w:lineRule="exact"/>
        <w:ind w:firstLineChars="200" w:firstLine="640"/>
        <w:rPr>
          <w:rFonts w:ascii="楷体" w:eastAsia="楷体" w:cs="楷体"/>
          <w:color w:val="000000"/>
          <w:sz w:val="32"/>
          <w:szCs w:val="32"/>
        </w:rPr>
      </w:pPr>
      <w:r>
        <w:rPr>
          <w:rFonts w:ascii="楷体" w:eastAsia="楷体" w:cs="楷体" w:hint="eastAsia"/>
          <w:color w:val="000000"/>
          <w:sz w:val="32"/>
          <w:szCs w:val="32"/>
        </w:rPr>
        <w:t>（四）开展农业科技服务。</w:t>
      </w:r>
    </w:p>
    <w:p w:rsidR="005F056D" w:rsidRDefault="00241D33">
      <w:pPr>
        <w:snapToGrid w:val="0"/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全市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个重点农业经营主体开展科技服务，全年派出科技人员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119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次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388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人，开展农业培训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15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次，培训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868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人。以胡守兴家庭农场为示范点，累计示范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900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亩，新技术覆盖率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90%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，西甜瓜亩均增产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10%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。以南京味之</w:t>
      </w:r>
      <w:proofErr w:type="gramStart"/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淳</w:t>
      </w:r>
      <w:proofErr w:type="gramEnd"/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为示范点，新增纯收益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1200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元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/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亩，新增经济效益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9.6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万元。以</w:t>
      </w:r>
      <w:r>
        <w:rPr>
          <w:rFonts w:ascii="仿宋" w:eastAsia="仿宋" w:cs="仿宋" w:hint="eastAsia"/>
          <w:sz w:val="32"/>
          <w:szCs w:val="32"/>
        </w:rPr>
        <w:t>江北新区</w:t>
      </w:r>
      <w:r>
        <w:rPr>
          <w:rFonts w:ascii="仿宋" w:eastAsia="仿宋" w:cs="仿宋" w:hint="eastAsia"/>
          <w:bCs/>
          <w:sz w:val="32"/>
          <w:szCs w:val="32"/>
        </w:rPr>
        <w:t>江苏格冠农林科技有限公司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和</w:t>
      </w:r>
      <w:r>
        <w:rPr>
          <w:rFonts w:ascii="仿宋" w:eastAsia="仿宋" w:cs="仿宋" w:hint="eastAsia"/>
          <w:sz w:val="32"/>
          <w:szCs w:val="32"/>
        </w:rPr>
        <w:t>南京新农科创投资有限责任公司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为示范点，示范推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lastRenderedPageBreak/>
        <w:t>广新技术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300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亩，降低生产农药使用量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15%</w:t>
      </w:r>
      <w:r>
        <w:rPr>
          <w:rFonts w:ascii="仿宋" w:eastAsia="仿宋" w:hint="eastAsia"/>
          <w:bCs/>
          <w:color w:val="000000"/>
          <w:kern w:val="0"/>
          <w:sz w:val="32"/>
          <w:szCs w:val="32"/>
        </w:rPr>
        <w:t>。组合科研产品进行综合服务与推广，</w:t>
      </w:r>
      <w:r>
        <w:rPr>
          <w:rFonts w:ascii="仿宋" w:eastAsia="仿宋" w:cs="仿宋" w:hint="eastAsia"/>
          <w:sz w:val="32"/>
          <w:szCs w:val="32"/>
        </w:rPr>
        <w:t>在</w:t>
      </w:r>
      <w:proofErr w:type="gramStart"/>
      <w:r>
        <w:rPr>
          <w:rFonts w:ascii="仿宋" w:eastAsia="仿宋" w:cs="仿宋" w:hint="eastAsia"/>
          <w:sz w:val="32"/>
          <w:szCs w:val="32"/>
        </w:rPr>
        <w:t>六合区风</w:t>
      </w:r>
      <w:proofErr w:type="gramEnd"/>
      <w:r>
        <w:rPr>
          <w:rFonts w:ascii="仿宋" w:eastAsia="仿宋" w:cs="仿宋" w:hint="eastAsia"/>
          <w:sz w:val="32"/>
          <w:szCs w:val="32"/>
        </w:rPr>
        <w:t>起家庭农场推广“越冬矮脚黄</w:t>
      </w:r>
      <w:r>
        <w:rPr>
          <w:rFonts w:ascii="仿宋" w:eastAsia="仿宋" w:cs="仿宋" w:hint="eastAsia"/>
          <w:sz w:val="32"/>
          <w:szCs w:val="32"/>
        </w:rPr>
        <w:t>+</w:t>
      </w:r>
      <w:r>
        <w:rPr>
          <w:rFonts w:ascii="仿宋" w:eastAsia="仿宋" w:cs="仿宋" w:hint="eastAsia"/>
          <w:sz w:val="32"/>
          <w:szCs w:val="32"/>
        </w:rPr>
        <w:t>早春四月白</w:t>
      </w:r>
      <w:r>
        <w:rPr>
          <w:rFonts w:ascii="仿宋" w:eastAsia="仿宋" w:cs="仿宋" w:hint="eastAsia"/>
          <w:sz w:val="32"/>
          <w:szCs w:val="32"/>
        </w:rPr>
        <w:t>+</w:t>
      </w:r>
      <w:r>
        <w:rPr>
          <w:rFonts w:ascii="仿宋" w:eastAsia="仿宋" w:cs="仿宋" w:hint="eastAsia"/>
          <w:sz w:val="32"/>
          <w:szCs w:val="32"/>
        </w:rPr>
        <w:t>春夏鲜食玉米”的种植模式</w:t>
      </w:r>
      <w:r>
        <w:rPr>
          <w:rFonts w:ascii="仿宋" w:eastAsia="仿宋" w:cs="仿宋" w:hint="eastAsia"/>
          <w:sz w:val="32"/>
          <w:szCs w:val="32"/>
        </w:rPr>
        <w:t>50</w:t>
      </w:r>
      <w:r>
        <w:rPr>
          <w:rFonts w:ascii="仿宋" w:eastAsia="仿宋" w:cs="仿宋" w:hint="eastAsia"/>
          <w:sz w:val="32"/>
          <w:szCs w:val="32"/>
        </w:rPr>
        <w:t>亩，亩均收益提高</w:t>
      </w:r>
      <w:r>
        <w:rPr>
          <w:rFonts w:ascii="仿宋" w:eastAsia="仿宋" w:cs="仿宋" w:hint="eastAsia"/>
          <w:sz w:val="32"/>
          <w:szCs w:val="32"/>
        </w:rPr>
        <w:t>1500</w:t>
      </w:r>
      <w:r>
        <w:rPr>
          <w:rFonts w:ascii="仿宋" w:eastAsia="仿宋" w:cs="仿宋" w:hint="eastAsia"/>
          <w:sz w:val="32"/>
          <w:szCs w:val="32"/>
        </w:rPr>
        <w:t>元。指导江苏大谷农业科技有限公司园区打造绣球花花海，配套鲜食玉米采摘种植，示范推广</w:t>
      </w:r>
      <w:r>
        <w:rPr>
          <w:rFonts w:ascii="仿宋" w:eastAsia="仿宋" w:cs="仿宋" w:hint="eastAsia"/>
          <w:sz w:val="32"/>
          <w:szCs w:val="32"/>
        </w:rPr>
        <w:t>20</w:t>
      </w:r>
      <w:r>
        <w:rPr>
          <w:rFonts w:ascii="仿宋" w:eastAsia="仿宋" w:cs="仿宋" w:hint="eastAsia"/>
          <w:sz w:val="32"/>
          <w:szCs w:val="32"/>
        </w:rPr>
        <w:t>亩；为南京古理生态农业科技发展有限公司的新园区提供伏秋鲜食玉米、南京香莴笋和越冬露天芥菜等品种，示范推广</w:t>
      </w:r>
      <w:r>
        <w:rPr>
          <w:rFonts w:ascii="仿宋" w:eastAsia="仿宋" w:cs="仿宋" w:hint="eastAsia"/>
          <w:sz w:val="32"/>
          <w:szCs w:val="32"/>
        </w:rPr>
        <w:t>30</w:t>
      </w:r>
      <w:r>
        <w:rPr>
          <w:rFonts w:ascii="仿宋" w:eastAsia="仿宋" w:cs="仿宋" w:hint="eastAsia"/>
          <w:sz w:val="32"/>
          <w:szCs w:val="32"/>
        </w:rPr>
        <w:t>亩。累计示范推广‘晶彩甜糯</w:t>
      </w:r>
      <w:r>
        <w:rPr>
          <w:rFonts w:ascii="仿宋" w:eastAsia="仿宋" w:cs="仿宋" w:hint="eastAsia"/>
          <w:sz w:val="32"/>
          <w:szCs w:val="32"/>
        </w:rPr>
        <w:t>2</w:t>
      </w:r>
      <w:r>
        <w:rPr>
          <w:rFonts w:ascii="仿宋" w:eastAsia="仿宋" w:cs="仿宋" w:hint="eastAsia"/>
          <w:sz w:val="32"/>
          <w:szCs w:val="32"/>
        </w:rPr>
        <w:t>号’、‘南京香莴笋’、‘金陵粉黛’等新优品种</w:t>
      </w:r>
      <w:r>
        <w:rPr>
          <w:rFonts w:ascii="仿宋" w:eastAsia="仿宋" w:cs="仿宋" w:hint="eastAsia"/>
          <w:sz w:val="32"/>
          <w:szCs w:val="32"/>
        </w:rPr>
        <w:t>7</w:t>
      </w:r>
      <w:r>
        <w:rPr>
          <w:rFonts w:ascii="仿宋" w:eastAsia="仿宋" w:cs="仿宋" w:hint="eastAsia"/>
          <w:sz w:val="32"/>
          <w:szCs w:val="32"/>
        </w:rPr>
        <w:t>个约</w:t>
      </w:r>
      <w:r>
        <w:rPr>
          <w:rFonts w:ascii="仿宋" w:eastAsia="仿宋" w:cs="仿宋" w:hint="eastAsia"/>
          <w:sz w:val="32"/>
          <w:szCs w:val="32"/>
        </w:rPr>
        <w:t>100</w:t>
      </w:r>
      <w:r>
        <w:rPr>
          <w:rFonts w:ascii="仿宋" w:eastAsia="仿宋" w:cs="仿宋" w:hint="eastAsia"/>
          <w:sz w:val="32"/>
          <w:szCs w:val="32"/>
        </w:rPr>
        <w:t>亩。</w:t>
      </w:r>
    </w:p>
    <w:p w:rsidR="005F056D" w:rsidRDefault="00241D33">
      <w:pPr>
        <w:spacing w:line="560" w:lineRule="exact"/>
        <w:ind w:firstLineChars="200" w:firstLine="640"/>
        <w:rPr>
          <w:rFonts w:ascii="楷体" w:eastAsia="楷体" w:cs="楷体"/>
          <w:color w:val="000000"/>
          <w:sz w:val="32"/>
          <w:szCs w:val="32"/>
        </w:rPr>
      </w:pPr>
      <w:r>
        <w:rPr>
          <w:rFonts w:ascii="楷体" w:eastAsia="楷体" w:cs="楷体" w:hint="eastAsia"/>
          <w:color w:val="000000"/>
          <w:sz w:val="32"/>
          <w:szCs w:val="32"/>
        </w:rPr>
        <w:t>（五）从严内部管理。</w:t>
      </w:r>
    </w:p>
    <w:p w:rsidR="005F056D" w:rsidRDefault="00241D33">
      <w:pPr>
        <w:spacing w:line="560" w:lineRule="exact"/>
        <w:ind w:firstLineChars="200" w:firstLine="640"/>
        <w:rPr>
          <w:rFonts w:asci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" w:eastAsia="仿宋" w:hint="eastAsia"/>
          <w:bCs/>
          <w:color w:val="000000"/>
          <w:sz w:val="32"/>
          <w:szCs w:val="32"/>
        </w:rPr>
        <w:t>1</w:t>
      </w:r>
      <w:r>
        <w:rPr>
          <w:rFonts w:ascii="仿宋" w:eastAsia="仿宋" w:hint="eastAsia"/>
          <w:bCs/>
          <w:color w:val="000000"/>
          <w:sz w:val="32"/>
          <w:szCs w:val="32"/>
        </w:rPr>
        <w:t>、强化人才队伍建设。</w:t>
      </w: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一是组建创新团队，成立了叶菜、果菜、十字花科、鲜食玉米、土壤改良、资源利用等</w:t>
      </w: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个课题组，细化了科研攻关方向，让一部分年轻人担任课题组组长，负责课题的调研、确定研究方向、制定科研实施方案等，培养年轻科研骨干人才。二是做好职称聘任工作，平稳推进职称竞争上岗工作，</w:t>
      </w: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2024</w:t>
      </w: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年新聘任正高</w:t>
      </w: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名，副高</w:t>
      </w: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名。</w:t>
      </w:r>
      <w:r>
        <w:rPr>
          <w:rFonts w:eastAsia="仿宋GB2312" w:hint="eastAsia"/>
          <w:color w:val="000000"/>
          <w:sz w:val="32"/>
          <w:szCs w:val="32"/>
        </w:rPr>
        <w:t>三是</w:t>
      </w:r>
      <w:r>
        <w:rPr>
          <w:rFonts w:eastAsia="仿宋GB2312"/>
          <w:color w:val="000000"/>
          <w:sz w:val="32"/>
          <w:szCs w:val="32"/>
        </w:rPr>
        <w:t>组织申报</w:t>
      </w:r>
      <w:r>
        <w:rPr>
          <w:rFonts w:eastAsia="仿宋GB2312" w:hint="eastAsia"/>
          <w:color w:val="000000"/>
          <w:sz w:val="32"/>
          <w:szCs w:val="32"/>
        </w:rPr>
        <w:t>各类荣誉</w:t>
      </w:r>
      <w:r>
        <w:rPr>
          <w:rFonts w:eastAsia="仿宋GB2312"/>
          <w:color w:val="000000"/>
          <w:sz w:val="32"/>
          <w:szCs w:val="32"/>
        </w:rPr>
        <w:t>，</w:t>
      </w:r>
      <w:r>
        <w:rPr>
          <w:rFonts w:eastAsia="仿宋GB2312" w:hint="eastAsia"/>
          <w:color w:val="000000"/>
          <w:sz w:val="32"/>
          <w:szCs w:val="32"/>
        </w:rPr>
        <w:t>获得</w:t>
      </w:r>
      <w:r>
        <w:rPr>
          <w:rFonts w:eastAsia="仿宋GB2312"/>
          <w:color w:val="000000"/>
          <w:sz w:val="32"/>
          <w:szCs w:val="32"/>
        </w:rPr>
        <w:t>南京市</w:t>
      </w:r>
      <w:r>
        <w:rPr>
          <w:rFonts w:eastAsia="仿宋GB2312" w:hint="eastAsia"/>
          <w:color w:val="000000"/>
          <w:sz w:val="32"/>
          <w:szCs w:val="32"/>
        </w:rPr>
        <w:t>“</w:t>
      </w:r>
      <w:r>
        <w:rPr>
          <w:rFonts w:eastAsia="仿宋GB2312"/>
          <w:color w:val="000000"/>
          <w:sz w:val="32"/>
          <w:szCs w:val="32"/>
        </w:rPr>
        <w:t>推动高质量发展，</w:t>
      </w:r>
      <w:r>
        <w:rPr>
          <w:rFonts w:eastAsia="仿宋GB2312" w:hint="eastAsia"/>
          <w:color w:val="000000"/>
          <w:sz w:val="32"/>
          <w:szCs w:val="32"/>
        </w:rPr>
        <w:t>争当</w:t>
      </w:r>
      <w:r>
        <w:rPr>
          <w:rFonts w:eastAsia="仿宋GB2312"/>
          <w:color w:val="000000"/>
          <w:sz w:val="32"/>
          <w:szCs w:val="32"/>
        </w:rPr>
        <w:t>示范引领</w:t>
      </w:r>
      <w:r>
        <w:rPr>
          <w:rFonts w:eastAsia="仿宋GB2312" w:hint="eastAsia"/>
          <w:color w:val="000000"/>
          <w:sz w:val="32"/>
          <w:szCs w:val="32"/>
        </w:rPr>
        <w:t>”</w:t>
      </w:r>
      <w:r>
        <w:rPr>
          <w:rFonts w:eastAsia="仿宋GB2312"/>
          <w:color w:val="000000"/>
          <w:sz w:val="32"/>
          <w:szCs w:val="32"/>
        </w:rPr>
        <w:t>先进集体</w:t>
      </w:r>
      <w:r>
        <w:rPr>
          <w:rFonts w:eastAsia="仿宋GB2312" w:hint="eastAsia"/>
          <w:color w:val="000000"/>
          <w:sz w:val="32"/>
          <w:szCs w:val="32"/>
        </w:rPr>
        <w:t>荣誉、市农业农村局“先进基层党组织”荣誉，</w:t>
      </w:r>
      <w:r>
        <w:rPr>
          <w:rFonts w:eastAsia="仿宋GB2312" w:hint="eastAsia"/>
          <w:color w:val="000000"/>
          <w:sz w:val="32"/>
          <w:szCs w:val="32"/>
        </w:rPr>
        <w:t>1</w:t>
      </w:r>
      <w:r>
        <w:rPr>
          <w:rFonts w:eastAsia="仿宋GB2312" w:hint="eastAsia"/>
          <w:color w:val="000000"/>
          <w:sz w:val="32"/>
          <w:szCs w:val="32"/>
        </w:rPr>
        <w:t>人被授予优秀党务工作者，</w:t>
      </w:r>
      <w:r>
        <w:rPr>
          <w:rFonts w:eastAsia="仿宋GB2312" w:hint="eastAsia"/>
          <w:color w:val="000000"/>
          <w:sz w:val="32"/>
          <w:szCs w:val="32"/>
        </w:rPr>
        <w:t>1</w:t>
      </w:r>
      <w:r>
        <w:rPr>
          <w:rFonts w:eastAsia="仿宋GB2312" w:hint="eastAsia"/>
          <w:color w:val="000000"/>
          <w:sz w:val="32"/>
          <w:szCs w:val="32"/>
        </w:rPr>
        <w:t>人被授予作风建设先进个人，</w:t>
      </w:r>
      <w:r>
        <w:rPr>
          <w:rFonts w:eastAsia="仿宋GB2312" w:hint="eastAsia"/>
          <w:color w:val="000000"/>
          <w:sz w:val="32"/>
          <w:szCs w:val="32"/>
        </w:rPr>
        <w:t>2</w:t>
      </w:r>
      <w:r>
        <w:rPr>
          <w:rFonts w:eastAsia="仿宋GB2312" w:hint="eastAsia"/>
          <w:color w:val="000000"/>
          <w:sz w:val="32"/>
          <w:szCs w:val="32"/>
        </w:rPr>
        <w:t>人被授予优秀共产党员</w:t>
      </w:r>
      <w:r>
        <w:rPr>
          <w:rFonts w:eastAsia="仿宋GB2312"/>
          <w:color w:val="000000"/>
          <w:sz w:val="32"/>
          <w:szCs w:val="32"/>
        </w:rPr>
        <w:t>。</w:t>
      </w:r>
    </w:p>
    <w:p w:rsidR="005F056D" w:rsidRDefault="00241D33">
      <w:pPr>
        <w:snapToGrid w:val="0"/>
        <w:spacing w:line="560" w:lineRule="exact"/>
        <w:ind w:firstLineChars="200" w:firstLine="640"/>
        <w:rPr>
          <w:rFonts w:ascii="仿宋" w:eastAsia="仿宋" w:cs="仿宋"/>
          <w:bCs/>
          <w:color w:val="000000"/>
          <w:sz w:val="32"/>
          <w:szCs w:val="32"/>
        </w:rPr>
      </w:pPr>
      <w:r>
        <w:rPr>
          <w:rFonts w:ascii="仿宋" w:eastAsia="仿宋" w:hint="eastAsia"/>
          <w:bCs/>
          <w:color w:val="000000"/>
          <w:sz w:val="32"/>
          <w:szCs w:val="32"/>
        </w:rPr>
        <w:t>2</w:t>
      </w:r>
      <w:r>
        <w:rPr>
          <w:rFonts w:ascii="仿宋" w:eastAsia="仿宋" w:hint="eastAsia"/>
          <w:bCs/>
          <w:color w:val="000000"/>
          <w:sz w:val="32"/>
          <w:szCs w:val="32"/>
        </w:rPr>
        <w:t>、强化宣传工作。</w:t>
      </w:r>
      <w:proofErr w:type="gramStart"/>
      <w:r>
        <w:rPr>
          <w:rFonts w:ascii="仿宋" w:eastAsia="仿宋" w:cs="仿宋" w:hint="eastAsia"/>
          <w:bCs/>
          <w:color w:val="000000"/>
          <w:sz w:val="32"/>
          <w:szCs w:val="32"/>
        </w:rPr>
        <w:t>围绕蔬科所</w:t>
      </w:r>
      <w:proofErr w:type="gramEnd"/>
      <w:r>
        <w:rPr>
          <w:rFonts w:ascii="仿宋" w:eastAsia="仿宋" w:cs="仿宋" w:hint="eastAsia"/>
          <w:bCs/>
          <w:color w:val="000000"/>
          <w:sz w:val="32"/>
          <w:szCs w:val="32"/>
        </w:rPr>
        <w:t>重点工作、科技服务亮点和先进典型，不断挖掘新闻亮点，今年向市农业农村局、“紫金山新闻”等网站报送信息稿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10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余篇。在“紫金山视频”发布宣传视频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2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个，在“南京新风”“南报网”“紫金山新闻”等发表宣传信息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5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篇。全年报送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5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篇政务信息，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2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篇获</w:t>
      </w:r>
      <w:proofErr w:type="gramStart"/>
      <w:r>
        <w:rPr>
          <w:rFonts w:ascii="仿宋" w:eastAsia="仿宋" w:cs="仿宋" w:hint="eastAsia"/>
          <w:bCs/>
          <w:color w:val="000000"/>
          <w:sz w:val="32"/>
          <w:szCs w:val="32"/>
        </w:rPr>
        <w:t>市两办</w:t>
      </w:r>
      <w:proofErr w:type="gramEnd"/>
      <w:r>
        <w:rPr>
          <w:rFonts w:ascii="仿宋" w:eastAsia="仿宋" w:cs="仿宋" w:hint="eastAsia"/>
          <w:bCs/>
          <w:color w:val="000000"/>
          <w:sz w:val="32"/>
          <w:szCs w:val="32"/>
        </w:rPr>
        <w:t>《综合信息》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lastRenderedPageBreak/>
        <w:t>采用，分别是综合信息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[2024]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第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103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期：我市强化保种育种打好蔬菜地方品种“翻身仗”和综合信息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[2024]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第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2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45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期：我市加强蔬菜种质资源保护利用夯实特色产业基础。</w:t>
      </w:r>
    </w:p>
    <w:p w:rsidR="005F056D" w:rsidRDefault="00241D33">
      <w:pPr>
        <w:snapToGrid w:val="0"/>
        <w:spacing w:line="560" w:lineRule="exact"/>
        <w:ind w:firstLineChars="200" w:firstLine="640"/>
        <w:rPr>
          <w:rFonts w:ascii="仿宋" w:eastAsia="仿宋" w:cs="仿宋"/>
          <w:bCs/>
          <w:color w:val="000000"/>
          <w:sz w:val="32"/>
          <w:szCs w:val="32"/>
        </w:rPr>
      </w:pPr>
      <w:r>
        <w:rPr>
          <w:rFonts w:ascii="仿宋" w:eastAsia="仿宋" w:hint="eastAsia"/>
          <w:bCs/>
          <w:color w:val="000000"/>
          <w:sz w:val="32"/>
          <w:szCs w:val="32"/>
        </w:rPr>
        <w:t>3</w:t>
      </w:r>
      <w:r>
        <w:rPr>
          <w:rFonts w:ascii="仿宋" w:eastAsia="仿宋" w:hint="eastAsia"/>
          <w:bCs/>
          <w:color w:val="000000"/>
          <w:sz w:val="32"/>
          <w:szCs w:val="32"/>
        </w:rPr>
        <w:t>、加强各项工作管理。一是加强安全管理。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落实安全生产责任制，召开所务会议专题研究安全工作，开展安全风险点排查，落实安全工作各项举措，努力防范各类事故发生，确保全所安全无事故。落实休息日、节假日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24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小时值班制度。加强出租房屋的安全管理，安排人员检查水电气、消防设备、易燃易爆品等情况，对发现的安全隐患要求承租方及时进行整改，确保不发生安全事故。二是做好后勤服务保障，加强车辆等各项管理工作，</w:t>
      </w:r>
      <w:r w:rsidR="00AE49E8">
        <w:rPr>
          <w:rFonts w:ascii="仿宋" w:eastAsia="仿宋" w:cs="仿宋" w:hint="eastAsia"/>
          <w:bCs/>
          <w:color w:val="000000"/>
          <w:sz w:val="32"/>
          <w:szCs w:val="32"/>
        </w:rPr>
        <w:t>完善了《南京市蔬菜科学研究所公务车辆（公务租车）使用管理办法》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《南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京市蔬菜科学研究所公章管理制度》等，确保所内各项工作有章可循，确保各项规章制度落实到位，做好车辆派车、固定资产管理、办公用品等各项工作管理，做好后勤保障工作。</w:t>
      </w:r>
    </w:p>
    <w:p w:rsidR="005F056D" w:rsidRDefault="00241D33">
      <w:pPr>
        <w:widowControl/>
        <w:spacing w:line="560" w:lineRule="exact"/>
        <w:ind w:firstLineChars="200" w:firstLine="640"/>
        <w:rPr>
          <w:rFonts w:ascii="仿宋" w:eastAsia="仿宋"/>
          <w:bCs/>
          <w:color w:val="000000"/>
          <w:sz w:val="32"/>
          <w:szCs w:val="32"/>
        </w:rPr>
      </w:pPr>
      <w:r>
        <w:rPr>
          <w:rFonts w:ascii="楷体" w:eastAsia="楷体" w:cs="楷体" w:hint="eastAsia"/>
          <w:color w:val="000000"/>
          <w:sz w:val="32"/>
          <w:szCs w:val="32"/>
        </w:rPr>
        <w:t>（六）强化党风廉政建设。</w:t>
      </w:r>
    </w:p>
    <w:p w:rsidR="005F056D" w:rsidRDefault="00241D33">
      <w:pPr>
        <w:widowControl/>
        <w:spacing w:line="560" w:lineRule="exact"/>
        <w:ind w:firstLineChars="200" w:firstLine="640"/>
        <w:rPr>
          <w:rFonts w:asci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bCs/>
          <w:color w:val="000000"/>
          <w:kern w:val="0"/>
          <w:sz w:val="32"/>
          <w:szCs w:val="32"/>
        </w:rPr>
        <w:t>坚持贯彻民主集中制原则，</w:t>
      </w: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开展了党纪学习教育，</w:t>
      </w:r>
      <w:r>
        <w:rPr>
          <w:rFonts w:ascii="仿宋_GB2312" w:eastAsia="仿宋_GB2312" w:cs="仿宋_GB2312"/>
          <w:bCs/>
          <w:color w:val="000000"/>
          <w:kern w:val="0"/>
          <w:sz w:val="32"/>
          <w:szCs w:val="32"/>
        </w:rPr>
        <w:t>坚持从严从实、突出关口前移、强化标本兼治、切实筑牢廉政建设第一道防线。涵养廉洁文化，把廉政教育列入全年学习计划，组织开展廉政主题活动。</w:t>
      </w:r>
      <w:r>
        <w:rPr>
          <w:rFonts w:eastAsia="仿宋_GB2312"/>
          <w:bCs/>
          <w:color w:val="000000"/>
          <w:kern w:val="0"/>
          <w:sz w:val="32"/>
          <w:szCs w:val="32"/>
        </w:rPr>
        <w:t>学习《党史学习教育工作条例》《中国共产党巡视工作条例》《整治形式主义为基层减负若干规定》《中国共产党不合格党员组织处置办法》等，组织党员认真开展对照检查，持续加强党员党性教育</w:t>
      </w:r>
      <w:r>
        <w:rPr>
          <w:rFonts w:ascii="仿宋_GB2312" w:eastAsia="仿宋_GB2312" w:cs="仿宋_GB2312"/>
          <w:bCs/>
          <w:color w:val="000000"/>
          <w:kern w:val="0"/>
          <w:sz w:val="32"/>
          <w:szCs w:val="32"/>
        </w:rPr>
        <w:t>。</w:t>
      </w:r>
      <w:r>
        <w:rPr>
          <w:rFonts w:eastAsia="仿宋_GB2312"/>
          <w:bCs/>
          <w:color w:val="000000"/>
          <w:kern w:val="0"/>
          <w:sz w:val="32"/>
          <w:szCs w:val="32"/>
        </w:rPr>
        <w:t>坚持以案说法、</w:t>
      </w:r>
      <w:proofErr w:type="gramStart"/>
      <w:r>
        <w:rPr>
          <w:rFonts w:eastAsia="仿宋_GB2312"/>
          <w:bCs/>
          <w:color w:val="000000"/>
          <w:kern w:val="0"/>
          <w:sz w:val="32"/>
          <w:szCs w:val="32"/>
        </w:rPr>
        <w:t>以案明纪</w:t>
      </w:r>
      <w:proofErr w:type="gramEnd"/>
      <w:r>
        <w:rPr>
          <w:rFonts w:eastAsia="仿宋_GB2312"/>
          <w:bCs/>
          <w:color w:val="000000"/>
          <w:kern w:val="0"/>
          <w:sz w:val="32"/>
          <w:szCs w:val="32"/>
        </w:rPr>
        <w:t>，组织观看了警示教育片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，</w:t>
      </w:r>
      <w:r>
        <w:rPr>
          <w:rFonts w:eastAsia="仿宋_GB2312"/>
          <w:bCs/>
          <w:color w:val="000000"/>
          <w:kern w:val="0"/>
          <w:sz w:val="32"/>
          <w:szCs w:val="32"/>
        </w:rPr>
        <w:t>学习</w:t>
      </w:r>
      <w:r>
        <w:rPr>
          <w:rFonts w:eastAsia="仿宋_GB2312"/>
          <w:bCs/>
          <w:color w:val="000000"/>
          <w:kern w:val="0"/>
          <w:sz w:val="32"/>
          <w:szCs w:val="32"/>
        </w:rPr>
        <w:t>“</w:t>
      </w:r>
      <w:r>
        <w:rPr>
          <w:rFonts w:eastAsia="仿宋_GB2312"/>
          <w:bCs/>
          <w:color w:val="000000"/>
          <w:kern w:val="0"/>
          <w:sz w:val="32"/>
          <w:szCs w:val="32"/>
        </w:rPr>
        <w:t>钟山清风廉政提醒</w:t>
      </w:r>
      <w:r>
        <w:rPr>
          <w:rFonts w:eastAsia="仿宋_GB2312"/>
          <w:bCs/>
          <w:color w:val="000000"/>
          <w:kern w:val="0"/>
          <w:sz w:val="32"/>
          <w:szCs w:val="32"/>
        </w:rPr>
        <w:t>”</w:t>
      </w:r>
      <w:r>
        <w:rPr>
          <w:rFonts w:eastAsia="仿宋_GB2312"/>
          <w:bCs/>
          <w:color w:val="000000"/>
          <w:kern w:val="0"/>
          <w:sz w:val="32"/>
          <w:szCs w:val="32"/>
        </w:rPr>
        <w:t>。传达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lastRenderedPageBreak/>
        <w:t>了市农业农村</w:t>
      </w:r>
      <w:r>
        <w:rPr>
          <w:rFonts w:eastAsia="仿宋_GB2312"/>
          <w:bCs/>
          <w:color w:val="000000"/>
          <w:kern w:val="0"/>
          <w:sz w:val="32"/>
          <w:szCs w:val="32"/>
        </w:rPr>
        <w:t>局关于节日期间党风廉政建设要求，持之以恒推进党纪学习教育常态化、长效化。</w:t>
      </w:r>
    </w:p>
    <w:p w:rsidR="005F056D" w:rsidRDefault="00241D33">
      <w:pPr>
        <w:widowControl/>
        <w:spacing w:line="560" w:lineRule="exact"/>
        <w:ind w:firstLineChars="200" w:firstLine="640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四、存在问题及建议</w:t>
      </w:r>
    </w:p>
    <w:p w:rsidR="005F056D" w:rsidRDefault="00241D33">
      <w:pPr>
        <w:widowControl/>
        <w:spacing w:line="560" w:lineRule="exact"/>
        <w:ind w:firstLineChars="200" w:firstLine="640"/>
        <w:rPr>
          <w:rStyle w:val="NormalCharacter"/>
          <w:rFonts w:ascii="仿宋" w:eastAsia="仿宋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科技成果转化工作有利于激发科技工作者科研工作积极性，促进农业增效、农民致富，建议给予政策性指导。</w:t>
      </w:r>
    </w:p>
    <w:p w:rsidR="005F056D" w:rsidRDefault="005F056D">
      <w:pPr>
        <w:widowControl/>
        <w:spacing w:line="560" w:lineRule="exact"/>
        <w:ind w:firstLineChars="200" w:firstLine="640"/>
        <w:rPr>
          <w:rStyle w:val="NormalCharacter"/>
          <w:rFonts w:ascii="仿宋" w:eastAsia="仿宋"/>
          <w:color w:val="000000"/>
          <w:kern w:val="0"/>
          <w:sz w:val="32"/>
          <w:szCs w:val="32"/>
        </w:rPr>
      </w:pPr>
    </w:p>
    <w:p w:rsidR="005F056D" w:rsidRDefault="005F056D">
      <w:pPr>
        <w:widowControl/>
        <w:spacing w:line="560" w:lineRule="exact"/>
        <w:rPr>
          <w:rStyle w:val="NormalCharacter"/>
          <w:rFonts w:ascii="仿宋" w:eastAsia="仿宋"/>
          <w:color w:val="000000"/>
          <w:kern w:val="0"/>
          <w:sz w:val="32"/>
          <w:szCs w:val="32"/>
        </w:rPr>
      </w:pPr>
    </w:p>
    <w:p w:rsidR="005F056D" w:rsidRDefault="00241D33">
      <w:pPr>
        <w:widowControl/>
        <w:spacing w:line="560" w:lineRule="exact"/>
        <w:ind w:firstLineChars="1550" w:firstLine="4960"/>
        <w:rPr>
          <w:rStyle w:val="NormalCharacter"/>
          <w:rFonts w:ascii="仿宋" w:eastAsia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int="eastAsia"/>
          <w:color w:val="000000"/>
          <w:kern w:val="0"/>
          <w:sz w:val="32"/>
          <w:szCs w:val="32"/>
        </w:rPr>
        <w:t>南京市蔬菜科学研究所</w:t>
      </w:r>
    </w:p>
    <w:p w:rsidR="005F056D" w:rsidRDefault="00241D33">
      <w:pPr>
        <w:widowControl/>
        <w:spacing w:line="560" w:lineRule="exact"/>
        <w:ind w:firstLineChars="1750" w:firstLine="5600"/>
        <w:rPr>
          <w:rStyle w:val="NormalCharacter"/>
          <w:rFonts w:ascii="黑体" w:eastAsia="黑体" w:cs="宋体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int="eastAsia"/>
          <w:color w:val="000000"/>
          <w:kern w:val="0"/>
          <w:sz w:val="32"/>
          <w:szCs w:val="32"/>
        </w:rPr>
        <w:t>2025</w:t>
      </w:r>
      <w:r>
        <w:rPr>
          <w:rStyle w:val="NormalCharacter"/>
          <w:rFonts w:ascii="仿宋" w:eastAsia="仿宋" w:hint="eastAsia"/>
          <w:color w:val="000000"/>
          <w:kern w:val="0"/>
          <w:sz w:val="32"/>
          <w:szCs w:val="32"/>
        </w:rPr>
        <w:t>年</w:t>
      </w:r>
      <w:r>
        <w:rPr>
          <w:rStyle w:val="NormalCharacter"/>
          <w:rFonts w:ascii="仿宋" w:eastAsia="仿宋" w:hint="eastAsia"/>
          <w:color w:val="000000"/>
          <w:kern w:val="0"/>
          <w:sz w:val="32"/>
          <w:szCs w:val="32"/>
        </w:rPr>
        <w:t>6</w:t>
      </w:r>
      <w:r>
        <w:rPr>
          <w:rStyle w:val="NormalCharacter"/>
          <w:rFonts w:ascii="仿宋" w:eastAsia="仿宋" w:hint="eastAsia"/>
          <w:color w:val="000000"/>
          <w:kern w:val="0"/>
          <w:sz w:val="32"/>
          <w:szCs w:val="32"/>
        </w:rPr>
        <w:t>月</w:t>
      </w: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5F056D">
      <w:pPr>
        <w:widowControl/>
        <w:jc w:val="left"/>
        <w:rPr>
          <w:rFonts w:eastAsia="仿宋"/>
          <w:b/>
          <w:sz w:val="32"/>
          <w:szCs w:val="32"/>
        </w:rPr>
        <w:sectPr w:rsidR="005F056D">
          <w:footerReference w:type="default" r:id="rId8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</w:p>
    <w:p w:rsidR="005F056D" w:rsidRDefault="005F056D">
      <w:pPr>
        <w:widowControl/>
        <w:jc w:val="left"/>
        <w:rPr>
          <w:rFonts w:eastAsia="仿宋"/>
          <w:b/>
          <w:sz w:val="32"/>
          <w:szCs w:val="32"/>
        </w:rPr>
      </w:pPr>
    </w:p>
    <w:p w:rsidR="005F056D" w:rsidRDefault="005F056D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</w:p>
    <w:p w:rsidR="005F056D" w:rsidRDefault="00241D33" w:rsidP="00AE49E8">
      <w:pPr>
        <w:ind w:firstLineChars="71" w:firstLine="228"/>
        <w:jc w:val="lef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1</w:t>
      </w:r>
      <w:r>
        <w:rPr>
          <w:rFonts w:eastAsia="仿宋"/>
          <w:b/>
          <w:sz w:val="32"/>
          <w:szCs w:val="32"/>
        </w:rPr>
        <w:t>：部门整体绩效评价指标框架</w:t>
      </w:r>
    </w:p>
    <w:tbl>
      <w:tblPr>
        <w:tblW w:w="1570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4110"/>
        <w:gridCol w:w="2977"/>
        <w:gridCol w:w="2693"/>
        <w:gridCol w:w="1560"/>
        <w:gridCol w:w="1560"/>
      </w:tblGrid>
      <w:tr w:rsidR="005F056D">
        <w:trPr>
          <w:trHeight w:val="457"/>
          <w:tblHeader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  <w:t>三级指标（参考）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  <w:t>指标说明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  <w:t>评分</w:t>
            </w: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  <w:szCs w:val="24"/>
              </w:rPr>
              <w:t>依据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  <w:t>扣分原因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  <w:t>自评得分</w:t>
            </w:r>
          </w:p>
        </w:tc>
      </w:tr>
      <w:tr w:rsidR="005F056D">
        <w:trPr>
          <w:trHeight w:val="60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单位决策（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决策机制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A11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决策制度的规范性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规范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衡量流程执行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kern w:val="0"/>
                <w:sz w:val="24"/>
                <w:szCs w:val="24"/>
              </w:rPr>
              <w:t>决策制度有相关的流程图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250" w:firstLine="600"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250" w:firstLine="600"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A12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决策流程的科学性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科学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衡量流程的设计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流程设计科学合理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250" w:firstLine="600"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250" w:firstLine="600"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A13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决策执行监督制衡机制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监督制衡机制的设置与运行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监督制衡机制设置有效</w:t>
            </w:r>
            <w:proofErr w:type="gramStart"/>
            <w:r>
              <w:rPr>
                <w:rFonts w:eastAsia="仿宋"/>
                <w:color w:val="000000"/>
                <w:kern w:val="0"/>
                <w:sz w:val="22"/>
              </w:rPr>
              <w:t>且正常</w:t>
            </w:r>
            <w:proofErr w:type="gramEnd"/>
            <w:r>
              <w:rPr>
                <w:rFonts w:eastAsia="仿宋"/>
                <w:color w:val="000000"/>
                <w:kern w:val="0"/>
                <w:sz w:val="22"/>
              </w:rPr>
              <w:t>运行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300" w:firstLine="660"/>
              <w:jc w:val="left"/>
              <w:rPr>
                <w:rFonts w:eastAsia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300" w:firstLine="660"/>
              <w:jc w:val="left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中长期规划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A21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中长期规划明确性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符合国家法律法规、国民经济和社会发展规划要求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具体明确可执行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250" w:firstLine="600"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250" w:firstLine="600"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A22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中长期规划与部门职能的匹配性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与单位职能、发展规划和工作计划密切相关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部门职能相匹配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3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年度工作计划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31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年度工作计划明确性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年度工作计划明确可行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评价年度工作计划是否明确可执行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32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年度工作计划与部门职能的匹配性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与部门职能密切相关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评价其与部门职能相匹配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A4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部门预算编制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A41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预算编制科学规范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预算编制指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内部预算编制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科学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衡量制度设计，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规范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衡量流程执行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相关的预算制度文件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A42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预算编制与重点工作任务的匹配性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预算编制指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内部预算编制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工作任务分解表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F056D">
        <w:trPr>
          <w:trHeight w:val="60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lastRenderedPageBreak/>
              <w:t>B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单位管理（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预算执行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B11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部门预算执行率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与市财政局预算处考核口径一致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与市财政局预算处考核口径一致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B12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专项资金执行率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与市财政局预算处考核口径一致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与市财政局预算处考核口径一致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B13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三公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经费控制率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三公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经费使用超支扣分，若不超支则不扣分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三</w:t>
            </w:r>
            <w:proofErr w:type="gramStart"/>
            <w:r>
              <w:rPr>
                <w:rFonts w:eastAsia="仿宋"/>
                <w:color w:val="000000"/>
                <w:kern w:val="0"/>
                <w:sz w:val="22"/>
              </w:rPr>
              <w:t>公经费</w:t>
            </w:r>
            <w:proofErr w:type="gramEnd"/>
            <w:r>
              <w:rPr>
                <w:rFonts w:eastAsia="仿宋"/>
                <w:color w:val="000000"/>
                <w:kern w:val="0"/>
                <w:sz w:val="22"/>
              </w:rPr>
              <w:t>使用</w:t>
            </w:r>
            <w:r>
              <w:rPr>
                <w:rFonts w:eastAsia="仿宋" w:hint="eastAsia"/>
                <w:color w:val="000000"/>
                <w:kern w:val="0"/>
                <w:sz w:val="22"/>
              </w:rPr>
              <w:t>未超支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2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B14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预决算信息公开情况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预决算是否在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双平台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进行公开，内容和时限是否符合要求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积极配合主管部门完成预决算信息公开工作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100" w:firstLine="220"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100" w:firstLine="220"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2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收支管理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B21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收支管理制度健全性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制度建立健全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制度建立健全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B22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收支管理是否按制度执行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制度执行并运行有效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制度执行并运行有效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资产管理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B31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资产管理制度健全性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制度建立健全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制度健全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B32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资产管理是否按制度执行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制度执行并运行有效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制度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运行有效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B4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政府采购管理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B41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政府采购管理制度健全性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制度建立健全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制度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健全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B42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政府采购管理是否按制度执行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制度执行并运行有效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制度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运行有效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B5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建设项目管理（适用）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B51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建设项目管理制度健全性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此项指标根据各个单位具体职能选择是否适用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如不适用得满分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B52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建设项目管理是否按制度执行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如不适用得满分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B6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内部控制管理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B61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内部控制建设情况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内部控制领导小组、工作小组的成立、内控制度设计、手册编制等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成立内控领导小组、工作小组，有内部控制制度落实在手册等文本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B62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内部控制执行情况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内部控制执行并一贯执行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内控有效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B63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内部控制监督评价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内部控制监督设计评价和运行评价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有单位内部内控评价报告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B7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预算绩效管理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B71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组织管理情况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主要包含制度建设、职能配置、分行业的指标体系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有制度建设，职能配置，指标体系构成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B72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工作开展情况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包含事前评估、目标管理、跟踪评价、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自评价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和整改落实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考察政策（项目）有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个报告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B73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绩效信息公开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绩效信息是否按照规定的内容和时限在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双平台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进行公开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积极配合主管部门完成相关数据的提供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F056D">
        <w:trPr>
          <w:trHeight w:val="1162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单位履职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可选方式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：重点工作完成情况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C1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重点工作数量完成率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与年初计划相比较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与年初计划一致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5F056D">
        <w:trPr>
          <w:trHeight w:val="98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C2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重点工作质量达标率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与年初自定的绩效目标相比较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绩效目标完成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5F056D">
        <w:trPr>
          <w:trHeight w:val="1779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C3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重点工作完成及时率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参照财政部门及主管部门规定的要求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资金的使用，审计报告、验收报告等完成情况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5F056D">
        <w:trPr>
          <w:trHeight w:val="60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履职绩效（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D1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经济效益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经济活动中取得的收益性成果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经济活动有收益性成果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250" w:firstLine="600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250" w:firstLine="600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D2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经济效益之外的对社会有益的效果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对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社会性有益效果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D3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生态效益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生态平衡和生态系统的良性高效循环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生态平衡及系统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良性循环得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5F056D">
        <w:trPr>
          <w:trHeight w:val="915"/>
        </w:trPr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D4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满意度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包含服务对象（可选）、管理对象（可选）、间接受益对象（可选）等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涉及检查服务对象、管理对象、间接受益对象评价表；未涉及可得满分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250" w:firstLine="600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250" w:firstLine="600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5F056D">
        <w:trPr>
          <w:trHeight w:val="600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可持续发展能力（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E1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信息化建设情况（可选）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 xml:space="preserve">　不设三级指标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办公流程、业务开展是否能通过单位的信息系统实现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检查或进行穿行测试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250" w:firstLine="600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250" w:firstLine="600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E2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人力资源建设情况（可选）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241D33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</w:rPr>
            </w:pPr>
            <w:r>
              <w:rPr>
                <w:rFonts w:eastAsia="等线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包含人才培养计划、人才选拔运用、激励措施等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适用检查是否有人才培养计划、人才选拔运用及激励措施方面形成的文件；不适用可得满分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5F056D">
            <w:pPr>
              <w:widowControl/>
              <w:ind w:firstLineChars="100" w:firstLine="220"/>
              <w:jc w:val="center"/>
              <w:rPr>
                <w:rFonts w:eastAsia="等线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241D33">
            <w:pPr>
              <w:widowControl/>
              <w:ind w:firstLineChars="100" w:firstLine="220"/>
              <w:jc w:val="center"/>
              <w:rPr>
                <w:rFonts w:eastAsia="等线"/>
                <w:color w:val="000000"/>
                <w:kern w:val="0"/>
                <w:sz w:val="22"/>
              </w:rPr>
            </w:pPr>
            <w:r>
              <w:rPr>
                <w:rFonts w:eastAsia="等线"/>
                <w:color w:val="000000"/>
                <w:kern w:val="0"/>
                <w:sz w:val="22"/>
              </w:rPr>
              <w:t>1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E3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部门创新情况（可选）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包含制度创新、方法创新等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部门（单位）提供创新案例被官方媒体报道的佐证材料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5F056D">
            <w:pPr>
              <w:widowControl/>
              <w:ind w:firstLineChars="100" w:firstLine="220"/>
              <w:jc w:val="center"/>
              <w:rPr>
                <w:rFonts w:eastAsia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241D33">
            <w:pPr>
              <w:widowControl/>
              <w:ind w:firstLineChars="100" w:firstLine="220"/>
              <w:jc w:val="center"/>
              <w:rPr>
                <w:rFonts w:eastAsia="仿宋"/>
                <w:color w:val="000000"/>
                <w:kern w:val="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2</w:t>
            </w:r>
          </w:p>
        </w:tc>
      </w:tr>
      <w:tr w:rsidR="005F056D">
        <w:trPr>
          <w:trHeight w:val="923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lastRenderedPageBreak/>
              <w:t>F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加减分项（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≤5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F1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 xml:space="preserve">　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部门（单位）受到国务院、省级、市级嘉奖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受到国务院嘉奖加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分，受到省级嘉奖加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分，得到市级考核一等奖加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分，得到市级考核二等奖加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0.5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分；同一项工作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累计加分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ind w:firstLineChars="100" w:firstLine="24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F056D">
        <w:trPr>
          <w:trHeight w:val="60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056D" w:rsidRDefault="005F056D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F2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减分项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241D33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</w:rPr>
            </w:pPr>
            <w:r>
              <w:rPr>
                <w:rFonts w:eastAsia="等线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部门（单位）或工作人员违法违纪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酌情扣分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F056D">
        <w:trPr>
          <w:trHeight w:val="20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056D" w:rsidRDefault="005F056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5F056D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6D" w:rsidRDefault="005F056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</w:tr>
      <w:tr w:rsidR="005F056D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56D" w:rsidRDefault="005F056D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56D" w:rsidRDefault="005F056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5F056D">
            <w:pPr>
              <w:widowControl/>
              <w:jc w:val="left"/>
              <w:rPr>
                <w:rFonts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6D" w:rsidRDefault="00241D33">
            <w:pPr>
              <w:widowControl/>
              <w:jc w:val="left"/>
              <w:rPr>
                <w:rFonts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eastAsia="仿宋"/>
                <w:b/>
                <w:color w:val="000000"/>
                <w:kern w:val="0"/>
                <w:sz w:val="24"/>
                <w:szCs w:val="24"/>
              </w:rPr>
              <w:t>分</w:t>
            </w:r>
          </w:p>
        </w:tc>
      </w:tr>
    </w:tbl>
    <w:p w:rsidR="005F056D" w:rsidRDefault="005F056D"/>
    <w:bookmarkEnd w:id="0"/>
    <w:bookmarkEnd w:id="1"/>
    <w:p w:rsidR="005F056D" w:rsidRDefault="005F056D">
      <w:pPr>
        <w:spacing w:line="560" w:lineRule="exact"/>
        <w:ind w:firstLine="200"/>
      </w:pPr>
    </w:p>
    <w:sectPr w:rsidR="005F056D">
      <w:pgSz w:w="16838" w:h="11906" w:orient="landscape"/>
      <w:pgMar w:top="1588" w:right="1440" w:bottom="158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D33" w:rsidRDefault="00241D33">
      <w:r>
        <w:separator/>
      </w:r>
    </w:p>
  </w:endnote>
  <w:endnote w:type="continuationSeparator" w:id="0">
    <w:p w:rsidR="00241D33" w:rsidRDefault="0024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DejaVu Sans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variable"/>
  </w:font>
  <w:font w:name="仿宋GB2312">
    <w:altName w:val="仿宋"/>
    <w:charset w:val="00"/>
    <w:family w:val="auto"/>
    <w:pitch w:val="variable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56D" w:rsidRDefault="00241D33">
    <w:pPr>
      <w:pStyle w:val="a4"/>
    </w:pPr>
    <w:r>
      <w:rPr>
        <w:noProof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559"/>
              <wp:effectExtent l="0" t="0" r="0" b="0"/>
              <wp:wrapNone/>
              <wp:docPr id="1" name="_x0000_s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50" cy="1315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5F056D" w:rsidRDefault="00241D33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E49E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o:spid="_x0000_s1026" style="position:absolute;margin-left:0;margin-top:0;width:4.5pt;height:10.35pt;z-index:12;visibility:visible;mso-wrap-style:none;mso-wrap-distance-left:3.17494mm;mso-wrap-distance-top:0;mso-wrap-distance-right:3.17494mm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" filled="f" stroked="f">
              <v:path arrowok="t"/>
              <v:textbox style="mso-fit-shape-to-text:t" inset="0,0,0,0">
                <w:txbxContent>
                  <w:p w:rsidR="005F056D" w:rsidRDefault="00241D33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E49E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5F056D" w:rsidRDefault="005F05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D33" w:rsidRDefault="00241D33">
      <w:r>
        <w:separator/>
      </w:r>
    </w:p>
  </w:footnote>
  <w:footnote w:type="continuationSeparator" w:id="0">
    <w:p w:rsidR="00241D33" w:rsidRDefault="0024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4E6A67"/>
    <w:multiLevelType w:val="singleLevel"/>
    <w:tmpl w:val="FA4E6A67"/>
    <w:lvl w:ilvl="0">
      <w:start w:val="1"/>
      <w:numFmt w:val="decimal"/>
      <w:lvlRestart w:val="0"/>
      <w:suff w:val="nothing"/>
      <w:lvlText w:val="%1、"/>
      <w:lvlJc w:val="left"/>
      <w:pPr>
        <w:tabs>
          <w:tab w:val="num" w:pos="0"/>
        </w:tabs>
        <w:ind w:left="0" w:firstLine="0"/>
      </w:pPr>
    </w:lvl>
  </w:abstractNum>
  <w:abstractNum w:abstractNumId="1">
    <w:nsid w:val="02809FFB"/>
    <w:multiLevelType w:val="singleLevel"/>
    <w:tmpl w:val="02809FFB"/>
    <w:lvl w:ilvl="0">
      <w:start w:val="4"/>
      <w:numFmt w:val="decimal"/>
      <w:lvlRestart w:val="0"/>
      <w:suff w:val="nothing"/>
      <w:lvlText w:val="%1、"/>
      <w:lvlJc w:val="left"/>
      <w:pPr>
        <w:tabs>
          <w:tab w:val="num" w:pos="0"/>
        </w:tabs>
        <w:ind w:left="0" w:firstLine="0"/>
      </w:pPr>
    </w:lvl>
  </w:abstractNum>
  <w:abstractNum w:abstractNumId="2">
    <w:nsid w:val="63B36858"/>
    <w:multiLevelType w:val="singleLevel"/>
    <w:tmpl w:val="63B36858"/>
    <w:lvl w:ilvl="0">
      <w:start w:val="1"/>
      <w:numFmt w:val="decimal"/>
      <w:lvlRestart w:val="0"/>
      <w:suff w:val="nothing"/>
      <w:lvlText w:val="（%1）"/>
      <w:lvlJc w:val="left"/>
      <w:pPr>
        <w:tabs>
          <w:tab w:val="num" w:pos="0"/>
        </w:tabs>
        <w:ind w:left="0" w:firstLine="0"/>
      </w:pPr>
    </w:lvl>
  </w:abstractNum>
  <w:abstractNum w:abstractNumId="3">
    <w:nsid w:val="712E399B"/>
    <w:multiLevelType w:val="singleLevel"/>
    <w:tmpl w:val="712E399B"/>
    <w:lvl w:ilvl="0">
      <w:start w:val="3"/>
      <w:numFmt w:val="chineseCounting"/>
      <w:lvlRestart w:val="0"/>
      <w:suff w:val="nothing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wMTI1ODAyNGM1YTNiNTE3MmExMzcxMTg2MWRlODcifQ=="/>
  </w:docVars>
  <w:rsids>
    <w:rsidRoot w:val="005F056D"/>
    <w:rsid w:val="00241D33"/>
    <w:rsid w:val="005F056D"/>
    <w:rsid w:val="00A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before="180" w:after="180"/>
      <w:jc w:val="left"/>
    </w:pPr>
    <w:rPr>
      <w:rFonts w:ascii="Calibri" w:hAnsi="Calibri"/>
      <w:kern w:val="0"/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</w:style>
  <w:style w:type="paragraph" w:styleId="a6">
    <w:name w:val="List Paragraph"/>
    <w:basedOn w:val="a"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Windows 用户</cp:lastModifiedBy>
  <cp:revision>9</cp:revision>
  <dcterms:created xsi:type="dcterms:W3CDTF">2025-06-19T01:30:00Z</dcterms:created>
  <dcterms:modified xsi:type="dcterms:W3CDTF">2025-11-25T03:06:00Z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51997383754D41698B8234B687BB7DE6_13</vt:lpwstr>
  </property>
  <property fmtid="{D5CDD505-2E9C-101B-9397-08002B2CF9AE}" pid="4" name="KSOTemplateDocerSaveRecord">
    <vt:lpwstr>eyJoZGlkIjoiMTU0YmIwMGEzYjJmNzhiZDRiZTIzYWQ2ODYzNDQzN2QiLCJ1c2VySWQiOiI1MzA5MTA2MDkifQ==</vt:lpwstr>
  </property>
</Properties>
</file>