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F5B4C" w14:textId="77777777" w:rsidR="00CD2F4B" w:rsidRDefault="007C4D8D">
      <w:pPr>
        <w:jc w:val="center"/>
        <w:rPr>
          <w:rFonts w:ascii="Times New Roman" w:eastAsia="方正小标宋简体" w:hAnsi="Times New Roman" w:cs="Times New Roman"/>
          <w:sz w:val="36"/>
          <w:szCs w:val="36"/>
        </w:rPr>
      </w:pPr>
      <w:bookmarkStart w:id="0" w:name="OLE_LINK1"/>
      <w:bookmarkStart w:id="1" w:name="OLE_LINK2"/>
      <w:r>
        <w:rPr>
          <w:rFonts w:ascii="Times New Roman" w:eastAsia="方正小标宋简体" w:hAnsi="Times New Roman" w:cs="Times New Roman"/>
          <w:sz w:val="36"/>
          <w:szCs w:val="36"/>
        </w:rPr>
        <w:t>202</w:t>
      </w:r>
      <w:r>
        <w:rPr>
          <w:rFonts w:ascii="Times New Roman" w:eastAsia="方正小标宋简体" w:hAnsi="Times New Roman" w:cs="Times New Roman" w:hint="eastAsia"/>
          <w:sz w:val="36"/>
          <w:szCs w:val="36"/>
        </w:rPr>
        <w:t>4</w:t>
      </w:r>
      <w:r>
        <w:rPr>
          <w:rFonts w:ascii="Times New Roman" w:eastAsia="方正小标宋简体" w:hAnsi="Times New Roman" w:cs="Times New Roman"/>
          <w:sz w:val="36"/>
          <w:szCs w:val="36"/>
        </w:rPr>
        <w:t>年度南京市水产科学研究所</w:t>
      </w:r>
    </w:p>
    <w:p w14:paraId="540CF8F4" w14:textId="77777777" w:rsidR="00CD2F4B" w:rsidRDefault="007C4D8D">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部门整体绩效自评价报告</w:t>
      </w:r>
    </w:p>
    <w:p w14:paraId="2F964427" w14:textId="77777777" w:rsidR="00CD2F4B" w:rsidRDefault="007C4D8D">
      <w:pPr>
        <w:widowControl/>
        <w:spacing w:line="560" w:lineRule="exact"/>
        <w:ind w:firstLineChars="200" w:firstLine="640"/>
        <w:jc w:val="left"/>
        <w:rPr>
          <w:rFonts w:ascii="Times New Roman" w:eastAsia="黑体" w:hAnsi="Times New Roman" w:cs="Times New Roman"/>
          <w:bCs/>
          <w:color w:val="000000"/>
          <w:kern w:val="0"/>
          <w:sz w:val="32"/>
          <w:szCs w:val="32"/>
        </w:rPr>
      </w:pPr>
      <w:r>
        <w:rPr>
          <w:rFonts w:ascii="Times New Roman" w:eastAsia="黑体" w:hAnsi="Times New Roman" w:cs="Times New Roman"/>
          <w:bCs/>
          <w:color w:val="000000"/>
          <w:kern w:val="0"/>
          <w:sz w:val="32"/>
          <w:szCs w:val="32"/>
        </w:rPr>
        <w:t>一、单位概况</w:t>
      </w:r>
    </w:p>
    <w:p w14:paraId="03873581"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（一）单位基本情况</w:t>
      </w:r>
    </w:p>
    <w:p w14:paraId="0562C94D"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本单位成立于</w:t>
      </w:r>
      <w:r>
        <w:rPr>
          <w:rFonts w:ascii="Times New Roman" w:eastAsia="仿宋_GB2312" w:hAnsi="Times New Roman" w:cs="Times New Roman"/>
          <w:bCs/>
          <w:sz w:val="32"/>
          <w:szCs w:val="32"/>
        </w:rPr>
        <w:t>1976</w:t>
      </w:r>
      <w:r>
        <w:rPr>
          <w:rFonts w:ascii="Times New Roman" w:eastAsia="仿宋_GB2312" w:hAnsi="Times New Roman" w:cs="Times New Roman"/>
          <w:bCs/>
          <w:sz w:val="32"/>
          <w:szCs w:val="32"/>
        </w:rPr>
        <w:t>年，隶属南京市农业农村局。职能定位是：开展全市水产种质资源保护技术研究，地方及引进优良品种的驯化、选育工作；开展渔业水域生态环境保护技术研究和水产投入品及产品质量安全相关研究，水产重大疫病监控、病害预测预报及防治技术研究；开展水产增养殖共性技术研究及推广、培训工作；承担渔业技术标准的制订、宣传、指导工作；承担水生外来入侵生物调查、监测预警和防治工作；完成市农业农村局交办的其他任务。</w:t>
      </w:r>
    </w:p>
    <w:p w14:paraId="4AABAE06"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内设机构：办公室</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党办（考核办）、资产与财务管理中心、科技管理与信息中心、科技推广与培训中心、病害监测与防控中心</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资源环境与保护中心</w:t>
      </w:r>
      <w:r>
        <w:rPr>
          <w:rFonts w:ascii="Times New Roman" w:eastAsia="仿宋_GB2312" w:hAnsi="Times New Roman" w:cs="Times New Roman" w:hint="eastAsia"/>
          <w:bCs/>
          <w:sz w:val="32"/>
          <w:szCs w:val="32"/>
        </w:rPr>
        <w:t>、特色鱼研究中心（禄口基地）、蟹虾研究中心</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年在职在编干部职工</w:t>
      </w:r>
      <w:r>
        <w:rPr>
          <w:rFonts w:ascii="Times New Roman" w:eastAsia="仿宋_GB2312" w:hAnsi="Times New Roman" w:cs="Times New Roman"/>
          <w:bCs/>
          <w:sz w:val="32"/>
          <w:szCs w:val="32"/>
        </w:rPr>
        <w:t>4</w:t>
      </w:r>
      <w:r>
        <w:rPr>
          <w:rFonts w:ascii="Times New Roman" w:eastAsia="仿宋_GB2312" w:hAnsi="Times New Roman" w:cs="Times New Roman" w:hint="eastAsia"/>
          <w:bCs/>
          <w:sz w:val="32"/>
          <w:szCs w:val="32"/>
        </w:rPr>
        <w:t>2</w:t>
      </w:r>
      <w:r>
        <w:rPr>
          <w:rFonts w:ascii="Times New Roman" w:eastAsia="仿宋_GB2312" w:hAnsi="Times New Roman" w:cs="Times New Roman"/>
          <w:bCs/>
          <w:sz w:val="32"/>
          <w:szCs w:val="32"/>
        </w:rPr>
        <w:t>人，退休干部职工</w:t>
      </w:r>
      <w:r>
        <w:rPr>
          <w:rFonts w:ascii="Times New Roman" w:eastAsia="仿宋_GB2312" w:hAnsi="Times New Roman" w:cs="Times New Roman"/>
          <w:bCs/>
          <w:sz w:val="32"/>
          <w:szCs w:val="32"/>
        </w:rPr>
        <w:t>32</w:t>
      </w:r>
      <w:r>
        <w:rPr>
          <w:rFonts w:ascii="Times New Roman" w:eastAsia="仿宋_GB2312" w:hAnsi="Times New Roman" w:cs="Times New Roman"/>
          <w:bCs/>
          <w:sz w:val="32"/>
          <w:szCs w:val="32"/>
        </w:rPr>
        <w:t>人，编外人员</w:t>
      </w:r>
      <w:r>
        <w:rPr>
          <w:rFonts w:ascii="Times New Roman" w:eastAsia="仿宋_GB2312" w:hAnsi="Times New Roman" w:cs="Times New Roman"/>
          <w:bCs/>
          <w:sz w:val="32"/>
          <w:szCs w:val="32"/>
        </w:rPr>
        <w:t>19</w:t>
      </w:r>
      <w:r>
        <w:rPr>
          <w:rFonts w:ascii="Times New Roman" w:eastAsia="仿宋_GB2312" w:hAnsi="Times New Roman" w:cs="Times New Roman"/>
          <w:bCs/>
          <w:sz w:val="32"/>
          <w:szCs w:val="32"/>
        </w:rPr>
        <w:t>人，合计</w:t>
      </w:r>
      <w:r>
        <w:rPr>
          <w:rFonts w:ascii="Times New Roman" w:eastAsia="仿宋_GB2312" w:hAnsi="Times New Roman" w:cs="Times New Roman"/>
          <w:bCs/>
          <w:sz w:val="32"/>
          <w:szCs w:val="32"/>
        </w:rPr>
        <w:t>9</w:t>
      </w:r>
      <w:r>
        <w:rPr>
          <w:rFonts w:ascii="Times New Roman" w:eastAsia="仿宋_GB2312" w:hAnsi="Times New Roman" w:cs="Times New Roman" w:hint="eastAsia"/>
          <w:bCs/>
          <w:sz w:val="32"/>
          <w:szCs w:val="32"/>
        </w:rPr>
        <w:t>3</w:t>
      </w:r>
      <w:r>
        <w:rPr>
          <w:rFonts w:ascii="Times New Roman" w:eastAsia="仿宋_GB2312" w:hAnsi="Times New Roman" w:cs="Times New Roman"/>
          <w:bCs/>
          <w:sz w:val="32"/>
          <w:szCs w:val="32"/>
        </w:rPr>
        <w:t>人。本单位</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年资产总额</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099.59</w:t>
      </w:r>
      <w:r>
        <w:rPr>
          <w:rFonts w:ascii="Times New Roman" w:eastAsia="仿宋_GB2312" w:hAnsi="Times New Roman" w:cs="Times New Roman"/>
          <w:bCs/>
          <w:sz w:val="32"/>
          <w:szCs w:val="32"/>
        </w:rPr>
        <w:t>万元，负债</w:t>
      </w:r>
      <w:r>
        <w:rPr>
          <w:rFonts w:ascii="Times New Roman" w:eastAsia="仿宋_GB2312" w:hAnsi="Times New Roman" w:cs="Times New Roman" w:hint="eastAsia"/>
          <w:bCs/>
          <w:sz w:val="32"/>
          <w:szCs w:val="32"/>
        </w:rPr>
        <w:t>91.95</w:t>
      </w:r>
      <w:r>
        <w:rPr>
          <w:rFonts w:ascii="Times New Roman" w:eastAsia="仿宋_GB2312" w:hAnsi="Times New Roman" w:cs="Times New Roman"/>
          <w:bCs/>
          <w:sz w:val="32"/>
          <w:szCs w:val="32"/>
        </w:rPr>
        <w:t>万元，净资产</w:t>
      </w:r>
      <w:r>
        <w:rPr>
          <w:rFonts w:ascii="Times New Roman" w:eastAsia="仿宋_GB2312" w:hAnsi="Times New Roman" w:cs="Times New Roman"/>
          <w:bCs/>
          <w:sz w:val="32"/>
          <w:szCs w:val="32"/>
        </w:rPr>
        <w:t>30</w:t>
      </w:r>
      <w:r>
        <w:rPr>
          <w:rFonts w:ascii="Times New Roman" w:eastAsia="仿宋_GB2312" w:hAnsi="Times New Roman" w:cs="Times New Roman" w:hint="eastAsia"/>
          <w:bCs/>
          <w:sz w:val="32"/>
          <w:szCs w:val="32"/>
        </w:rPr>
        <w:t>07.64</w:t>
      </w:r>
      <w:r>
        <w:rPr>
          <w:rFonts w:ascii="Times New Roman" w:eastAsia="仿宋_GB2312" w:hAnsi="Times New Roman" w:cs="Times New Roman"/>
          <w:bCs/>
          <w:sz w:val="32"/>
          <w:szCs w:val="32"/>
        </w:rPr>
        <w:t>万元。其中：固定资产净值</w:t>
      </w:r>
      <w:r>
        <w:rPr>
          <w:rFonts w:ascii="Times New Roman" w:eastAsia="仿宋_GB2312" w:hAnsi="Times New Roman" w:cs="Times New Roman"/>
          <w:bCs/>
          <w:sz w:val="32"/>
          <w:szCs w:val="32"/>
        </w:rPr>
        <w:t>23</w:t>
      </w:r>
      <w:r>
        <w:rPr>
          <w:rFonts w:ascii="Times New Roman" w:eastAsia="仿宋_GB2312" w:hAnsi="Times New Roman" w:cs="Times New Roman" w:hint="eastAsia"/>
          <w:bCs/>
          <w:sz w:val="32"/>
          <w:szCs w:val="32"/>
        </w:rPr>
        <w:t>55.53</w:t>
      </w:r>
      <w:r>
        <w:rPr>
          <w:rFonts w:ascii="Times New Roman" w:eastAsia="仿宋_GB2312" w:hAnsi="Times New Roman" w:cs="Times New Roman"/>
          <w:bCs/>
          <w:sz w:val="32"/>
          <w:szCs w:val="32"/>
        </w:rPr>
        <w:t>万元。</w:t>
      </w:r>
    </w:p>
    <w:p w14:paraId="6113BBA5" w14:textId="57198CF9"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重点工作任务</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以渔业增效、渔民增收为目标，认真落实</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四抓四比</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工作部署，聚焦</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精品蟹虾</w:t>
      </w:r>
      <w:r>
        <w:rPr>
          <w:rFonts w:ascii="Times New Roman" w:eastAsia="仿宋_GB2312" w:hAnsi="Times New Roman" w:cs="Times New Roman" w:hint="eastAsia"/>
          <w:bCs/>
          <w:sz w:val="32"/>
          <w:szCs w:val="32"/>
        </w:rPr>
        <w:t>”</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特色鱼</w:t>
      </w:r>
      <w:r>
        <w:rPr>
          <w:rFonts w:ascii="Times New Roman" w:eastAsia="仿宋_GB2312" w:hAnsi="Times New Roman" w:cs="Times New Roman" w:hint="eastAsia"/>
          <w:bCs/>
          <w:sz w:val="32"/>
          <w:szCs w:val="32"/>
        </w:rPr>
        <w:t>”</w:t>
      </w:r>
      <w:r w:rsidR="009D3F4D">
        <w:rPr>
          <w:rFonts w:ascii="Times New Roman" w:eastAsia="仿宋_GB2312" w:hAnsi="Times New Roman" w:cs="Times New Roman"/>
          <w:bCs/>
          <w:sz w:val="32"/>
          <w:szCs w:val="32"/>
        </w:rPr>
        <w:t>产业链以及江鱼驯养，聚力开展水产种业提升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四新</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技术协同推广、病害防控与水产品质量安全、渔业资源环境生态保护等工作，不断提升科研水平，加快科技成果转化，提高公益服务效能，助力</w:t>
      </w:r>
      <w:r>
        <w:rPr>
          <w:rFonts w:ascii="Times New Roman" w:eastAsia="仿宋_GB2312" w:hAnsi="Times New Roman" w:cs="Times New Roman"/>
          <w:bCs/>
          <w:sz w:val="32"/>
          <w:szCs w:val="32"/>
        </w:rPr>
        <w:lastRenderedPageBreak/>
        <w:t>南京渔业高质量发展。</w:t>
      </w:r>
    </w:p>
    <w:p w14:paraId="7A543693"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（二）单位收支情况</w:t>
      </w:r>
    </w:p>
    <w:p w14:paraId="691A80EF"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收入预算执行情况</w:t>
      </w:r>
    </w:p>
    <w:p w14:paraId="470281EA"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年收入</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174.20</w:t>
      </w:r>
      <w:r>
        <w:rPr>
          <w:rFonts w:ascii="Times New Roman" w:eastAsia="仿宋_GB2312" w:hAnsi="Times New Roman" w:cs="Times New Roman"/>
          <w:bCs/>
          <w:sz w:val="32"/>
          <w:szCs w:val="32"/>
        </w:rPr>
        <w:t>万元。其中：财政拨款收入</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045.71</w:t>
      </w:r>
      <w:r>
        <w:rPr>
          <w:rFonts w:ascii="Times New Roman" w:eastAsia="仿宋_GB2312" w:hAnsi="Times New Roman" w:cs="Times New Roman"/>
          <w:bCs/>
          <w:sz w:val="32"/>
          <w:szCs w:val="32"/>
        </w:rPr>
        <w:t>万元，其他收入</w:t>
      </w:r>
      <w:r>
        <w:rPr>
          <w:rFonts w:ascii="Times New Roman" w:eastAsia="仿宋_GB2312" w:hAnsi="Times New Roman" w:cs="Times New Roman" w:hint="eastAsia"/>
          <w:bCs/>
          <w:sz w:val="32"/>
          <w:szCs w:val="32"/>
        </w:rPr>
        <w:t>128.49</w:t>
      </w:r>
      <w:r>
        <w:rPr>
          <w:rFonts w:ascii="Times New Roman" w:eastAsia="仿宋_GB2312" w:hAnsi="Times New Roman" w:cs="Times New Roman"/>
          <w:bCs/>
          <w:sz w:val="32"/>
          <w:szCs w:val="32"/>
        </w:rPr>
        <w:t>万元。</w:t>
      </w:r>
    </w:p>
    <w:p w14:paraId="5ACCD4A2"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支出预算执行情况</w:t>
      </w:r>
    </w:p>
    <w:p w14:paraId="44CBAD4B"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4</w:t>
      </w:r>
      <w:r>
        <w:rPr>
          <w:rFonts w:ascii="Times New Roman" w:eastAsia="仿宋_GB2312" w:hAnsi="Times New Roman" w:cs="Times New Roman"/>
          <w:bCs/>
          <w:sz w:val="32"/>
          <w:szCs w:val="32"/>
        </w:rPr>
        <w:t>年支出</w:t>
      </w:r>
      <w:r>
        <w:rPr>
          <w:rFonts w:ascii="Times New Roman" w:eastAsia="仿宋_GB2312" w:hAnsi="Times New Roman" w:cs="Times New Roman"/>
          <w:bCs/>
          <w:sz w:val="32"/>
          <w:szCs w:val="32"/>
        </w:rPr>
        <w:t>3</w:t>
      </w:r>
      <w:r>
        <w:rPr>
          <w:rFonts w:ascii="Times New Roman" w:eastAsia="仿宋_GB2312" w:hAnsi="Times New Roman" w:cs="Times New Roman" w:hint="eastAsia"/>
          <w:bCs/>
          <w:sz w:val="32"/>
          <w:szCs w:val="32"/>
        </w:rPr>
        <w:t>173.32</w:t>
      </w:r>
      <w:r>
        <w:rPr>
          <w:rFonts w:ascii="Times New Roman" w:eastAsia="仿宋_GB2312" w:hAnsi="Times New Roman" w:cs="Times New Roman"/>
          <w:bCs/>
          <w:sz w:val="32"/>
          <w:szCs w:val="32"/>
        </w:rPr>
        <w:t>万元。其中：基本支出</w:t>
      </w:r>
      <w:r>
        <w:rPr>
          <w:rFonts w:ascii="Times New Roman" w:eastAsia="仿宋_GB2312" w:hAnsi="Times New Roman" w:cs="Times New Roman"/>
          <w:bCs/>
          <w:sz w:val="32"/>
          <w:szCs w:val="32"/>
        </w:rPr>
        <w:t>2</w:t>
      </w:r>
      <w:r>
        <w:rPr>
          <w:rFonts w:ascii="Times New Roman" w:eastAsia="仿宋_GB2312" w:hAnsi="Times New Roman" w:cs="Times New Roman" w:hint="eastAsia"/>
          <w:bCs/>
          <w:sz w:val="32"/>
          <w:szCs w:val="32"/>
        </w:rPr>
        <w:t>210.25</w:t>
      </w:r>
      <w:r>
        <w:rPr>
          <w:rFonts w:ascii="Times New Roman" w:eastAsia="仿宋_GB2312" w:hAnsi="Times New Roman" w:cs="Times New Roman"/>
          <w:bCs/>
          <w:sz w:val="32"/>
          <w:szCs w:val="32"/>
        </w:rPr>
        <w:t>万元，项目支出</w:t>
      </w:r>
      <w:r>
        <w:rPr>
          <w:rFonts w:ascii="Times New Roman" w:eastAsia="仿宋_GB2312" w:hAnsi="Times New Roman" w:cs="Times New Roman" w:hint="eastAsia"/>
          <w:bCs/>
          <w:sz w:val="32"/>
          <w:szCs w:val="32"/>
        </w:rPr>
        <w:t>963.07</w:t>
      </w:r>
      <w:r>
        <w:rPr>
          <w:rFonts w:ascii="Times New Roman" w:eastAsia="仿宋_GB2312" w:hAnsi="Times New Roman" w:cs="Times New Roman"/>
          <w:bCs/>
          <w:sz w:val="32"/>
          <w:szCs w:val="32"/>
        </w:rPr>
        <w:t>万元。</w:t>
      </w:r>
    </w:p>
    <w:p w14:paraId="35D73EE8"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（三）单位绩效目标</w:t>
      </w:r>
    </w:p>
    <w:p w14:paraId="66D448E4"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中长期目标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开展全市水产种质资源保护技术研究，驯化、选育地方及引进优良水产养殖品种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开展渔业水域生态环境及水产疫病监测，提升水域生态环境保护及病害防治技术</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开展水产</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四新</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技术研究与推广，提升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新品种</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新技术</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新模式</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新装备</w:t>
      </w:r>
      <w:r>
        <w:rPr>
          <w:rFonts w:ascii="Times New Roman" w:eastAsia="仿宋_GB2312" w:hAnsi="Times New Roman" w:cs="Times New Roman" w:hint="eastAsia"/>
          <w:bCs/>
          <w:sz w:val="32"/>
          <w:szCs w:val="32"/>
        </w:rPr>
        <w:t>”</w:t>
      </w:r>
      <w:r>
        <w:rPr>
          <w:rFonts w:ascii="Times New Roman" w:eastAsia="仿宋_GB2312" w:hAnsi="Times New Roman" w:cs="Times New Roman"/>
          <w:bCs/>
          <w:sz w:val="32"/>
          <w:szCs w:val="32"/>
        </w:rPr>
        <w:t>应用面积；</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建设完善的水产良种供应体系、渔业技术服务体系、病害监测预报体系及生态环境监测预警体系。</w:t>
      </w:r>
    </w:p>
    <w:p w14:paraId="4D1E0263"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年度目标</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开展病害测报和重大疫病监测工作，发布病情预测预报</w:t>
      </w:r>
      <w:r>
        <w:rPr>
          <w:rFonts w:ascii="Times New Roman" w:eastAsia="仿宋_GB2312" w:hAnsi="Times New Roman" w:cs="Times New Roman"/>
          <w:bCs/>
          <w:sz w:val="32"/>
          <w:szCs w:val="32"/>
        </w:rPr>
        <w:t>8</w:t>
      </w:r>
      <w:r>
        <w:rPr>
          <w:rFonts w:ascii="Times New Roman" w:eastAsia="仿宋_GB2312" w:hAnsi="Times New Roman" w:cs="Times New Roman"/>
          <w:bCs/>
          <w:sz w:val="32"/>
          <w:szCs w:val="32"/>
        </w:rPr>
        <w:t>期，并形成总结报告</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2.</w:t>
      </w:r>
      <w:r>
        <w:rPr>
          <w:rFonts w:ascii="Times New Roman" w:eastAsia="仿宋_GB2312" w:hAnsi="Times New Roman" w:cs="Times New Roman"/>
          <w:bCs/>
          <w:sz w:val="32"/>
          <w:szCs w:val="32"/>
        </w:rPr>
        <w:t>围绕精品蟹虾和特色</w:t>
      </w:r>
      <w:proofErr w:type="gramStart"/>
      <w:r>
        <w:rPr>
          <w:rFonts w:ascii="Times New Roman" w:eastAsia="仿宋_GB2312" w:hAnsi="Times New Roman" w:cs="Times New Roman"/>
          <w:bCs/>
          <w:sz w:val="32"/>
          <w:szCs w:val="32"/>
        </w:rPr>
        <w:t>鱼产业</w:t>
      </w:r>
      <w:proofErr w:type="gramEnd"/>
      <w:r>
        <w:rPr>
          <w:rFonts w:ascii="Times New Roman" w:eastAsia="仿宋_GB2312" w:hAnsi="Times New Roman" w:cs="Times New Roman"/>
          <w:bCs/>
          <w:sz w:val="32"/>
          <w:szCs w:val="32"/>
        </w:rPr>
        <w:t>链，重点落实河蟹、青虾、大口黑鲈、黄</w:t>
      </w:r>
      <w:proofErr w:type="gramStart"/>
      <w:r>
        <w:rPr>
          <w:rFonts w:ascii="Times New Roman" w:eastAsia="仿宋_GB2312" w:hAnsi="Times New Roman" w:cs="Times New Roman"/>
          <w:bCs/>
          <w:sz w:val="32"/>
          <w:szCs w:val="32"/>
        </w:rPr>
        <w:t>颡</w:t>
      </w:r>
      <w:proofErr w:type="gramEnd"/>
      <w:r>
        <w:rPr>
          <w:rFonts w:ascii="Times New Roman" w:eastAsia="仿宋_GB2312" w:hAnsi="Times New Roman" w:cs="Times New Roman"/>
          <w:bCs/>
          <w:sz w:val="32"/>
          <w:szCs w:val="32"/>
        </w:rPr>
        <w:t>鱼、翘嘴鲌、长吻鮠</w:t>
      </w:r>
      <w:r>
        <w:rPr>
          <w:rFonts w:ascii="Times New Roman" w:eastAsia="仿宋_GB2312" w:hAnsi="Times New Roman" w:cs="Times New Roman"/>
          <w:bCs/>
          <w:sz w:val="32"/>
          <w:szCs w:val="32"/>
        </w:rPr>
        <w:t>、铜鱼</w:t>
      </w:r>
      <w:r>
        <w:rPr>
          <w:rFonts w:ascii="Times New Roman" w:eastAsia="仿宋_GB2312" w:hAnsi="Times New Roman" w:cs="Times New Roman"/>
          <w:bCs/>
          <w:sz w:val="32"/>
          <w:szCs w:val="32"/>
        </w:rPr>
        <w:t>等品种养</w:t>
      </w:r>
      <w:r>
        <w:rPr>
          <w:rFonts w:ascii="Times New Roman" w:eastAsia="仿宋_GB2312" w:hAnsi="Times New Roman" w:cs="Times New Roman"/>
          <w:bCs/>
          <w:sz w:val="32"/>
          <w:szCs w:val="32"/>
        </w:rPr>
        <w:t>殖技术指导、培训与服务工作</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3.</w:t>
      </w:r>
      <w:r>
        <w:rPr>
          <w:rFonts w:ascii="Times New Roman" w:eastAsia="仿宋_GB2312" w:hAnsi="Times New Roman" w:cs="Times New Roman"/>
          <w:bCs/>
          <w:sz w:val="32"/>
          <w:szCs w:val="32"/>
        </w:rPr>
        <w:t>持续开展南京市特色优势养殖品种河蟹、大口黑鲈、兴凯湖翘嘴鲌、长吻鮠</w:t>
      </w:r>
      <w:r>
        <w:rPr>
          <w:rFonts w:ascii="Times New Roman" w:eastAsia="仿宋_GB2312" w:hAnsi="Times New Roman" w:cs="Times New Roman"/>
          <w:bCs/>
          <w:sz w:val="32"/>
          <w:szCs w:val="32"/>
        </w:rPr>
        <w:t>、铜鱼</w:t>
      </w:r>
      <w:r>
        <w:rPr>
          <w:rFonts w:ascii="Times New Roman" w:eastAsia="仿宋_GB2312" w:hAnsi="Times New Roman" w:cs="Times New Roman"/>
          <w:bCs/>
          <w:sz w:val="32"/>
          <w:szCs w:val="32"/>
        </w:rPr>
        <w:t>等的选育工作</w:t>
      </w:r>
      <w:r>
        <w:rPr>
          <w:rFonts w:ascii="Times New Roman" w:eastAsia="仿宋_GB2312" w:hAnsi="Times New Roman" w:cs="Times New Roman"/>
          <w:bCs/>
          <w:sz w:val="32"/>
          <w:szCs w:val="32"/>
        </w:rPr>
        <w:t>；</w:t>
      </w:r>
      <w:r>
        <w:rPr>
          <w:rFonts w:ascii="Times New Roman" w:eastAsia="仿宋_GB2312" w:hAnsi="Times New Roman" w:cs="Times New Roman"/>
          <w:bCs/>
          <w:sz w:val="32"/>
          <w:szCs w:val="32"/>
        </w:rPr>
        <w:t>4.</w:t>
      </w:r>
      <w:r>
        <w:rPr>
          <w:rFonts w:ascii="Times New Roman" w:eastAsia="仿宋_GB2312" w:hAnsi="Times New Roman" w:cs="Times New Roman"/>
          <w:bCs/>
          <w:sz w:val="32"/>
          <w:szCs w:val="32"/>
        </w:rPr>
        <w:t>开展南京市养殖水质监测，形成南京市养殖水质监测报告。</w:t>
      </w:r>
    </w:p>
    <w:p w14:paraId="02AA60CC" w14:textId="77777777" w:rsidR="00CD2F4B" w:rsidRDefault="007C4D8D">
      <w:pPr>
        <w:numPr>
          <w:ilvl w:val="0"/>
          <w:numId w:val="1"/>
        </w:numPr>
        <w:spacing w:line="56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评价工作开展情况</w:t>
      </w:r>
    </w:p>
    <w:p w14:paraId="09A25141" w14:textId="77777777" w:rsidR="00CD2F4B" w:rsidRDefault="007C4D8D">
      <w:pPr>
        <w:widowControl/>
        <w:spacing w:line="52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bCs/>
          <w:sz w:val="32"/>
          <w:szCs w:val="32"/>
        </w:rPr>
        <w:lastRenderedPageBreak/>
        <w:tab/>
      </w:r>
      <w:r>
        <w:rPr>
          <w:rFonts w:ascii="仿宋" w:eastAsia="仿宋" w:hAnsi="仿宋" w:cs="仿宋" w:hint="eastAsia"/>
          <w:color w:val="000000"/>
          <w:kern w:val="0"/>
          <w:sz w:val="32"/>
          <w:szCs w:val="32"/>
        </w:rPr>
        <w:t>1</w:t>
      </w:r>
      <w:r>
        <w:rPr>
          <w:rFonts w:ascii="仿宋" w:eastAsia="仿宋" w:hAnsi="仿宋" w:cs="仿宋" w:hint="eastAsia"/>
          <w:color w:val="000000"/>
          <w:kern w:val="0"/>
          <w:sz w:val="32"/>
          <w:szCs w:val="32"/>
        </w:rPr>
        <w:t>、结合单位职能和主管部门年度工作目标和重点任务，合理设立年度单位整体绩效目标。对单位管理和使用的财政资金，由单位紧紧围绕整体绩效评价指标框架进行自评价，市级</w:t>
      </w:r>
      <w:proofErr w:type="gramStart"/>
      <w:r>
        <w:rPr>
          <w:rFonts w:ascii="仿宋" w:eastAsia="仿宋" w:hAnsi="仿宋" w:cs="仿宋" w:hint="eastAsia"/>
          <w:color w:val="000000"/>
          <w:kern w:val="0"/>
          <w:sz w:val="32"/>
          <w:szCs w:val="32"/>
        </w:rPr>
        <w:t>专项由</w:t>
      </w:r>
      <w:proofErr w:type="gramEnd"/>
      <w:r>
        <w:rPr>
          <w:rFonts w:ascii="仿宋" w:eastAsia="仿宋" w:hAnsi="仿宋" w:cs="仿宋" w:hint="eastAsia"/>
          <w:color w:val="000000"/>
          <w:kern w:val="0"/>
          <w:sz w:val="32"/>
          <w:szCs w:val="32"/>
        </w:rPr>
        <w:t>主管部门统一组织验收并进行绩效评价等，在此基础上并加以综合，形成部门整体绩效评价报告。</w:t>
      </w:r>
    </w:p>
    <w:p w14:paraId="06AFDCB1" w14:textId="77777777" w:rsidR="00CD2F4B" w:rsidRDefault="007C4D8D">
      <w:pPr>
        <w:widowControl/>
        <w:spacing w:line="520" w:lineRule="exact"/>
        <w:ind w:firstLineChars="200" w:firstLine="64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2</w:t>
      </w:r>
      <w:r>
        <w:rPr>
          <w:rFonts w:ascii="仿宋" w:eastAsia="仿宋" w:hAnsi="仿宋" w:cs="仿宋" w:hint="eastAsia"/>
          <w:color w:val="000000"/>
          <w:kern w:val="0"/>
          <w:sz w:val="32"/>
          <w:szCs w:val="32"/>
        </w:rPr>
        <w:t>、研究建立整体绩效目标管理制度和评价程序，打好整体绩效评价的基础。因为整体绩效目标评价结果，不仅为政府决策以及财政部门和主管部门编制预算提供参考依据，也为本单位预算执行管理建立了基准，同时也是政府信息公开的内容之一。</w:t>
      </w:r>
    </w:p>
    <w:p w14:paraId="705307F1" w14:textId="77777777" w:rsidR="00CD2F4B" w:rsidRDefault="007C4D8D">
      <w:pPr>
        <w:spacing w:line="560" w:lineRule="exact"/>
        <w:rPr>
          <w:rFonts w:ascii="黑体" w:eastAsia="黑体" w:hAnsi="黑体" w:cs="黑体"/>
          <w:bCs/>
          <w:sz w:val="32"/>
          <w:szCs w:val="32"/>
        </w:rPr>
      </w:pPr>
      <w:r>
        <w:rPr>
          <w:rFonts w:ascii="Times New Roman" w:eastAsia="仿宋_GB2312" w:hAnsi="Times New Roman" w:cs="Times New Roman"/>
          <w:bCs/>
          <w:sz w:val="32"/>
          <w:szCs w:val="32"/>
        </w:rPr>
        <w:tab/>
      </w:r>
      <w:r>
        <w:rPr>
          <w:rFonts w:ascii="Times New Roman" w:eastAsia="仿宋_GB2312" w:hAnsi="Times New Roman" w:cs="Times New Roman"/>
          <w:bCs/>
          <w:sz w:val="32"/>
          <w:szCs w:val="32"/>
        </w:rPr>
        <w:tab/>
      </w:r>
      <w:r>
        <w:rPr>
          <w:rFonts w:ascii="黑体" w:eastAsia="黑体" w:hAnsi="黑体" w:cs="黑体" w:hint="eastAsia"/>
          <w:bCs/>
          <w:sz w:val="32"/>
          <w:szCs w:val="32"/>
        </w:rPr>
        <w:t>三</w:t>
      </w:r>
      <w:r>
        <w:rPr>
          <w:rFonts w:ascii="黑体" w:eastAsia="黑体" w:hAnsi="黑体" w:cs="黑体" w:hint="eastAsia"/>
          <w:bCs/>
          <w:sz w:val="32"/>
          <w:szCs w:val="32"/>
        </w:rPr>
        <w:t>、评价结论</w:t>
      </w:r>
    </w:p>
    <w:p w14:paraId="2A37656B"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根据年初工作计划、重点工作，紧紧围绕主管部门下达工作目标，通过加强预算收支管理，不断建立健全内部管理制度，梳理内部管理流程，部门整体绩效管理得到提升。具体体现在单位信息全面清晰、部门规划计划合理可行、部门预算资金相应匹配、部门绩效指标体系科学、部门目标细化量化，定量和不定量</w:t>
      </w:r>
      <w:r>
        <w:rPr>
          <w:rFonts w:ascii="Times New Roman" w:eastAsia="仿宋_GB2312" w:hAnsi="Times New Roman" w:cs="Times New Roman"/>
          <w:bCs/>
          <w:sz w:val="32"/>
          <w:szCs w:val="32"/>
        </w:rPr>
        <w:t>重点工作完成、完成质量良好，社会效益明显，有利于水产工作持续发展，我单位部门整体绩效自评分为</w:t>
      </w:r>
      <w:r>
        <w:rPr>
          <w:rFonts w:ascii="Times New Roman" w:eastAsia="仿宋_GB2312" w:hAnsi="Times New Roman" w:cs="Times New Roman" w:hint="eastAsia"/>
          <w:bCs/>
          <w:sz w:val="32"/>
          <w:szCs w:val="32"/>
        </w:rPr>
        <w:t>98</w:t>
      </w:r>
      <w:r>
        <w:rPr>
          <w:rFonts w:ascii="Times New Roman" w:eastAsia="仿宋_GB2312" w:hAnsi="Times New Roman" w:cs="Times New Roman"/>
          <w:bCs/>
          <w:sz w:val="32"/>
          <w:szCs w:val="32"/>
        </w:rPr>
        <w:t>分。</w:t>
      </w:r>
    </w:p>
    <w:p w14:paraId="4FC26114" w14:textId="77777777" w:rsidR="00CD2F4B" w:rsidRDefault="007C4D8D">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w:t>
      </w:r>
      <w:r>
        <w:rPr>
          <w:rFonts w:ascii="黑体" w:eastAsia="黑体" w:hAnsi="黑体" w:cs="黑体" w:hint="eastAsia"/>
          <w:bCs/>
          <w:sz w:val="32"/>
          <w:szCs w:val="32"/>
        </w:rPr>
        <w:t>部门履职成效</w:t>
      </w:r>
    </w:p>
    <w:p w14:paraId="041F50F9" w14:textId="77777777" w:rsidR="00CD2F4B" w:rsidRDefault="007C4D8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2024</w:t>
      </w:r>
      <w:r>
        <w:rPr>
          <w:rFonts w:ascii="仿宋" w:eastAsia="仿宋" w:hAnsi="仿宋" w:cs="仿宋" w:hint="eastAsia"/>
          <w:sz w:val="32"/>
          <w:szCs w:val="32"/>
        </w:rPr>
        <w:t>年，市水科所在市农业农村局的正确领导下，以党建为引领，高举“惠农先锋”服务旗帜，聚焦“精品蟹虾”和“特色鱼”两大产业链，大力开展技术创新、成果转化和公益服务，以技术革新催生农业新质生产力，务实功、求实效，</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南京都市型现代化农业强市新实践。</w:t>
      </w:r>
    </w:p>
    <w:p w14:paraId="06F3E994" w14:textId="77777777" w:rsidR="00CD2F4B" w:rsidRDefault="007C4D8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开展早上市河蟹新品系开发，放养四个不同群体河蟹大眼</w:t>
      </w:r>
      <w:r>
        <w:rPr>
          <w:rFonts w:ascii="仿宋" w:eastAsia="仿宋" w:hAnsi="仿宋" w:cs="仿宋" w:hint="eastAsia"/>
          <w:sz w:val="32"/>
          <w:szCs w:val="32"/>
        </w:rPr>
        <w:lastRenderedPageBreak/>
        <w:t>幼体</w:t>
      </w:r>
      <w:r>
        <w:rPr>
          <w:rFonts w:ascii="仿宋" w:eastAsia="仿宋" w:hAnsi="仿宋" w:cs="仿宋" w:hint="eastAsia"/>
          <w:sz w:val="32"/>
          <w:szCs w:val="32"/>
        </w:rPr>
        <w:t>16</w:t>
      </w:r>
      <w:r>
        <w:rPr>
          <w:rFonts w:ascii="仿宋" w:eastAsia="仿宋" w:hAnsi="仿宋" w:cs="仿宋" w:hint="eastAsia"/>
          <w:sz w:val="32"/>
          <w:szCs w:val="32"/>
        </w:rPr>
        <w:t>公斤进行扣蟹培育，预计提供早上市新品系扣蟹约</w:t>
      </w:r>
      <w:r>
        <w:rPr>
          <w:rFonts w:ascii="仿宋" w:eastAsia="仿宋" w:hAnsi="仿宋" w:cs="仿宋" w:hint="eastAsia"/>
          <w:sz w:val="32"/>
          <w:szCs w:val="32"/>
        </w:rPr>
        <w:t>160</w:t>
      </w:r>
      <w:r>
        <w:rPr>
          <w:rFonts w:ascii="仿宋" w:eastAsia="仿宋" w:hAnsi="仿宋" w:cs="仿宋" w:hint="eastAsia"/>
          <w:sz w:val="32"/>
          <w:szCs w:val="32"/>
        </w:rPr>
        <w:t>万只，可满足</w:t>
      </w:r>
      <w:r>
        <w:rPr>
          <w:rFonts w:ascii="仿宋" w:eastAsia="仿宋" w:hAnsi="仿宋" w:cs="仿宋" w:hint="eastAsia"/>
          <w:sz w:val="32"/>
          <w:szCs w:val="32"/>
        </w:rPr>
        <w:t>1000</w:t>
      </w:r>
      <w:r>
        <w:rPr>
          <w:rFonts w:ascii="仿宋" w:eastAsia="仿宋" w:hAnsi="仿宋" w:cs="仿宋" w:hint="eastAsia"/>
          <w:sz w:val="32"/>
          <w:szCs w:val="32"/>
        </w:rPr>
        <w:t>亩以上成蟹养殖试验。开展“太湖</w:t>
      </w:r>
      <w:r>
        <w:rPr>
          <w:rFonts w:ascii="仿宋" w:eastAsia="仿宋" w:hAnsi="仿宋" w:cs="仿宋" w:hint="eastAsia"/>
          <w:sz w:val="32"/>
          <w:szCs w:val="32"/>
        </w:rPr>
        <w:t>3</w:t>
      </w:r>
      <w:r>
        <w:rPr>
          <w:rFonts w:ascii="仿宋" w:eastAsia="仿宋" w:hAnsi="仿宋" w:cs="仿宋" w:hint="eastAsia"/>
          <w:sz w:val="32"/>
          <w:szCs w:val="32"/>
        </w:rPr>
        <w:t>号”青虾新品种推广，核心基地向二级苗种扩</w:t>
      </w:r>
      <w:proofErr w:type="gramStart"/>
      <w:r>
        <w:rPr>
          <w:rFonts w:ascii="仿宋" w:eastAsia="仿宋" w:hAnsi="仿宋" w:cs="仿宋" w:hint="eastAsia"/>
          <w:sz w:val="32"/>
          <w:szCs w:val="32"/>
        </w:rPr>
        <w:t>繁场供应</w:t>
      </w:r>
      <w:proofErr w:type="gramEnd"/>
      <w:r>
        <w:rPr>
          <w:rFonts w:ascii="仿宋" w:eastAsia="仿宋" w:hAnsi="仿宋" w:cs="仿宋" w:hint="eastAsia"/>
          <w:sz w:val="32"/>
          <w:szCs w:val="32"/>
        </w:rPr>
        <w:t>苗种</w:t>
      </w:r>
      <w:r>
        <w:rPr>
          <w:rFonts w:ascii="仿宋" w:eastAsia="仿宋" w:hAnsi="仿宋" w:cs="仿宋" w:hint="eastAsia"/>
          <w:sz w:val="32"/>
          <w:szCs w:val="32"/>
        </w:rPr>
        <w:t>5500</w:t>
      </w:r>
      <w:r>
        <w:rPr>
          <w:rFonts w:ascii="仿宋" w:eastAsia="仿宋" w:hAnsi="仿宋" w:cs="仿宋" w:hint="eastAsia"/>
          <w:sz w:val="32"/>
          <w:szCs w:val="32"/>
        </w:rPr>
        <w:t>公斤，全市“太湖</w:t>
      </w:r>
      <w:r>
        <w:rPr>
          <w:rFonts w:ascii="仿宋" w:eastAsia="仿宋" w:hAnsi="仿宋" w:cs="仿宋" w:hint="eastAsia"/>
          <w:sz w:val="32"/>
          <w:szCs w:val="32"/>
        </w:rPr>
        <w:t>3</w:t>
      </w:r>
      <w:r>
        <w:rPr>
          <w:rFonts w:ascii="仿宋" w:eastAsia="仿宋" w:hAnsi="仿宋" w:cs="仿宋" w:hint="eastAsia"/>
          <w:sz w:val="32"/>
          <w:szCs w:val="32"/>
        </w:rPr>
        <w:t>号”青虾应用面积超过</w:t>
      </w:r>
      <w:r>
        <w:rPr>
          <w:rFonts w:ascii="仿宋" w:eastAsia="仿宋" w:hAnsi="仿宋" w:cs="仿宋" w:hint="eastAsia"/>
          <w:sz w:val="32"/>
          <w:szCs w:val="32"/>
        </w:rPr>
        <w:t>10000</w:t>
      </w:r>
      <w:r>
        <w:rPr>
          <w:rFonts w:ascii="仿宋" w:eastAsia="仿宋" w:hAnsi="仿宋" w:cs="仿宋" w:hint="eastAsia"/>
          <w:sz w:val="32"/>
          <w:szCs w:val="32"/>
        </w:rPr>
        <w:t>亩。</w:t>
      </w:r>
    </w:p>
    <w:p w14:paraId="2A4679A7" w14:textId="5C2F6A20" w:rsidR="00CD2F4B" w:rsidRDefault="007C4D8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新建“四新”示范基地</w:t>
      </w:r>
      <w:r>
        <w:rPr>
          <w:rFonts w:ascii="仿宋" w:eastAsia="仿宋" w:hAnsi="仿宋" w:cs="仿宋" w:hint="eastAsia"/>
          <w:sz w:val="32"/>
          <w:szCs w:val="32"/>
        </w:rPr>
        <w:t>8</w:t>
      </w:r>
      <w:r w:rsidR="009D3F4D">
        <w:rPr>
          <w:rFonts w:ascii="仿宋" w:eastAsia="仿宋" w:hAnsi="仿宋" w:cs="仿宋" w:hint="eastAsia"/>
          <w:sz w:val="32"/>
          <w:szCs w:val="32"/>
        </w:rPr>
        <w:t>个，示范“一蟹两虾”</w:t>
      </w:r>
      <w:r>
        <w:rPr>
          <w:rFonts w:ascii="仿宋" w:eastAsia="仿宋" w:hAnsi="仿宋" w:cs="仿宋" w:hint="eastAsia"/>
          <w:sz w:val="32"/>
          <w:szCs w:val="32"/>
        </w:rPr>
        <w:t>“河蟹</w:t>
      </w:r>
      <w:r>
        <w:rPr>
          <w:rFonts w:ascii="仿宋" w:eastAsia="仿宋" w:hAnsi="仿宋" w:cs="仿宋" w:hint="eastAsia"/>
          <w:sz w:val="32"/>
          <w:szCs w:val="32"/>
        </w:rPr>
        <w:t>+</w:t>
      </w:r>
      <w:r w:rsidR="009D3F4D">
        <w:rPr>
          <w:rFonts w:ascii="仿宋" w:eastAsia="仿宋" w:hAnsi="仿宋" w:cs="仿宋" w:hint="eastAsia"/>
          <w:sz w:val="32"/>
          <w:szCs w:val="32"/>
        </w:rPr>
        <w:t>兴凯湖翘嘴鲌”</w:t>
      </w:r>
      <w:bookmarkStart w:id="2" w:name="_GoBack"/>
      <w:bookmarkEnd w:id="2"/>
      <w:r>
        <w:rPr>
          <w:rFonts w:ascii="仿宋" w:eastAsia="仿宋" w:hAnsi="仿宋" w:cs="仿宋" w:hint="eastAsia"/>
          <w:sz w:val="32"/>
          <w:szCs w:val="32"/>
        </w:rPr>
        <w:t>“河蟹水下小区养殖”等新模式。针对“一蟹两虾”模式罗氏沼虾大规格苗种来源受限问题，建立罗氏沼虾大规格苗种培育点，累计生产罗氏沼虾大规格苗种</w:t>
      </w:r>
      <w:r>
        <w:rPr>
          <w:rFonts w:ascii="仿宋" w:eastAsia="仿宋" w:hAnsi="仿宋" w:cs="仿宋" w:hint="eastAsia"/>
          <w:sz w:val="32"/>
          <w:szCs w:val="32"/>
        </w:rPr>
        <w:t>700</w:t>
      </w:r>
      <w:r>
        <w:rPr>
          <w:rFonts w:ascii="仿宋" w:eastAsia="仿宋" w:hAnsi="仿宋" w:cs="仿宋" w:hint="eastAsia"/>
          <w:sz w:val="32"/>
          <w:szCs w:val="32"/>
        </w:rPr>
        <w:t>余公斤，示范推广“一蟹两虾</w:t>
      </w:r>
      <w:r>
        <w:rPr>
          <w:rFonts w:ascii="仿宋" w:eastAsia="仿宋" w:hAnsi="仿宋" w:cs="仿宋" w:hint="eastAsia"/>
          <w:sz w:val="32"/>
          <w:szCs w:val="32"/>
        </w:rPr>
        <w:t>”模式</w:t>
      </w:r>
      <w:r>
        <w:rPr>
          <w:rFonts w:ascii="仿宋" w:eastAsia="仿宋" w:hAnsi="仿宋" w:cs="仿宋" w:hint="eastAsia"/>
          <w:sz w:val="32"/>
          <w:szCs w:val="32"/>
        </w:rPr>
        <w:t>300</w:t>
      </w:r>
      <w:r>
        <w:rPr>
          <w:rFonts w:ascii="仿宋" w:eastAsia="仿宋" w:hAnsi="仿宋" w:cs="仿宋" w:hint="eastAsia"/>
          <w:sz w:val="32"/>
          <w:szCs w:val="32"/>
        </w:rPr>
        <w:t>余亩，测产塘口平均亩产青虾</w:t>
      </w:r>
      <w:r>
        <w:rPr>
          <w:rFonts w:ascii="仿宋" w:eastAsia="仿宋" w:hAnsi="仿宋" w:cs="仿宋" w:hint="eastAsia"/>
          <w:sz w:val="32"/>
          <w:szCs w:val="32"/>
        </w:rPr>
        <w:t>8</w:t>
      </w:r>
      <w:r>
        <w:rPr>
          <w:rFonts w:ascii="仿宋" w:eastAsia="仿宋" w:hAnsi="仿宋" w:cs="仿宋" w:hint="eastAsia"/>
          <w:sz w:val="32"/>
          <w:szCs w:val="32"/>
        </w:rPr>
        <w:t>公斤、罗氏沼虾</w:t>
      </w:r>
      <w:r>
        <w:rPr>
          <w:rFonts w:ascii="仿宋" w:eastAsia="仿宋" w:hAnsi="仿宋" w:cs="仿宋" w:hint="eastAsia"/>
          <w:sz w:val="32"/>
          <w:szCs w:val="32"/>
        </w:rPr>
        <w:t>44</w:t>
      </w:r>
      <w:r>
        <w:rPr>
          <w:rFonts w:ascii="仿宋" w:eastAsia="仿宋" w:hAnsi="仿宋" w:cs="仿宋" w:hint="eastAsia"/>
          <w:sz w:val="32"/>
          <w:szCs w:val="32"/>
        </w:rPr>
        <w:t>公斤、河蟹</w:t>
      </w:r>
      <w:r>
        <w:rPr>
          <w:rFonts w:ascii="仿宋" w:eastAsia="仿宋" w:hAnsi="仿宋" w:cs="仿宋" w:hint="eastAsia"/>
          <w:sz w:val="32"/>
          <w:szCs w:val="32"/>
        </w:rPr>
        <w:t>88</w:t>
      </w:r>
      <w:r>
        <w:rPr>
          <w:rFonts w:ascii="仿宋" w:eastAsia="仿宋" w:hAnsi="仿宋" w:cs="仿宋" w:hint="eastAsia"/>
          <w:sz w:val="32"/>
          <w:szCs w:val="32"/>
        </w:rPr>
        <w:t>公斤，示范区亩增收罗氏沼虾约</w:t>
      </w:r>
      <w:r>
        <w:rPr>
          <w:rFonts w:ascii="仿宋" w:eastAsia="仿宋" w:hAnsi="仿宋" w:cs="仿宋" w:hint="eastAsia"/>
          <w:sz w:val="32"/>
          <w:szCs w:val="32"/>
        </w:rPr>
        <w:t>25</w:t>
      </w:r>
      <w:r>
        <w:rPr>
          <w:rFonts w:ascii="仿宋" w:eastAsia="仿宋" w:hAnsi="仿宋" w:cs="仿宋" w:hint="eastAsia"/>
          <w:sz w:val="32"/>
          <w:szCs w:val="32"/>
        </w:rPr>
        <w:t>公斤，亩增效益超</w:t>
      </w:r>
      <w:r>
        <w:rPr>
          <w:rFonts w:ascii="仿宋" w:eastAsia="仿宋" w:hAnsi="仿宋" w:cs="仿宋" w:hint="eastAsia"/>
          <w:sz w:val="32"/>
          <w:szCs w:val="32"/>
        </w:rPr>
        <w:t>2000</w:t>
      </w:r>
      <w:r>
        <w:rPr>
          <w:rFonts w:ascii="仿宋" w:eastAsia="仿宋" w:hAnsi="仿宋" w:cs="仿宋" w:hint="eastAsia"/>
          <w:sz w:val="32"/>
          <w:szCs w:val="32"/>
        </w:rPr>
        <w:t>元。</w:t>
      </w:r>
    </w:p>
    <w:p w14:paraId="46554DD9" w14:textId="77777777" w:rsidR="00CD2F4B" w:rsidRDefault="007C4D8D">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举办以“数字赋能产业升级</w:t>
      </w:r>
      <w:r>
        <w:rPr>
          <w:rFonts w:ascii="仿宋" w:eastAsia="仿宋" w:hAnsi="仿宋" w:cs="仿宋" w:hint="eastAsia"/>
          <w:sz w:val="32"/>
          <w:szCs w:val="32"/>
        </w:rPr>
        <w:t xml:space="preserve"> </w:t>
      </w:r>
      <w:r>
        <w:rPr>
          <w:rFonts w:ascii="仿宋" w:eastAsia="仿宋" w:hAnsi="仿宋" w:cs="仿宋" w:hint="eastAsia"/>
          <w:sz w:val="32"/>
          <w:szCs w:val="32"/>
        </w:rPr>
        <w:t>助推渔业高质高效”为主题的特色</w:t>
      </w:r>
      <w:proofErr w:type="gramStart"/>
      <w:r>
        <w:rPr>
          <w:rFonts w:ascii="仿宋" w:eastAsia="仿宋" w:hAnsi="仿宋" w:cs="仿宋" w:hint="eastAsia"/>
          <w:sz w:val="32"/>
          <w:szCs w:val="32"/>
        </w:rPr>
        <w:t>鱼产业</w:t>
      </w:r>
      <w:proofErr w:type="gramEnd"/>
      <w:r>
        <w:rPr>
          <w:rFonts w:ascii="仿宋" w:eastAsia="仿宋" w:hAnsi="仿宋" w:cs="仿宋" w:hint="eastAsia"/>
          <w:sz w:val="32"/>
          <w:szCs w:val="32"/>
        </w:rPr>
        <w:t>链“科金兴农”服务日活动，产业链条各环节经营主体共交流、促合作、谋发展，现场发布招商项目</w:t>
      </w:r>
      <w:r>
        <w:rPr>
          <w:rFonts w:ascii="仿宋" w:eastAsia="仿宋" w:hAnsi="仿宋" w:cs="仿宋" w:hint="eastAsia"/>
          <w:sz w:val="32"/>
          <w:szCs w:val="32"/>
        </w:rPr>
        <w:t>7</w:t>
      </w:r>
      <w:r>
        <w:rPr>
          <w:rFonts w:ascii="仿宋" w:eastAsia="仿宋" w:hAnsi="仿宋" w:cs="仿宋" w:hint="eastAsia"/>
          <w:sz w:val="32"/>
          <w:szCs w:val="32"/>
        </w:rPr>
        <w:t>个，总招商金额</w:t>
      </w:r>
      <w:r>
        <w:rPr>
          <w:rFonts w:ascii="仿宋" w:eastAsia="仿宋" w:hAnsi="仿宋" w:cs="仿宋" w:hint="eastAsia"/>
          <w:sz w:val="32"/>
          <w:szCs w:val="32"/>
        </w:rPr>
        <w:t>5.27</w:t>
      </w:r>
      <w:r>
        <w:rPr>
          <w:rFonts w:ascii="仿宋" w:eastAsia="仿宋" w:hAnsi="仿宋" w:cs="仿宋" w:hint="eastAsia"/>
          <w:sz w:val="32"/>
          <w:szCs w:val="32"/>
        </w:rPr>
        <w:t>亿元，签约项目</w:t>
      </w:r>
      <w:r>
        <w:rPr>
          <w:rFonts w:ascii="仿宋" w:eastAsia="仿宋" w:hAnsi="仿宋" w:cs="仿宋" w:hint="eastAsia"/>
          <w:sz w:val="32"/>
          <w:szCs w:val="32"/>
        </w:rPr>
        <w:t>3</w:t>
      </w:r>
      <w:r>
        <w:rPr>
          <w:rFonts w:ascii="仿宋" w:eastAsia="仿宋" w:hAnsi="仿宋" w:cs="仿宋" w:hint="eastAsia"/>
          <w:sz w:val="32"/>
          <w:szCs w:val="32"/>
        </w:rPr>
        <w:t>个，投资金额</w:t>
      </w:r>
      <w:r>
        <w:rPr>
          <w:rFonts w:ascii="仿宋" w:eastAsia="仿宋" w:hAnsi="仿宋" w:cs="仿宋" w:hint="eastAsia"/>
          <w:sz w:val="32"/>
          <w:szCs w:val="32"/>
        </w:rPr>
        <w:t>2.65</w:t>
      </w:r>
      <w:r>
        <w:rPr>
          <w:rFonts w:ascii="仿宋" w:eastAsia="仿宋" w:hAnsi="仿宋" w:cs="仿宋" w:hint="eastAsia"/>
          <w:sz w:val="32"/>
          <w:szCs w:val="32"/>
        </w:rPr>
        <w:t>亿元。跟踪服务重点招商信息</w:t>
      </w:r>
      <w:r>
        <w:rPr>
          <w:rFonts w:ascii="仿宋" w:eastAsia="仿宋" w:hAnsi="仿宋" w:cs="仿宋" w:hint="eastAsia"/>
          <w:sz w:val="32"/>
          <w:szCs w:val="32"/>
        </w:rPr>
        <w:t>5</w:t>
      </w:r>
      <w:r>
        <w:rPr>
          <w:rFonts w:ascii="仿宋" w:eastAsia="仿宋" w:hAnsi="仿宋" w:cs="仿宋" w:hint="eastAsia"/>
          <w:sz w:val="32"/>
          <w:szCs w:val="32"/>
        </w:rPr>
        <w:t>项，促成签约</w:t>
      </w:r>
      <w:r>
        <w:rPr>
          <w:rFonts w:ascii="仿宋" w:eastAsia="仿宋" w:hAnsi="仿宋" w:cs="仿宋" w:hint="eastAsia"/>
          <w:sz w:val="32"/>
          <w:szCs w:val="32"/>
        </w:rPr>
        <w:t>2</w:t>
      </w:r>
      <w:r>
        <w:rPr>
          <w:rFonts w:ascii="仿宋" w:eastAsia="仿宋" w:hAnsi="仿宋" w:cs="仿宋" w:hint="eastAsia"/>
          <w:sz w:val="32"/>
          <w:szCs w:val="32"/>
        </w:rPr>
        <w:t>项。</w:t>
      </w:r>
    </w:p>
    <w:p w14:paraId="4A10E215" w14:textId="77777777" w:rsidR="00CD2F4B" w:rsidRDefault="007C4D8D">
      <w:pPr>
        <w:spacing w:line="560" w:lineRule="exact"/>
        <w:ind w:firstLineChars="200" w:firstLine="640"/>
        <w:rPr>
          <w:rFonts w:ascii="宋体" w:hAnsi="宋体" w:cs="宋体"/>
          <w:sz w:val="32"/>
          <w:szCs w:val="32"/>
        </w:rPr>
      </w:pPr>
      <w:r>
        <w:rPr>
          <w:rFonts w:ascii="仿宋" w:eastAsia="仿宋" w:hAnsi="仿宋" w:cs="仿宋" w:hint="eastAsia"/>
          <w:sz w:val="32"/>
          <w:szCs w:val="32"/>
        </w:rPr>
        <w:t>积极开展技术培训与宣传，开展各类水产养殖培训</w:t>
      </w:r>
      <w:r>
        <w:rPr>
          <w:rFonts w:ascii="仿宋" w:eastAsia="仿宋" w:hAnsi="仿宋" w:cs="仿宋" w:hint="eastAsia"/>
          <w:sz w:val="32"/>
          <w:szCs w:val="32"/>
        </w:rPr>
        <w:t>27</w:t>
      </w:r>
      <w:r>
        <w:rPr>
          <w:rFonts w:ascii="仿宋" w:eastAsia="仿宋" w:hAnsi="仿宋" w:cs="仿宋" w:hint="eastAsia"/>
          <w:sz w:val="32"/>
          <w:szCs w:val="32"/>
        </w:rPr>
        <w:t>期，培训</w:t>
      </w:r>
      <w:r>
        <w:rPr>
          <w:rFonts w:ascii="仿宋" w:eastAsia="仿宋" w:hAnsi="仿宋" w:cs="仿宋" w:hint="eastAsia"/>
          <w:sz w:val="32"/>
          <w:szCs w:val="32"/>
        </w:rPr>
        <w:t>1580</w:t>
      </w:r>
      <w:r>
        <w:rPr>
          <w:rFonts w:ascii="仿宋" w:eastAsia="仿宋" w:hAnsi="仿宋" w:cs="仿宋" w:hint="eastAsia"/>
          <w:sz w:val="32"/>
          <w:szCs w:val="32"/>
        </w:rPr>
        <w:t>人次。针对今夏持续高温灾害天气，组织“惠农先锋”服务团队</w:t>
      </w:r>
      <w:r>
        <w:rPr>
          <w:rFonts w:ascii="仿宋" w:eastAsia="仿宋" w:hAnsi="仿宋" w:cs="仿宋" w:hint="eastAsia"/>
          <w:sz w:val="32"/>
          <w:szCs w:val="32"/>
        </w:rPr>
        <w:t>对接养殖主体，</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模式</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策略编制技术指导手册，抗高温平稳度夏现场服务</w:t>
      </w:r>
      <w:r>
        <w:rPr>
          <w:rFonts w:ascii="仿宋" w:eastAsia="仿宋" w:hAnsi="仿宋" w:cs="仿宋" w:hint="eastAsia"/>
          <w:sz w:val="32"/>
          <w:szCs w:val="32"/>
        </w:rPr>
        <w:t>40</w:t>
      </w:r>
      <w:r>
        <w:rPr>
          <w:rFonts w:ascii="仿宋" w:eastAsia="仿宋" w:hAnsi="仿宋" w:cs="仿宋" w:hint="eastAsia"/>
          <w:sz w:val="32"/>
          <w:szCs w:val="32"/>
        </w:rPr>
        <w:t>余人次。编写南京市水产主导品种“全程技术操作手册”</w:t>
      </w:r>
      <w:r>
        <w:rPr>
          <w:rFonts w:ascii="仿宋" w:eastAsia="仿宋" w:hAnsi="仿宋" w:cs="仿宋" w:hint="eastAsia"/>
          <w:sz w:val="32"/>
          <w:szCs w:val="32"/>
        </w:rPr>
        <w:t>6</w:t>
      </w:r>
      <w:r>
        <w:rPr>
          <w:rFonts w:ascii="仿宋" w:eastAsia="仿宋" w:hAnsi="仿宋" w:cs="仿宋" w:hint="eastAsia"/>
          <w:sz w:val="32"/>
          <w:szCs w:val="32"/>
        </w:rPr>
        <w:t>册，拍摄发布技术指导小视频</w:t>
      </w:r>
      <w:r>
        <w:rPr>
          <w:rFonts w:ascii="仿宋" w:eastAsia="仿宋" w:hAnsi="仿宋" w:cs="仿宋" w:hint="eastAsia"/>
          <w:sz w:val="32"/>
          <w:szCs w:val="32"/>
        </w:rPr>
        <w:t>8</w:t>
      </w:r>
      <w:r>
        <w:rPr>
          <w:rFonts w:ascii="仿宋" w:eastAsia="仿宋" w:hAnsi="仿宋" w:cs="仿宋" w:hint="eastAsia"/>
          <w:sz w:val="32"/>
          <w:szCs w:val="32"/>
        </w:rPr>
        <w:t>条，在市级以上媒体开展宣传</w:t>
      </w:r>
      <w:r>
        <w:rPr>
          <w:rFonts w:ascii="仿宋" w:eastAsia="仿宋" w:hAnsi="仿宋" w:cs="仿宋" w:hint="eastAsia"/>
          <w:sz w:val="32"/>
          <w:szCs w:val="32"/>
        </w:rPr>
        <w:t>24</w:t>
      </w:r>
      <w:r>
        <w:rPr>
          <w:rFonts w:ascii="仿宋" w:eastAsia="仿宋" w:hAnsi="仿宋" w:cs="仿宋" w:hint="eastAsia"/>
          <w:sz w:val="32"/>
          <w:szCs w:val="32"/>
        </w:rPr>
        <w:t>次，在“南京渔业科技”</w:t>
      </w:r>
      <w:proofErr w:type="gramStart"/>
      <w:r>
        <w:rPr>
          <w:rFonts w:ascii="仿宋" w:eastAsia="仿宋" w:hAnsi="仿宋" w:cs="仿宋" w:hint="eastAsia"/>
          <w:sz w:val="32"/>
          <w:szCs w:val="32"/>
        </w:rPr>
        <w:t>微信公众号发布</w:t>
      </w:r>
      <w:proofErr w:type="gramEnd"/>
      <w:r>
        <w:rPr>
          <w:rFonts w:ascii="仿宋" w:eastAsia="仿宋" w:hAnsi="仿宋" w:cs="仿宋" w:hint="eastAsia"/>
          <w:sz w:val="32"/>
          <w:szCs w:val="32"/>
        </w:rPr>
        <w:t>信息</w:t>
      </w:r>
      <w:r>
        <w:rPr>
          <w:rFonts w:ascii="仿宋" w:eastAsia="仿宋" w:hAnsi="仿宋" w:cs="仿宋" w:hint="eastAsia"/>
          <w:sz w:val="32"/>
          <w:szCs w:val="32"/>
        </w:rPr>
        <w:t>85</w:t>
      </w:r>
      <w:r>
        <w:rPr>
          <w:rFonts w:ascii="仿宋" w:eastAsia="仿宋" w:hAnsi="仿宋" w:cs="仿宋" w:hint="eastAsia"/>
          <w:sz w:val="32"/>
          <w:szCs w:val="32"/>
        </w:rPr>
        <w:t>次共计</w:t>
      </w:r>
      <w:r>
        <w:rPr>
          <w:rFonts w:ascii="仿宋" w:eastAsia="仿宋" w:hAnsi="仿宋" w:cs="仿宋" w:hint="eastAsia"/>
          <w:sz w:val="32"/>
          <w:szCs w:val="32"/>
        </w:rPr>
        <w:t>126</w:t>
      </w:r>
      <w:r>
        <w:rPr>
          <w:rFonts w:ascii="仿宋" w:eastAsia="仿宋" w:hAnsi="仿宋" w:cs="仿宋" w:hint="eastAsia"/>
          <w:sz w:val="32"/>
          <w:szCs w:val="32"/>
        </w:rPr>
        <w:t>条，向农技</w:t>
      </w:r>
      <w:proofErr w:type="gramStart"/>
      <w:r>
        <w:rPr>
          <w:rFonts w:ascii="仿宋" w:eastAsia="仿宋" w:hAnsi="仿宋" w:cs="仿宋" w:hint="eastAsia"/>
          <w:sz w:val="32"/>
          <w:szCs w:val="32"/>
        </w:rPr>
        <w:t>耘</w:t>
      </w:r>
      <w:proofErr w:type="gramEnd"/>
      <w:r>
        <w:rPr>
          <w:rFonts w:ascii="仿宋" w:eastAsia="仿宋" w:hAnsi="仿宋" w:cs="仿宋" w:hint="eastAsia"/>
          <w:sz w:val="32"/>
          <w:szCs w:val="32"/>
        </w:rPr>
        <w:t>APP</w:t>
      </w:r>
      <w:r>
        <w:rPr>
          <w:rFonts w:ascii="仿宋" w:eastAsia="仿宋" w:hAnsi="仿宋" w:cs="仿宋" w:hint="eastAsia"/>
          <w:sz w:val="32"/>
          <w:szCs w:val="32"/>
        </w:rPr>
        <w:t>推</w:t>
      </w:r>
      <w:proofErr w:type="gramStart"/>
      <w:r>
        <w:rPr>
          <w:rFonts w:ascii="仿宋" w:eastAsia="仿宋" w:hAnsi="仿宋" w:cs="仿宋" w:hint="eastAsia"/>
          <w:sz w:val="32"/>
          <w:szCs w:val="32"/>
        </w:rPr>
        <w:t>送发布信息</w:t>
      </w:r>
      <w:proofErr w:type="gramEnd"/>
      <w:r>
        <w:rPr>
          <w:rFonts w:ascii="仿宋" w:eastAsia="仿宋" w:hAnsi="仿宋" w:cs="仿宋" w:hint="eastAsia"/>
          <w:sz w:val="32"/>
          <w:szCs w:val="32"/>
        </w:rPr>
        <w:t>20</w:t>
      </w:r>
      <w:r>
        <w:rPr>
          <w:rFonts w:ascii="仿宋" w:eastAsia="仿宋" w:hAnsi="仿宋" w:cs="仿宋" w:hint="eastAsia"/>
          <w:sz w:val="32"/>
          <w:szCs w:val="32"/>
        </w:rPr>
        <w:t>条</w:t>
      </w:r>
      <w:r>
        <w:rPr>
          <w:rFonts w:ascii="宋体" w:hAnsi="宋体" w:cs="宋体" w:hint="eastAsia"/>
          <w:sz w:val="32"/>
          <w:szCs w:val="32"/>
        </w:rPr>
        <w:t>。</w:t>
      </w:r>
    </w:p>
    <w:p w14:paraId="0E42C129" w14:textId="77777777" w:rsidR="00CD2F4B" w:rsidRDefault="007C4D8D">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五</w:t>
      </w:r>
      <w:r>
        <w:rPr>
          <w:rFonts w:ascii="黑体" w:eastAsia="黑体" w:hAnsi="黑体" w:cs="黑体" w:hint="eastAsia"/>
          <w:bCs/>
          <w:sz w:val="32"/>
          <w:szCs w:val="32"/>
        </w:rPr>
        <w:t>、存在问题及原因分析</w:t>
      </w:r>
    </w:p>
    <w:p w14:paraId="369FAED3"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lastRenderedPageBreak/>
        <w:t>全员预算绩效管理宣传培训不够，有待进一步加强。</w:t>
      </w:r>
    </w:p>
    <w:p w14:paraId="47A026A8" w14:textId="77777777" w:rsidR="00CD2F4B" w:rsidRDefault="007C4D8D">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w:t>
      </w:r>
      <w:r>
        <w:rPr>
          <w:rFonts w:ascii="黑体" w:eastAsia="黑体" w:hAnsi="黑体" w:cs="黑体" w:hint="eastAsia"/>
          <w:bCs/>
          <w:sz w:val="32"/>
          <w:szCs w:val="32"/>
        </w:rPr>
        <w:t>、有关建议</w:t>
      </w:r>
    </w:p>
    <w:p w14:paraId="29CC7D6B"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强化单位全员预算绩效管理意识，上级部门组织培训、指导，相关人员全程跟踪项目实施和资金使用，做到事前有计划，事中有控制，事后有（审计）总结，为我市乡村振兴和农业农村高质量发展尽职尽责。</w:t>
      </w:r>
    </w:p>
    <w:p w14:paraId="752E5363" w14:textId="77777777" w:rsidR="00CD2F4B" w:rsidRDefault="007C4D8D">
      <w:pPr>
        <w:spacing w:line="560" w:lineRule="exact"/>
        <w:ind w:firstLineChars="200" w:firstLine="640"/>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七</w:t>
      </w:r>
      <w:r>
        <w:rPr>
          <w:rFonts w:ascii="黑体" w:eastAsia="黑体" w:hAnsi="黑体" w:cs="黑体" w:hint="eastAsia"/>
          <w:bCs/>
          <w:color w:val="000000" w:themeColor="text1"/>
          <w:sz w:val="32"/>
          <w:szCs w:val="32"/>
        </w:rPr>
        <w:t>、</w:t>
      </w:r>
      <w:r>
        <w:rPr>
          <w:rFonts w:ascii="黑体" w:eastAsia="黑体" w:hAnsi="黑体" w:cs="黑体" w:hint="eastAsia"/>
          <w:bCs/>
          <w:color w:val="000000" w:themeColor="text1"/>
          <w:sz w:val="32"/>
          <w:szCs w:val="32"/>
        </w:rPr>
        <w:t>其他需说明的情况</w:t>
      </w:r>
    </w:p>
    <w:p w14:paraId="3F7C8068"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无</w:t>
      </w:r>
      <w:r>
        <w:rPr>
          <w:rFonts w:ascii="Times New Roman" w:eastAsia="仿宋_GB2312" w:hAnsi="Times New Roman" w:cs="Times New Roman"/>
          <w:bCs/>
          <w:sz w:val="32"/>
          <w:szCs w:val="32"/>
        </w:rPr>
        <w:t>。</w:t>
      </w:r>
    </w:p>
    <w:p w14:paraId="056F490C"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附件</w:t>
      </w:r>
      <w:r>
        <w:rPr>
          <w:rFonts w:ascii="Times New Roman" w:eastAsia="仿宋_GB2312" w:hAnsi="Times New Roman" w:cs="Times New Roman"/>
          <w:bCs/>
          <w:sz w:val="32"/>
          <w:szCs w:val="32"/>
        </w:rPr>
        <w:t>1</w:t>
      </w:r>
      <w:r>
        <w:rPr>
          <w:rFonts w:ascii="Times New Roman" w:eastAsia="仿宋_GB2312" w:hAnsi="Times New Roman" w:cs="Times New Roman"/>
          <w:bCs/>
          <w:sz w:val="32"/>
          <w:szCs w:val="32"/>
        </w:rPr>
        <w:t>：部门整体绩效自评表</w:t>
      </w:r>
    </w:p>
    <w:p w14:paraId="7366B648" w14:textId="77777777" w:rsidR="00CD2F4B" w:rsidRDefault="007C4D8D">
      <w:pPr>
        <w:spacing w:line="560" w:lineRule="exact"/>
        <w:ind w:firstLineChars="1700" w:firstLine="5440"/>
        <w:rPr>
          <w:rFonts w:ascii="Times New Roman" w:eastAsia="仿宋_GB2312" w:hAnsi="Times New Roman" w:cs="Times New Roman"/>
          <w:bCs/>
          <w:sz w:val="32"/>
          <w:szCs w:val="32"/>
        </w:rPr>
      </w:pPr>
      <w:r>
        <w:rPr>
          <w:rFonts w:ascii="Times New Roman" w:eastAsia="仿宋_GB2312" w:hAnsi="Times New Roman" w:cs="Times New Roman"/>
          <w:bCs/>
          <w:sz w:val="32"/>
          <w:szCs w:val="32"/>
        </w:rPr>
        <w:t>南京市水产科学研究所</w:t>
      </w:r>
    </w:p>
    <w:p w14:paraId="3C7066AC" w14:textId="77777777" w:rsidR="00CD2F4B" w:rsidRDefault="007C4D8D">
      <w:pPr>
        <w:spacing w:line="560" w:lineRule="exact"/>
        <w:ind w:firstLineChars="200" w:firstLine="640"/>
        <w:rPr>
          <w:rFonts w:ascii="Times New Roman" w:eastAsia="仿宋_GB2312" w:hAnsi="Times New Roman" w:cs="Times New Roman"/>
          <w:bCs/>
          <w:sz w:val="32"/>
          <w:szCs w:val="32"/>
        </w:rPr>
      </w:pPr>
      <w:r>
        <w:rPr>
          <w:rFonts w:ascii="Times New Roman" w:eastAsia="仿宋_GB2312" w:hAnsi="Times New Roman" w:cs="Times New Roman"/>
          <w:bCs/>
          <w:sz w:val="32"/>
          <w:szCs w:val="32"/>
        </w:rPr>
        <w:t xml:space="preserve">　　　　　　　　　　　　　　　　</w:t>
      </w:r>
      <w:r>
        <w:rPr>
          <w:rFonts w:ascii="Times New Roman" w:eastAsia="仿宋_GB2312" w:hAnsi="Times New Roman" w:cs="Times New Roman"/>
          <w:bCs/>
          <w:sz w:val="32"/>
          <w:szCs w:val="32"/>
        </w:rPr>
        <w:t>202</w:t>
      </w:r>
      <w:r>
        <w:rPr>
          <w:rFonts w:ascii="Times New Roman" w:eastAsia="仿宋_GB2312" w:hAnsi="Times New Roman" w:cs="Times New Roman" w:hint="eastAsia"/>
          <w:bCs/>
          <w:sz w:val="32"/>
          <w:szCs w:val="32"/>
        </w:rPr>
        <w:t>5</w:t>
      </w:r>
      <w:r>
        <w:rPr>
          <w:rFonts w:ascii="Times New Roman" w:eastAsia="仿宋_GB2312" w:hAnsi="Times New Roman" w:cs="Times New Roman"/>
          <w:bCs/>
          <w:sz w:val="32"/>
          <w:szCs w:val="32"/>
        </w:rPr>
        <w:t>年</w:t>
      </w:r>
      <w:r>
        <w:rPr>
          <w:rFonts w:ascii="Times New Roman" w:eastAsia="仿宋_GB2312" w:hAnsi="Times New Roman" w:cs="Times New Roman"/>
          <w:bCs/>
          <w:sz w:val="32"/>
          <w:szCs w:val="32"/>
        </w:rPr>
        <w:t>6</w:t>
      </w:r>
      <w:r>
        <w:rPr>
          <w:rFonts w:ascii="Times New Roman" w:eastAsia="仿宋_GB2312" w:hAnsi="Times New Roman" w:cs="Times New Roman"/>
          <w:bCs/>
          <w:sz w:val="32"/>
          <w:szCs w:val="32"/>
        </w:rPr>
        <w:t>月</w:t>
      </w:r>
      <w:r>
        <w:rPr>
          <w:rFonts w:ascii="Times New Roman" w:eastAsia="仿宋_GB2312" w:hAnsi="Times New Roman" w:cs="Times New Roman" w:hint="eastAsia"/>
          <w:bCs/>
          <w:sz w:val="32"/>
          <w:szCs w:val="32"/>
        </w:rPr>
        <w:t>16</w:t>
      </w:r>
      <w:r>
        <w:rPr>
          <w:rFonts w:ascii="Times New Roman" w:eastAsia="仿宋_GB2312" w:hAnsi="Times New Roman" w:cs="Times New Roman"/>
          <w:bCs/>
          <w:sz w:val="32"/>
          <w:szCs w:val="32"/>
        </w:rPr>
        <w:t>日</w:t>
      </w:r>
    </w:p>
    <w:p w14:paraId="085D26AD" w14:textId="77777777" w:rsidR="00CD2F4B" w:rsidRDefault="007C4D8D">
      <w:pPr>
        <w:widowControl/>
        <w:spacing w:line="560" w:lineRule="exact"/>
        <w:jc w:val="left"/>
        <w:rPr>
          <w:rFonts w:ascii="Times New Roman" w:eastAsia="仿宋" w:hAnsi="Times New Roman" w:cs="Times New Roman"/>
          <w:b/>
          <w:sz w:val="32"/>
          <w:szCs w:val="32"/>
        </w:rPr>
      </w:pPr>
      <w:r>
        <w:rPr>
          <w:rFonts w:ascii="Times New Roman" w:eastAsia="仿宋" w:hAnsi="Times New Roman" w:cs="Times New Roman"/>
          <w:b/>
          <w:sz w:val="32"/>
          <w:szCs w:val="32"/>
        </w:rPr>
        <w:br w:type="page"/>
      </w:r>
    </w:p>
    <w:p w14:paraId="03690067" w14:textId="77777777" w:rsidR="00CD2F4B" w:rsidRDefault="00CD2F4B">
      <w:pPr>
        <w:spacing w:line="560" w:lineRule="exact"/>
        <w:ind w:firstLineChars="71" w:firstLine="228"/>
        <w:rPr>
          <w:rFonts w:ascii="Times New Roman" w:eastAsia="仿宋" w:hAnsi="Times New Roman" w:cs="Times New Roman"/>
          <w:b/>
          <w:sz w:val="32"/>
          <w:szCs w:val="32"/>
        </w:rPr>
        <w:sectPr w:rsidR="00CD2F4B">
          <w:footerReference w:type="default" r:id="rId9"/>
          <w:pgSz w:w="11906" w:h="16838"/>
          <w:pgMar w:top="1701" w:right="1587" w:bottom="1440" w:left="1587" w:header="851" w:footer="992" w:gutter="0"/>
          <w:cols w:space="0"/>
          <w:docGrid w:type="lines" w:linePitch="312"/>
        </w:sectPr>
      </w:pPr>
    </w:p>
    <w:p w14:paraId="20342A12" w14:textId="77777777" w:rsidR="00CD2F4B" w:rsidRDefault="007C4D8D">
      <w:pPr>
        <w:ind w:firstLineChars="71" w:firstLine="228"/>
        <w:rPr>
          <w:rFonts w:ascii="Times New Roman" w:eastAsia="仿宋" w:hAnsi="Times New Roman" w:cs="Times New Roman"/>
          <w:b/>
          <w:sz w:val="32"/>
          <w:szCs w:val="32"/>
        </w:rPr>
      </w:pPr>
      <w:r>
        <w:rPr>
          <w:rFonts w:ascii="Times New Roman" w:eastAsia="仿宋" w:hAnsi="Times New Roman" w:cs="Times New Roman"/>
          <w:b/>
          <w:sz w:val="32"/>
          <w:szCs w:val="32"/>
        </w:rPr>
        <w:lastRenderedPageBreak/>
        <w:t>附件</w:t>
      </w:r>
      <w:r>
        <w:rPr>
          <w:rFonts w:ascii="Times New Roman" w:eastAsia="仿宋" w:hAnsi="Times New Roman" w:cs="Times New Roman"/>
          <w:b/>
          <w:sz w:val="32"/>
          <w:szCs w:val="32"/>
        </w:rPr>
        <w:t>1</w:t>
      </w:r>
      <w:r>
        <w:rPr>
          <w:rFonts w:ascii="Times New Roman" w:eastAsia="仿宋" w:hAnsi="Times New Roman" w:cs="Times New Roman"/>
          <w:b/>
          <w:sz w:val="32"/>
          <w:szCs w:val="32"/>
        </w:rPr>
        <w:t>：</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部门整体绩效评价指标框架</w:t>
      </w:r>
    </w:p>
    <w:tbl>
      <w:tblPr>
        <w:tblW w:w="15702" w:type="dxa"/>
        <w:tblLayout w:type="fixed"/>
        <w:tblLook w:val="04A0" w:firstRow="1" w:lastRow="0" w:firstColumn="1" w:lastColumn="0" w:noHBand="0" w:noVBand="1"/>
      </w:tblPr>
      <w:tblGrid>
        <w:gridCol w:w="1102"/>
        <w:gridCol w:w="1700"/>
        <w:gridCol w:w="2950"/>
        <w:gridCol w:w="3240"/>
        <w:gridCol w:w="3180"/>
        <w:gridCol w:w="1650"/>
        <w:gridCol w:w="1880"/>
      </w:tblGrid>
      <w:tr w:rsidR="00CD2F4B" w14:paraId="3A5EB447" w14:textId="77777777">
        <w:trPr>
          <w:trHeight w:val="457"/>
          <w:tblHeader/>
        </w:trPr>
        <w:tc>
          <w:tcPr>
            <w:tcW w:w="1102" w:type="dxa"/>
            <w:tcBorders>
              <w:top w:val="single" w:sz="8" w:space="0" w:color="auto"/>
              <w:left w:val="single" w:sz="8" w:space="0" w:color="auto"/>
              <w:bottom w:val="single" w:sz="8" w:space="0" w:color="auto"/>
              <w:right w:val="single" w:sz="8" w:space="0" w:color="auto"/>
            </w:tcBorders>
            <w:shd w:val="clear" w:color="auto" w:fill="auto"/>
            <w:vAlign w:val="center"/>
          </w:tcPr>
          <w:p w14:paraId="1264CF07"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一级指标</w:t>
            </w:r>
          </w:p>
        </w:tc>
        <w:tc>
          <w:tcPr>
            <w:tcW w:w="1700" w:type="dxa"/>
            <w:tcBorders>
              <w:top w:val="single" w:sz="8" w:space="0" w:color="auto"/>
              <w:left w:val="nil"/>
              <w:bottom w:val="single" w:sz="8" w:space="0" w:color="auto"/>
              <w:right w:val="single" w:sz="8" w:space="0" w:color="auto"/>
            </w:tcBorders>
            <w:shd w:val="clear" w:color="auto" w:fill="auto"/>
            <w:vAlign w:val="center"/>
          </w:tcPr>
          <w:p w14:paraId="5A4ACB73"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二级指标</w:t>
            </w:r>
          </w:p>
        </w:tc>
        <w:tc>
          <w:tcPr>
            <w:tcW w:w="2950" w:type="dxa"/>
            <w:tcBorders>
              <w:top w:val="single" w:sz="8" w:space="0" w:color="auto"/>
              <w:left w:val="nil"/>
              <w:bottom w:val="single" w:sz="8" w:space="0" w:color="auto"/>
              <w:right w:val="single" w:sz="8" w:space="0" w:color="auto"/>
            </w:tcBorders>
            <w:shd w:val="clear" w:color="auto" w:fill="auto"/>
            <w:vAlign w:val="center"/>
          </w:tcPr>
          <w:p w14:paraId="51ED12C5"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三级指标（参考）</w:t>
            </w:r>
          </w:p>
        </w:tc>
        <w:tc>
          <w:tcPr>
            <w:tcW w:w="3240" w:type="dxa"/>
            <w:tcBorders>
              <w:top w:val="single" w:sz="8" w:space="0" w:color="auto"/>
              <w:left w:val="nil"/>
              <w:bottom w:val="single" w:sz="8" w:space="0" w:color="auto"/>
              <w:right w:val="single" w:sz="8" w:space="0" w:color="auto"/>
            </w:tcBorders>
            <w:shd w:val="clear" w:color="auto" w:fill="auto"/>
            <w:vAlign w:val="center"/>
          </w:tcPr>
          <w:p w14:paraId="510A8F8E"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指标说明</w:t>
            </w:r>
          </w:p>
        </w:tc>
        <w:tc>
          <w:tcPr>
            <w:tcW w:w="3180" w:type="dxa"/>
            <w:tcBorders>
              <w:top w:val="single" w:sz="8" w:space="0" w:color="auto"/>
              <w:left w:val="nil"/>
              <w:bottom w:val="single" w:sz="8" w:space="0" w:color="auto"/>
              <w:right w:val="single" w:sz="4" w:space="0" w:color="auto"/>
            </w:tcBorders>
          </w:tcPr>
          <w:p w14:paraId="598E665C"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评</w:t>
            </w:r>
            <w:r>
              <w:rPr>
                <w:rFonts w:ascii="Times New Roman" w:eastAsia="仿宋" w:hAnsi="Times New Roman" w:cs="Times New Roman" w:hint="eastAsia"/>
                <w:b/>
                <w:bCs/>
                <w:color w:val="000000"/>
                <w:kern w:val="0"/>
                <w:sz w:val="24"/>
                <w:szCs w:val="24"/>
              </w:rPr>
              <w:t>分依据</w:t>
            </w:r>
          </w:p>
        </w:tc>
        <w:tc>
          <w:tcPr>
            <w:tcW w:w="1650" w:type="dxa"/>
            <w:tcBorders>
              <w:top w:val="single" w:sz="8" w:space="0" w:color="auto"/>
              <w:left w:val="single" w:sz="4" w:space="0" w:color="auto"/>
              <w:bottom w:val="single" w:sz="8" w:space="0" w:color="auto"/>
              <w:right w:val="single" w:sz="8" w:space="0" w:color="auto"/>
            </w:tcBorders>
            <w:shd w:val="clear" w:color="auto" w:fill="auto"/>
            <w:vAlign w:val="center"/>
          </w:tcPr>
          <w:p w14:paraId="3A56A710"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hint="eastAsia"/>
                <w:b/>
                <w:bCs/>
                <w:color w:val="000000"/>
                <w:kern w:val="0"/>
                <w:sz w:val="24"/>
                <w:szCs w:val="24"/>
              </w:rPr>
              <w:t>扣分原因</w:t>
            </w:r>
          </w:p>
        </w:tc>
        <w:tc>
          <w:tcPr>
            <w:tcW w:w="1880" w:type="dxa"/>
            <w:tcBorders>
              <w:top w:val="single" w:sz="8" w:space="0" w:color="auto"/>
              <w:left w:val="single" w:sz="4" w:space="0" w:color="auto"/>
              <w:bottom w:val="single" w:sz="8" w:space="0" w:color="auto"/>
              <w:right w:val="single" w:sz="8" w:space="0" w:color="auto"/>
            </w:tcBorders>
            <w:shd w:val="clear" w:color="auto" w:fill="auto"/>
            <w:vAlign w:val="center"/>
          </w:tcPr>
          <w:p w14:paraId="40558D65" w14:textId="77777777" w:rsidR="00CD2F4B" w:rsidRDefault="007C4D8D">
            <w:pPr>
              <w:widowControl/>
              <w:jc w:val="center"/>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自评得分</w:t>
            </w:r>
          </w:p>
        </w:tc>
      </w:tr>
      <w:tr w:rsidR="00CD2F4B" w14:paraId="4D5E7D97" w14:textId="77777777">
        <w:trPr>
          <w:trHeight w:val="600"/>
        </w:trPr>
        <w:tc>
          <w:tcPr>
            <w:tcW w:w="1102" w:type="dxa"/>
            <w:vMerge w:val="restart"/>
            <w:tcBorders>
              <w:top w:val="nil"/>
              <w:left w:val="single" w:sz="8" w:space="0" w:color="auto"/>
              <w:bottom w:val="single" w:sz="8" w:space="0" w:color="000000"/>
              <w:right w:val="single" w:sz="8" w:space="0" w:color="auto"/>
            </w:tcBorders>
            <w:shd w:val="clear" w:color="auto" w:fill="auto"/>
            <w:vAlign w:val="center"/>
          </w:tcPr>
          <w:p w14:paraId="34E7C21B"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A</w:t>
            </w:r>
            <w:r>
              <w:rPr>
                <w:rFonts w:ascii="Times New Roman" w:eastAsia="仿宋" w:hAnsi="Times New Roman" w:cs="Times New Roman"/>
                <w:color w:val="000000"/>
                <w:kern w:val="0"/>
                <w:sz w:val="24"/>
                <w:szCs w:val="24"/>
              </w:rPr>
              <w:t>单位决策（</w:t>
            </w:r>
            <w:r>
              <w:rPr>
                <w:rFonts w:ascii="Times New Roman" w:eastAsia="仿宋" w:hAnsi="Times New Roman" w:cs="Times New Roman"/>
                <w:color w:val="000000"/>
                <w:kern w:val="0"/>
                <w:sz w:val="24"/>
                <w:szCs w:val="24"/>
              </w:rPr>
              <w:t>15</w:t>
            </w:r>
            <w:r>
              <w:rPr>
                <w:rFonts w:ascii="Times New Roman" w:eastAsia="仿宋" w:hAnsi="Times New Roman" w:cs="Times New Roman"/>
                <w:color w:val="000000"/>
                <w:kern w:val="0"/>
                <w:sz w:val="24"/>
                <w:szCs w:val="24"/>
              </w:rPr>
              <w:t>分）</w:t>
            </w:r>
          </w:p>
        </w:tc>
        <w:tc>
          <w:tcPr>
            <w:tcW w:w="1700" w:type="dxa"/>
            <w:vMerge w:val="restart"/>
            <w:tcBorders>
              <w:top w:val="nil"/>
              <w:left w:val="single" w:sz="8" w:space="0" w:color="auto"/>
              <w:bottom w:val="single" w:sz="8" w:space="0" w:color="000000"/>
              <w:right w:val="single" w:sz="8" w:space="0" w:color="auto"/>
            </w:tcBorders>
            <w:shd w:val="clear" w:color="auto" w:fill="auto"/>
            <w:vAlign w:val="center"/>
          </w:tcPr>
          <w:p w14:paraId="7ADC0F6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A1</w:t>
            </w:r>
            <w:r>
              <w:rPr>
                <w:rFonts w:ascii="Times New Roman" w:eastAsia="仿宋" w:hAnsi="Times New Roman" w:cs="Times New Roman"/>
                <w:color w:val="000000"/>
                <w:kern w:val="0"/>
                <w:szCs w:val="21"/>
              </w:rPr>
              <w:t>决策机制</w:t>
            </w:r>
          </w:p>
          <w:p w14:paraId="35D4C8D8" w14:textId="77777777" w:rsidR="00CD2F4B" w:rsidRDefault="007C4D8D">
            <w:pPr>
              <w:pStyle w:val="BodyText"/>
              <w:rPr>
                <w:rFonts w:eastAsia="仿宋"/>
                <w:sz w:val="21"/>
                <w:szCs w:val="21"/>
              </w:rPr>
            </w:pPr>
            <w:r>
              <w:rPr>
                <w:rFonts w:ascii="Times New Roman" w:eastAsia="仿宋" w:hAnsi="Times New Roman" w:cs="Times New Roman" w:hint="eastAsia"/>
                <w:color w:val="000000"/>
                <w:sz w:val="21"/>
                <w:szCs w:val="21"/>
              </w:rPr>
              <w:t>（</w:t>
            </w:r>
            <w:r>
              <w:rPr>
                <w:rFonts w:ascii="Times New Roman" w:eastAsia="仿宋" w:hAnsi="Times New Roman" w:cs="Times New Roman" w:hint="eastAsia"/>
                <w:color w:val="000000"/>
                <w:sz w:val="21"/>
                <w:szCs w:val="21"/>
              </w:rPr>
              <w:t>3</w:t>
            </w:r>
            <w:r>
              <w:rPr>
                <w:rFonts w:ascii="Times New Roman" w:eastAsia="仿宋" w:hAnsi="Times New Roman" w:cs="Times New Roman" w:hint="eastAsia"/>
                <w:color w:val="000000"/>
                <w:sz w:val="21"/>
                <w:szCs w:val="21"/>
              </w:rPr>
              <w:t>分）</w:t>
            </w:r>
          </w:p>
        </w:tc>
        <w:tc>
          <w:tcPr>
            <w:tcW w:w="2950" w:type="dxa"/>
            <w:tcBorders>
              <w:top w:val="nil"/>
              <w:left w:val="nil"/>
              <w:bottom w:val="single" w:sz="8" w:space="0" w:color="auto"/>
              <w:right w:val="single" w:sz="8" w:space="0" w:color="auto"/>
            </w:tcBorders>
            <w:shd w:val="clear" w:color="auto" w:fill="auto"/>
            <w:vAlign w:val="center"/>
          </w:tcPr>
          <w:p w14:paraId="0EDC4D2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A11</w:t>
            </w:r>
            <w:r>
              <w:rPr>
                <w:rFonts w:ascii="Times New Roman" w:eastAsia="仿宋" w:hAnsi="Times New Roman" w:cs="Times New Roman"/>
                <w:color w:val="000000"/>
                <w:kern w:val="0"/>
                <w:szCs w:val="21"/>
              </w:rPr>
              <w:t>决策制度的规范性</w:t>
            </w:r>
          </w:p>
        </w:tc>
        <w:tc>
          <w:tcPr>
            <w:tcW w:w="3240" w:type="dxa"/>
            <w:tcBorders>
              <w:top w:val="nil"/>
              <w:left w:val="nil"/>
              <w:bottom w:val="single" w:sz="8" w:space="0" w:color="auto"/>
              <w:right w:val="single" w:sz="8" w:space="0" w:color="auto"/>
            </w:tcBorders>
            <w:shd w:val="clear" w:color="auto" w:fill="auto"/>
            <w:vAlign w:val="center"/>
          </w:tcPr>
          <w:p w14:paraId="334DC7D6" w14:textId="77777777" w:rsidR="00CD2F4B" w:rsidRDefault="007C4D8D">
            <w:pPr>
              <w:widowControl/>
              <w:jc w:val="left"/>
              <w:rPr>
                <w:rFonts w:ascii="Times New Roman" w:eastAsia="仿宋" w:hAnsi="Times New Roman" w:cs="Times New Roman"/>
                <w:b/>
                <w:bCs/>
                <w:color w:val="000000"/>
                <w:kern w:val="0"/>
                <w:szCs w:val="21"/>
              </w:rPr>
            </w:pP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规范</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衡量流程执行</w:t>
            </w:r>
          </w:p>
        </w:tc>
        <w:tc>
          <w:tcPr>
            <w:tcW w:w="3180" w:type="dxa"/>
            <w:tcBorders>
              <w:top w:val="nil"/>
              <w:left w:val="nil"/>
              <w:bottom w:val="single" w:sz="8" w:space="0" w:color="auto"/>
              <w:right w:val="single" w:sz="4" w:space="0" w:color="auto"/>
            </w:tcBorders>
          </w:tcPr>
          <w:p w14:paraId="16EA90BE" w14:textId="77777777" w:rsidR="00CD2F4B" w:rsidRDefault="007C4D8D">
            <w:pPr>
              <w:widowControl/>
              <w:jc w:val="left"/>
              <w:rPr>
                <w:rFonts w:ascii="Times New Roman" w:eastAsia="仿宋" w:hAnsi="Times New Roman" w:cs="Times New Roman"/>
                <w:bCs/>
                <w:color w:val="000000"/>
                <w:kern w:val="0"/>
                <w:szCs w:val="21"/>
              </w:rPr>
            </w:pPr>
            <w:r>
              <w:rPr>
                <w:rFonts w:ascii="Times New Roman" w:eastAsia="仿宋" w:hAnsi="Times New Roman" w:cs="Times New Roman"/>
                <w:bCs/>
                <w:color w:val="000000"/>
                <w:kern w:val="0"/>
                <w:szCs w:val="21"/>
              </w:rPr>
              <w:t>决策制度有相关的流程图</w:t>
            </w:r>
          </w:p>
        </w:tc>
        <w:tc>
          <w:tcPr>
            <w:tcW w:w="1650" w:type="dxa"/>
            <w:tcBorders>
              <w:top w:val="nil"/>
              <w:left w:val="single" w:sz="4" w:space="0" w:color="auto"/>
              <w:bottom w:val="single" w:sz="8" w:space="0" w:color="auto"/>
              <w:right w:val="single" w:sz="8" w:space="0" w:color="auto"/>
            </w:tcBorders>
            <w:shd w:val="clear" w:color="auto" w:fill="auto"/>
            <w:vAlign w:val="center"/>
          </w:tcPr>
          <w:p w14:paraId="09798258" w14:textId="77777777" w:rsidR="00CD2F4B" w:rsidRDefault="00CD2F4B">
            <w:pPr>
              <w:widowControl/>
              <w:jc w:val="left"/>
              <w:rPr>
                <w:rFonts w:ascii="Times New Roman" w:eastAsia="仿宋" w:hAnsi="Times New Roman" w:cs="Times New Roman"/>
                <w:bCs/>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692EE62D" w14:textId="77777777" w:rsidR="00CD2F4B" w:rsidRDefault="007C4D8D">
            <w:pPr>
              <w:widowControl/>
              <w:jc w:val="left"/>
              <w:rPr>
                <w:rFonts w:ascii="Times New Roman" w:eastAsia="仿宋" w:hAnsi="Times New Roman" w:cs="Times New Roman"/>
                <w:b/>
                <w:bCs/>
                <w:color w:val="000000"/>
                <w:kern w:val="0"/>
                <w:sz w:val="24"/>
                <w:szCs w:val="24"/>
              </w:rPr>
            </w:pPr>
            <w:r>
              <w:rPr>
                <w:rFonts w:ascii="Times New Roman" w:eastAsia="仿宋" w:hAnsi="Times New Roman" w:cs="Times New Roman"/>
                <w:b/>
                <w:bCs/>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7F45C1CB"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0E03137D"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7F9B3E78"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10AD8B8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A12</w:t>
            </w:r>
            <w:r>
              <w:rPr>
                <w:rFonts w:ascii="Times New Roman" w:eastAsia="仿宋" w:hAnsi="Times New Roman" w:cs="Times New Roman"/>
                <w:color w:val="000000"/>
                <w:kern w:val="0"/>
                <w:szCs w:val="21"/>
              </w:rPr>
              <w:t>决策流程的科学性</w:t>
            </w:r>
          </w:p>
        </w:tc>
        <w:tc>
          <w:tcPr>
            <w:tcW w:w="3240" w:type="dxa"/>
            <w:tcBorders>
              <w:top w:val="nil"/>
              <w:left w:val="nil"/>
              <w:bottom w:val="single" w:sz="8" w:space="0" w:color="auto"/>
              <w:right w:val="single" w:sz="8" w:space="0" w:color="auto"/>
            </w:tcBorders>
            <w:shd w:val="clear" w:color="auto" w:fill="auto"/>
            <w:vAlign w:val="center"/>
          </w:tcPr>
          <w:p w14:paraId="55EE98A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科学</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衡量流程的设计</w:t>
            </w:r>
          </w:p>
        </w:tc>
        <w:tc>
          <w:tcPr>
            <w:tcW w:w="3180" w:type="dxa"/>
            <w:tcBorders>
              <w:top w:val="nil"/>
              <w:left w:val="nil"/>
              <w:bottom w:val="single" w:sz="8" w:space="0" w:color="auto"/>
              <w:right w:val="single" w:sz="4" w:space="0" w:color="auto"/>
            </w:tcBorders>
          </w:tcPr>
          <w:p w14:paraId="6B014A1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流程设计科学合理</w:t>
            </w:r>
          </w:p>
        </w:tc>
        <w:tc>
          <w:tcPr>
            <w:tcW w:w="1650" w:type="dxa"/>
            <w:tcBorders>
              <w:top w:val="nil"/>
              <w:left w:val="single" w:sz="4" w:space="0" w:color="auto"/>
              <w:bottom w:val="single" w:sz="8" w:space="0" w:color="auto"/>
              <w:right w:val="single" w:sz="8" w:space="0" w:color="auto"/>
            </w:tcBorders>
            <w:shd w:val="clear" w:color="auto" w:fill="auto"/>
            <w:vAlign w:val="center"/>
          </w:tcPr>
          <w:p w14:paraId="2B0F38EA"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4E4CCF08"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19196382"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10F11642"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549CDF07"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1123D40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A13</w:t>
            </w:r>
            <w:r>
              <w:rPr>
                <w:rFonts w:ascii="Times New Roman" w:eastAsia="仿宋" w:hAnsi="Times New Roman" w:cs="Times New Roman"/>
                <w:color w:val="000000"/>
                <w:kern w:val="0"/>
                <w:szCs w:val="21"/>
              </w:rPr>
              <w:t>决策执行监督制衡机制</w:t>
            </w:r>
          </w:p>
        </w:tc>
        <w:tc>
          <w:tcPr>
            <w:tcW w:w="3240" w:type="dxa"/>
            <w:tcBorders>
              <w:top w:val="nil"/>
              <w:left w:val="nil"/>
              <w:bottom w:val="single" w:sz="8" w:space="0" w:color="auto"/>
              <w:right w:val="single" w:sz="8" w:space="0" w:color="auto"/>
            </w:tcBorders>
            <w:shd w:val="clear" w:color="auto" w:fill="auto"/>
            <w:vAlign w:val="center"/>
          </w:tcPr>
          <w:p w14:paraId="3A5112A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监督制衡机制的设置与运行</w:t>
            </w:r>
          </w:p>
        </w:tc>
        <w:tc>
          <w:tcPr>
            <w:tcW w:w="3180" w:type="dxa"/>
            <w:tcBorders>
              <w:top w:val="nil"/>
              <w:left w:val="nil"/>
              <w:bottom w:val="single" w:sz="8" w:space="0" w:color="auto"/>
              <w:right w:val="single" w:sz="4" w:space="0" w:color="auto"/>
            </w:tcBorders>
          </w:tcPr>
          <w:p w14:paraId="634CB5D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监督制衡机制设置有效</w:t>
            </w:r>
            <w:proofErr w:type="gramStart"/>
            <w:r>
              <w:rPr>
                <w:rFonts w:ascii="Times New Roman" w:eastAsia="仿宋" w:hAnsi="Times New Roman" w:cs="Times New Roman"/>
                <w:color w:val="000000"/>
                <w:kern w:val="0"/>
                <w:szCs w:val="21"/>
              </w:rPr>
              <w:t>且正常</w:t>
            </w:r>
            <w:proofErr w:type="gramEnd"/>
            <w:r>
              <w:rPr>
                <w:rFonts w:ascii="Times New Roman" w:eastAsia="仿宋" w:hAnsi="Times New Roman" w:cs="Times New Roman"/>
                <w:color w:val="000000"/>
                <w:kern w:val="0"/>
                <w:szCs w:val="21"/>
              </w:rPr>
              <w:t>运行</w:t>
            </w:r>
          </w:p>
        </w:tc>
        <w:tc>
          <w:tcPr>
            <w:tcW w:w="1650" w:type="dxa"/>
            <w:tcBorders>
              <w:top w:val="nil"/>
              <w:left w:val="single" w:sz="4" w:space="0" w:color="auto"/>
              <w:bottom w:val="single" w:sz="8" w:space="0" w:color="auto"/>
              <w:right w:val="single" w:sz="8" w:space="0" w:color="auto"/>
            </w:tcBorders>
            <w:shd w:val="clear" w:color="auto" w:fill="auto"/>
            <w:vAlign w:val="center"/>
          </w:tcPr>
          <w:p w14:paraId="56051978" w14:textId="77777777" w:rsidR="00CD2F4B" w:rsidRDefault="00CD2F4B">
            <w:pPr>
              <w:widowControl/>
              <w:jc w:val="left"/>
              <w:rPr>
                <w:rFonts w:ascii="Times New Roman" w:eastAsia="仿宋" w:hAnsi="Times New Roman" w:cs="Times New Roman"/>
                <w:color w:val="000000"/>
                <w:kern w:val="0"/>
                <w:sz w:val="22"/>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7B971113" w14:textId="77777777" w:rsidR="00CD2F4B" w:rsidRDefault="007C4D8D">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w:t>
            </w:r>
          </w:p>
        </w:tc>
      </w:tr>
      <w:tr w:rsidR="00CD2F4B" w14:paraId="4B1EC89F"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227CD3FF"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4D27F7E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A2</w:t>
            </w:r>
            <w:r>
              <w:rPr>
                <w:rFonts w:ascii="Times New Roman" w:eastAsia="仿宋" w:hAnsi="Times New Roman" w:cs="Times New Roman"/>
                <w:color w:val="000000"/>
                <w:kern w:val="0"/>
                <w:szCs w:val="21"/>
              </w:rPr>
              <w:t>中长期规划（</w:t>
            </w:r>
            <w:r>
              <w:rPr>
                <w:rFonts w:ascii="Times New Roman" w:eastAsia="仿宋" w:hAnsi="Times New Roman" w:cs="Times New Roman" w:hint="eastAsia"/>
                <w:color w:val="000000"/>
                <w:kern w:val="0"/>
                <w:szCs w:val="21"/>
              </w:rPr>
              <w:t>4</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74EF833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A21</w:t>
            </w:r>
            <w:r>
              <w:rPr>
                <w:rFonts w:ascii="Times New Roman" w:eastAsia="仿宋" w:hAnsi="Times New Roman" w:cs="Times New Roman"/>
                <w:color w:val="000000"/>
                <w:kern w:val="0"/>
                <w:szCs w:val="21"/>
              </w:rPr>
              <w:t>中长期规划明确性</w:t>
            </w:r>
          </w:p>
        </w:tc>
        <w:tc>
          <w:tcPr>
            <w:tcW w:w="3240" w:type="dxa"/>
            <w:tcBorders>
              <w:top w:val="nil"/>
              <w:left w:val="nil"/>
              <w:bottom w:val="single" w:sz="8" w:space="0" w:color="auto"/>
              <w:right w:val="single" w:sz="8" w:space="0" w:color="auto"/>
            </w:tcBorders>
            <w:shd w:val="clear" w:color="auto" w:fill="auto"/>
            <w:vAlign w:val="center"/>
          </w:tcPr>
          <w:p w14:paraId="4C208E5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符合国家法律法规、国民经济和社会发展规划要求</w:t>
            </w:r>
          </w:p>
        </w:tc>
        <w:tc>
          <w:tcPr>
            <w:tcW w:w="3180" w:type="dxa"/>
            <w:tcBorders>
              <w:top w:val="nil"/>
              <w:left w:val="nil"/>
              <w:bottom w:val="single" w:sz="8" w:space="0" w:color="auto"/>
              <w:right w:val="single" w:sz="4" w:space="0" w:color="auto"/>
            </w:tcBorders>
          </w:tcPr>
          <w:p w14:paraId="0464292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具体明确可执行</w:t>
            </w:r>
          </w:p>
        </w:tc>
        <w:tc>
          <w:tcPr>
            <w:tcW w:w="1650" w:type="dxa"/>
            <w:tcBorders>
              <w:top w:val="nil"/>
              <w:left w:val="single" w:sz="4" w:space="0" w:color="auto"/>
              <w:bottom w:val="single" w:sz="8" w:space="0" w:color="auto"/>
              <w:right w:val="single" w:sz="8" w:space="0" w:color="auto"/>
            </w:tcBorders>
            <w:shd w:val="clear" w:color="auto" w:fill="auto"/>
            <w:vAlign w:val="center"/>
          </w:tcPr>
          <w:p w14:paraId="1E0E3014"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6FF5D695"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0CCF30EC"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3053752C"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0ABA5106"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5CE98DF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A22</w:t>
            </w:r>
            <w:r>
              <w:rPr>
                <w:rFonts w:ascii="Times New Roman" w:eastAsia="仿宋" w:hAnsi="Times New Roman" w:cs="Times New Roman"/>
                <w:color w:val="000000"/>
                <w:kern w:val="0"/>
                <w:szCs w:val="21"/>
              </w:rPr>
              <w:t>中长期规划与部门职能的匹配性</w:t>
            </w:r>
          </w:p>
        </w:tc>
        <w:tc>
          <w:tcPr>
            <w:tcW w:w="3240" w:type="dxa"/>
            <w:tcBorders>
              <w:top w:val="nil"/>
              <w:left w:val="nil"/>
              <w:bottom w:val="single" w:sz="8" w:space="0" w:color="auto"/>
              <w:right w:val="single" w:sz="8" w:space="0" w:color="auto"/>
            </w:tcBorders>
            <w:shd w:val="clear" w:color="auto" w:fill="auto"/>
            <w:vAlign w:val="center"/>
          </w:tcPr>
          <w:p w14:paraId="33D39B04"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与单位职能、发展规划和工作计划密切相关</w:t>
            </w:r>
          </w:p>
        </w:tc>
        <w:tc>
          <w:tcPr>
            <w:tcW w:w="3180" w:type="dxa"/>
            <w:tcBorders>
              <w:top w:val="nil"/>
              <w:left w:val="nil"/>
              <w:bottom w:val="single" w:sz="8" w:space="0" w:color="auto"/>
              <w:right w:val="single" w:sz="4" w:space="0" w:color="auto"/>
            </w:tcBorders>
          </w:tcPr>
          <w:p w14:paraId="15394A2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部门职能相匹配</w:t>
            </w:r>
          </w:p>
        </w:tc>
        <w:tc>
          <w:tcPr>
            <w:tcW w:w="1650" w:type="dxa"/>
            <w:tcBorders>
              <w:top w:val="nil"/>
              <w:left w:val="single" w:sz="4" w:space="0" w:color="auto"/>
              <w:bottom w:val="single" w:sz="8" w:space="0" w:color="auto"/>
              <w:right w:val="single" w:sz="8" w:space="0" w:color="auto"/>
            </w:tcBorders>
            <w:shd w:val="clear" w:color="auto" w:fill="auto"/>
            <w:vAlign w:val="center"/>
          </w:tcPr>
          <w:p w14:paraId="57137F19"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094CF9F"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2454152C"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2E8E425F"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49A0A2E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w:t>
            </w:r>
            <w:proofErr w:type="gramStart"/>
            <w:r>
              <w:rPr>
                <w:rFonts w:ascii="Times New Roman" w:eastAsia="仿宋" w:hAnsi="Times New Roman" w:cs="Times New Roman"/>
                <w:color w:val="000000"/>
                <w:kern w:val="0"/>
                <w:szCs w:val="21"/>
              </w:rPr>
              <w:t>3</w:t>
            </w:r>
            <w:proofErr w:type="gramEnd"/>
            <w:r>
              <w:rPr>
                <w:rFonts w:ascii="Times New Roman" w:eastAsia="仿宋" w:hAnsi="Times New Roman" w:cs="Times New Roman"/>
                <w:color w:val="000000"/>
                <w:kern w:val="0"/>
                <w:szCs w:val="21"/>
              </w:rPr>
              <w:t>年度工作计划（</w:t>
            </w:r>
            <w:r>
              <w:rPr>
                <w:rFonts w:ascii="Times New Roman" w:eastAsia="仿宋" w:hAnsi="Times New Roman" w:cs="Times New Roman" w:hint="eastAsia"/>
                <w:color w:val="000000"/>
                <w:kern w:val="0"/>
                <w:szCs w:val="21"/>
              </w:rPr>
              <w:t>4</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4C82342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w:t>
            </w:r>
            <w:proofErr w:type="gramStart"/>
            <w:r>
              <w:rPr>
                <w:rFonts w:ascii="Times New Roman" w:eastAsia="仿宋" w:hAnsi="Times New Roman" w:cs="Times New Roman"/>
                <w:color w:val="000000"/>
                <w:kern w:val="0"/>
                <w:szCs w:val="21"/>
              </w:rPr>
              <w:t>31</w:t>
            </w:r>
            <w:proofErr w:type="gramEnd"/>
            <w:r>
              <w:rPr>
                <w:rFonts w:ascii="Times New Roman" w:eastAsia="仿宋" w:hAnsi="Times New Roman" w:cs="Times New Roman"/>
                <w:color w:val="000000"/>
                <w:kern w:val="0"/>
                <w:szCs w:val="21"/>
              </w:rPr>
              <w:t>年度工作计划明确性</w:t>
            </w:r>
          </w:p>
        </w:tc>
        <w:tc>
          <w:tcPr>
            <w:tcW w:w="3240" w:type="dxa"/>
            <w:tcBorders>
              <w:top w:val="nil"/>
              <w:left w:val="nil"/>
              <w:bottom w:val="single" w:sz="8" w:space="0" w:color="auto"/>
              <w:right w:val="single" w:sz="8" w:space="0" w:color="auto"/>
            </w:tcBorders>
            <w:shd w:val="clear" w:color="auto" w:fill="auto"/>
            <w:vAlign w:val="center"/>
          </w:tcPr>
          <w:p w14:paraId="049C32F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年度工作计划明确可行</w:t>
            </w:r>
          </w:p>
        </w:tc>
        <w:tc>
          <w:tcPr>
            <w:tcW w:w="3180" w:type="dxa"/>
            <w:tcBorders>
              <w:top w:val="nil"/>
              <w:left w:val="nil"/>
              <w:bottom w:val="single" w:sz="8" w:space="0" w:color="auto"/>
              <w:right w:val="single" w:sz="4" w:space="0" w:color="auto"/>
            </w:tcBorders>
          </w:tcPr>
          <w:p w14:paraId="39D47C1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评价年度工作计划是否明确可执行</w:t>
            </w:r>
          </w:p>
        </w:tc>
        <w:tc>
          <w:tcPr>
            <w:tcW w:w="1650" w:type="dxa"/>
            <w:tcBorders>
              <w:top w:val="nil"/>
              <w:left w:val="single" w:sz="4" w:space="0" w:color="auto"/>
              <w:bottom w:val="single" w:sz="8" w:space="0" w:color="auto"/>
              <w:right w:val="single" w:sz="8" w:space="0" w:color="auto"/>
            </w:tcBorders>
            <w:shd w:val="clear" w:color="auto" w:fill="auto"/>
            <w:vAlign w:val="center"/>
          </w:tcPr>
          <w:p w14:paraId="2F700744"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45FDEB94"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6C55F56D"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2EE9FC44"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2D464799"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3DE170B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w:t>
            </w:r>
            <w:proofErr w:type="gramStart"/>
            <w:r>
              <w:rPr>
                <w:rFonts w:ascii="Times New Roman" w:eastAsia="仿宋" w:hAnsi="Times New Roman" w:cs="Times New Roman"/>
                <w:color w:val="000000"/>
                <w:kern w:val="0"/>
                <w:szCs w:val="21"/>
              </w:rPr>
              <w:t>32</w:t>
            </w:r>
            <w:proofErr w:type="gramEnd"/>
            <w:r>
              <w:rPr>
                <w:rFonts w:ascii="Times New Roman" w:eastAsia="仿宋" w:hAnsi="Times New Roman" w:cs="Times New Roman"/>
                <w:color w:val="000000"/>
                <w:kern w:val="0"/>
                <w:szCs w:val="21"/>
              </w:rPr>
              <w:t>年度工作计划与部门职能的匹配性</w:t>
            </w:r>
          </w:p>
        </w:tc>
        <w:tc>
          <w:tcPr>
            <w:tcW w:w="3240" w:type="dxa"/>
            <w:tcBorders>
              <w:top w:val="nil"/>
              <w:left w:val="nil"/>
              <w:bottom w:val="single" w:sz="8" w:space="0" w:color="auto"/>
              <w:right w:val="single" w:sz="8" w:space="0" w:color="auto"/>
            </w:tcBorders>
            <w:shd w:val="clear" w:color="auto" w:fill="auto"/>
            <w:vAlign w:val="center"/>
          </w:tcPr>
          <w:p w14:paraId="7C72DB0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与部门职能密切相关</w:t>
            </w:r>
          </w:p>
        </w:tc>
        <w:tc>
          <w:tcPr>
            <w:tcW w:w="3180" w:type="dxa"/>
            <w:tcBorders>
              <w:top w:val="nil"/>
              <w:left w:val="nil"/>
              <w:bottom w:val="single" w:sz="8" w:space="0" w:color="auto"/>
              <w:right w:val="single" w:sz="4" w:space="0" w:color="auto"/>
            </w:tcBorders>
          </w:tcPr>
          <w:p w14:paraId="1027B7B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评价其与部门职能相匹配</w:t>
            </w:r>
          </w:p>
        </w:tc>
        <w:tc>
          <w:tcPr>
            <w:tcW w:w="1650" w:type="dxa"/>
            <w:tcBorders>
              <w:top w:val="nil"/>
              <w:left w:val="single" w:sz="4" w:space="0" w:color="auto"/>
              <w:bottom w:val="single" w:sz="8" w:space="0" w:color="auto"/>
              <w:right w:val="single" w:sz="8" w:space="0" w:color="auto"/>
            </w:tcBorders>
            <w:shd w:val="clear" w:color="auto" w:fill="auto"/>
            <w:vAlign w:val="center"/>
          </w:tcPr>
          <w:p w14:paraId="493F98B0"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1BCA4DE9"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4931A179"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2F6BB380"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49866BE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A4</w:t>
            </w:r>
            <w:r>
              <w:rPr>
                <w:rFonts w:ascii="Times New Roman" w:eastAsia="仿宋" w:hAnsi="Times New Roman" w:cs="Times New Roman"/>
                <w:color w:val="000000"/>
                <w:kern w:val="0"/>
                <w:szCs w:val="21"/>
              </w:rPr>
              <w:t>部门预算编制（</w:t>
            </w:r>
            <w:r>
              <w:rPr>
                <w:rFonts w:ascii="Times New Roman" w:eastAsia="仿宋" w:hAnsi="Times New Roman" w:cs="Times New Roman" w:hint="eastAsia"/>
                <w:color w:val="000000"/>
                <w:kern w:val="0"/>
                <w:szCs w:val="21"/>
              </w:rPr>
              <w:t>4</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7500387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A41</w:t>
            </w:r>
            <w:r>
              <w:rPr>
                <w:rFonts w:ascii="Times New Roman" w:eastAsia="仿宋" w:hAnsi="Times New Roman" w:cs="Times New Roman"/>
                <w:color w:val="000000"/>
                <w:kern w:val="0"/>
                <w:szCs w:val="21"/>
              </w:rPr>
              <w:t>预算编制科学规范</w:t>
            </w:r>
          </w:p>
        </w:tc>
        <w:tc>
          <w:tcPr>
            <w:tcW w:w="3240" w:type="dxa"/>
            <w:tcBorders>
              <w:top w:val="nil"/>
              <w:left w:val="nil"/>
              <w:bottom w:val="single" w:sz="8" w:space="0" w:color="auto"/>
              <w:right w:val="single" w:sz="8" w:space="0" w:color="auto"/>
            </w:tcBorders>
            <w:shd w:val="clear" w:color="auto" w:fill="auto"/>
            <w:vAlign w:val="center"/>
          </w:tcPr>
          <w:p w14:paraId="026A26D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预算编制指</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内部预算编制</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科学</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衡量制度设计，</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规范</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衡量流程执行</w:t>
            </w:r>
          </w:p>
        </w:tc>
        <w:tc>
          <w:tcPr>
            <w:tcW w:w="3180" w:type="dxa"/>
            <w:tcBorders>
              <w:top w:val="nil"/>
              <w:left w:val="nil"/>
              <w:bottom w:val="single" w:sz="8" w:space="0" w:color="auto"/>
              <w:right w:val="single" w:sz="4" w:space="0" w:color="auto"/>
            </w:tcBorders>
          </w:tcPr>
          <w:p w14:paraId="1CEA1B2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检查相关的预算制度文件</w:t>
            </w:r>
          </w:p>
        </w:tc>
        <w:tc>
          <w:tcPr>
            <w:tcW w:w="1650" w:type="dxa"/>
            <w:tcBorders>
              <w:top w:val="nil"/>
              <w:left w:val="single" w:sz="4" w:space="0" w:color="auto"/>
              <w:bottom w:val="single" w:sz="8" w:space="0" w:color="auto"/>
              <w:right w:val="single" w:sz="8" w:space="0" w:color="auto"/>
            </w:tcBorders>
            <w:shd w:val="clear" w:color="auto" w:fill="auto"/>
            <w:vAlign w:val="center"/>
          </w:tcPr>
          <w:p w14:paraId="2F7BE639"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08E63C76"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7A100519" w14:textId="77777777">
        <w:trPr>
          <w:trHeight w:val="600"/>
        </w:trPr>
        <w:tc>
          <w:tcPr>
            <w:tcW w:w="1102" w:type="dxa"/>
            <w:vMerge/>
            <w:tcBorders>
              <w:top w:val="nil"/>
              <w:left w:val="single" w:sz="8" w:space="0" w:color="auto"/>
              <w:bottom w:val="single" w:sz="8" w:space="0" w:color="000000"/>
              <w:right w:val="single" w:sz="8" w:space="0" w:color="auto"/>
            </w:tcBorders>
            <w:vAlign w:val="center"/>
          </w:tcPr>
          <w:p w14:paraId="768B0115"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4FFD9E7A"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7223E60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A42</w:t>
            </w:r>
            <w:r>
              <w:rPr>
                <w:rFonts w:ascii="Times New Roman" w:eastAsia="仿宋" w:hAnsi="Times New Roman" w:cs="Times New Roman"/>
                <w:color w:val="000000"/>
                <w:kern w:val="0"/>
                <w:szCs w:val="21"/>
              </w:rPr>
              <w:t>预算编制与重点工作任务的匹配性</w:t>
            </w:r>
          </w:p>
        </w:tc>
        <w:tc>
          <w:tcPr>
            <w:tcW w:w="3240" w:type="dxa"/>
            <w:tcBorders>
              <w:top w:val="nil"/>
              <w:left w:val="nil"/>
              <w:bottom w:val="single" w:sz="8" w:space="0" w:color="auto"/>
              <w:right w:val="single" w:sz="8" w:space="0" w:color="auto"/>
            </w:tcBorders>
            <w:shd w:val="clear" w:color="auto" w:fill="auto"/>
            <w:vAlign w:val="center"/>
          </w:tcPr>
          <w:p w14:paraId="0452C07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预算编制指</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内部预算编制</w:t>
            </w:r>
            <w:r>
              <w:rPr>
                <w:rFonts w:ascii="Times New Roman" w:eastAsia="仿宋" w:hAnsi="Times New Roman" w:cs="Times New Roman" w:hint="eastAsia"/>
                <w:color w:val="000000"/>
                <w:kern w:val="0"/>
                <w:szCs w:val="21"/>
              </w:rPr>
              <w:t>”</w:t>
            </w:r>
          </w:p>
        </w:tc>
        <w:tc>
          <w:tcPr>
            <w:tcW w:w="3180" w:type="dxa"/>
            <w:tcBorders>
              <w:top w:val="nil"/>
              <w:left w:val="nil"/>
              <w:bottom w:val="single" w:sz="8" w:space="0" w:color="auto"/>
              <w:right w:val="single" w:sz="4" w:space="0" w:color="auto"/>
            </w:tcBorders>
          </w:tcPr>
          <w:p w14:paraId="0794A53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工作任务分解表</w:t>
            </w:r>
          </w:p>
        </w:tc>
        <w:tc>
          <w:tcPr>
            <w:tcW w:w="1650" w:type="dxa"/>
            <w:tcBorders>
              <w:top w:val="nil"/>
              <w:left w:val="single" w:sz="4" w:space="0" w:color="auto"/>
              <w:bottom w:val="single" w:sz="8" w:space="0" w:color="auto"/>
              <w:right w:val="single" w:sz="8" w:space="0" w:color="auto"/>
            </w:tcBorders>
            <w:shd w:val="clear" w:color="auto" w:fill="auto"/>
            <w:vAlign w:val="center"/>
          </w:tcPr>
          <w:p w14:paraId="25C7B6A2"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4F4FD49"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2</w:t>
            </w:r>
          </w:p>
        </w:tc>
      </w:tr>
      <w:tr w:rsidR="00CD2F4B" w14:paraId="7FA313B7" w14:textId="77777777">
        <w:trPr>
          <w:trHeight w:val="600"/>
        </w:trPr>
        <w:tc>
          <w:tcPr>
            <w:tcW w:w="1102" w:type="dxa"/>
            <w:vMerge w:val="restart"/>
            <w:tcBorders>
              <w:top w:val="nil"/>
              <w:left w:val="single" w:sz="8" w:space="0" w:color="auto"/>
              <w:bottom w:val="single" w:sz="8" w:space="0" w:color="auto"/>
              <w:right w:val="single" w:sz="8" w:space="0" w:color="auto"/>
            </w:tcBorders>
            <w:shd w:val="clear" w:color="auto" w:fill="auto"/>
            <w:noWrap/>
            <w:vAlign w:val="center"/>
          </w:tcPr>
          <w:p w14:paraId="78B357BC"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B</w:t>
            </w:r>
            <w:r>
              <w:rPr>
                <w:rFonts w:ascii="Times New Roman" w:eastAsia="仿宋" w:hAnsi="Times New Roman" w:cs="Times New Roman"/>
                <w:color w:val="000000"/>
                <w:kern w:val="0"/>
                <w:sz w:val="24"/>
                <w:szCs w:val="24"/>
              </w:rPr>
              <w:t>单位管理（</w:t>
            </w:r>
            <w:r>
              <w:rPr>
                <w:rFonts w:ascii="Times New Roman" w:eastAsia="仿宋" w:hAnsi="Times New Roman" w:cs="Times New Roman"/>
                <w:color w:val="000000"/>
                <w:kern w:val="0"/>
                <w:sz w:val="24"/>
                <w:szCs w:val="24"/>
              </w:rPr>
              <w:t>20</w:t>
            </w:r>
            <w:r>
              <w:rPr>
                <w:rFonts w:ascii="Times New Roman" w:eastAsia="仿宋" w:hAnsi="Times New Roman" w:cs="Times New Roman"/>
                <w:color w:val="000000"/>
                <w:kern w:val="0"/>
                <w:sz w:val="24"/>
                <w:szCs w:val="24"/>
              </w:rPr>
              <w:t>分）</w:t>
            </w: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0C350A6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B1</w:t>
            </w:r>
            <w:r>
              <w:rPr>
                <w:rFonts w:ascii="Times New Roman" w:eastAsia="仿宋" w:hAnsi="Times New Roman" w:cs="Times New Roman"/>
                <w:color w:val="000000"/>
                <w:kern w:val="0"/>
                <w:szCs w:val="21"/>
              </w:rPr>
              <w:t>预算执行（</w:t>
            </w:r>
            <w:r>
              <w:rPr>
                <w:rFonts w:ascii="Times New Roman" w:eastAsia="仿宋" w:hAnsi="Times New Roman" w:cs="Times New Roman" w:hint="eastAsia"/>
                <w:color w:val="000000"/>
                <w:kern w:val="0"/>
                <w:szCs w:val="21"/>
              </w:rPr>
              <w:t>6</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668E5D6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B11</w:t>
            </w:r>
            <w:r>
              <w:rPr>
                <w:rFonts w:ascii="Times New Roman" w:eastAsia="仿宋" w:hAnsi="Times New Roman" w:cs="Times New Roman"/>
                <w:color w:val="000000"/>
                <w:kern w:val="0"/>
                <w:szCs w:val="21"/>
              </w:rPr>
              <w:t>部门预算执行率</w:t>
            </w:r>
          </w:p>
        </w:tc>
        <w:tc>
          <w:tcPr>
            <w:tcW w:w="3240" w:type="dxa"/>
            <w:tcBorders>
              <w:top w:val="nil"/>
              <w:left w:val="nil"/>
              <w:bottom w:val="single" w:sz="8" w:space="0" w:color="auto"/>
              <w:right w:val="single" w:sz="8" w:space="0" w:color="auto"/>
            </w:tcBorders>
            <w:shd w:val="clear" w:color="auto" w:fill="auto"/>
            <w:vAlign w:val="center"/>
          </w:tcPr>
          <w:p w14:paraId="42ACFAC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与市财政局预算处考核口径一致</w:t>
            </w:r>
          </w:p>
        </w:tc>
        <w:tc>
          <w:tcPr>
            <w:tcW w:w="3180" w:type="dxa"/>
            <w:tcBorders>
              <w:top w:val="nil"/>
              <w:left w:val="nil"/>
              <w:bottom w:val="single" w:sz="8" w:space="0" w:color="auto"/>
              <w:right w:val="single" w:sz="4" w:space="0" w:color="auto"/>
            </w:tcBorders>
          </w:tcPr>
          <w:p w14:paraId="667B30E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与市财政局预算处考核口径一致</w:t>
            </w:r>
          </w:p>
        </w:tc>
        <w:tc>
          <w:tcPr>
            <w:tcW w:w="1650" w:type="dxa"/>
            <w:tcBorders>
              <w:top w:val="nil"/>
              <w:left w:val="single" w:sz="4" w:space="0" w:color="auto"/>
              <w:bottom w:val="single" w:sz="8" w:space="0" w:color="auto"/>
              <w:right w:val="single" w:sz="8" w:space="0" w:color="auto"/>
            </w:tcBorders>
            <w:shd w:val="clear" w:color="auto" w:fill="auto"/>
            <w:vAlign w:val="center"/>
          </w:tcPr>
          <w:p w14:paraId="40CEF90A"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15746B9D" w14:textId="77777777" w:rsidR="00CD2F4B" w:rsidRDefault="007C4D8D">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1</w:t>
            </w:r>
          </w:p>
        </w:tc>
      </w:tr>
      <w:tr w:rsidR="00CD2F4B" w14:paraId="38CE3D53"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37AE2B1"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57479468"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58723CF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B12</w:t>
            </w:r>
            <w:r>
              <w:rPr>
                <w:rFonts w:ascii="Times New Roman" w:eastAsia="仿宋" w:hAnsi="Times New Roman" w:cs="Times New Roman"/>
                <w:color w:val="000000"/>
                <w:kern w:val="0"/>
                <w:szCs w:val="21"/>
              </w:rPr>
              <w:t>专项资金执行率</w:t>
            </w:r>
          </w:p>
        </w:tc>
        <w:tc>
          <w:tcPr>
            <w:tcW w:w="3240" w:type="dxa"/>
            <w:tcBorders>
              <w:top w:val="nil"/>
              <w:left w:val="nil"/>
              <w:bottom w:val="single" w:sz="8" w:space="0" w:color="auto"/>
              <w:right w:val="single" w:sz="8" w:space="0" w:color="auto"/>
            </w:tcBorders>
            <w:shd w:val="clear" w:color="auto" w:fill="auto"/>
            <w:vAlign w:val="center"/>
          </w:tcPr>
          <w:p w14:paraId="5E67334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与市财政局预算处考核口径一致</w:t>
            </w:r>
          </w:p>
        </w:tc>
        <w:tc>
          <w:tcPr>
            <w:tcW w:w="3180" w:type="dxa"/>
            <w:tcBorders>
              <w:top w:val="nil"/>
              <w:left w:val="nil"/>
              <w:bottom w:val="single" w:sz="8" w:space="0" w:color="auto"/>
              <w:right w:val="single" w:sz="4" w:space="0" w:color="auto"/>
            </w:tcBorders>
          </w:tcPr>
          <w:p w14:paraId="41E42B1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与市财政局预算处考核口径一致</w:t>
            </w:r>
          </w:p>
        </w:tc>
        <w:tc>
          <w:tcPr>
            <w:tcW w:w="1650" w:type="dxa"/>
            <w:tcBorders>
              <w:top w:val="nil"/>
              <w:left w:val="single" w:sz="4" w:space="0" w:color="auto"/>
              <w:bottom w:val="single" w:sz="8" w:space="0" w:color="auto"/>
              <w:right w:val="single" w:sz="8" w:space="0" w:color="auto"/>
            </w:tcBorders>
            <w:shd w:val="clear" w:color="auto" w:fill="auto"/>
            <w:vAlign w:val="center"/>
          </w:tcPr>
          <w:p w14:paraId="782A54F7"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A36F7DB" w14:textId="77777777" w:rsidR="00CD2F4B" w:rsidRDefault="007C4D8D">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1</w:t>
            </w:r>
          </w:p>
        </w:tc>
      </w:tr>
      <w:tr w:rsidR="00CD2F4B" w14:paraId="0BCF09A7"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CE56893"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09DC3E81"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56EE31C4"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B13</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三公</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经费控制率</w:t>
            </w:r>
          </w:p>
        </w:tc>
        <w:tc>
          <w:tcPr>
            <w:tcW w:w="3240" w:type="dxa"/>
            <w:tcBorders>
              <w:top w:val="nil"/>
              <w:left w:val="nil"/>
              <w:bottom w:val="single" w:sz="8" w:space="0" w:color="auto"/>
              <w:right w:val="single" w:sz="8" w:space="0" w:color="auto"/>
            </w:tcBorders>
            <w:shd w:val="clear" w:color="auto" w:fill="auto"/>
            <w:vAlign w:val="center"/>
          </w:tcPr>
          <w:p w14:paraId="5E7D291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三公</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经费使用超支扣分，若不超支则不扣分</w:t>
            </w:r>
          </w:p>
        </w:tc>
        <w:tc>
          <w:tcPr>
            <w:tcW w:w="3180" w:type="dxa"/>
            <w:tcBorders>
              <w:top w:val="nil"/>
              <w:left w:val="nil"/>
              <w:bottom w:val="single" w:sz="8" w:space="0" w:color="auto"/>
              <w:right w:val="single" w:sz="4" w:space="0" w:color="auto"/>
            </w:tcBorders>
          </w:tcPr>
          <w:p w14:paraId="56AE8C3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三</w:t>
            </w:r>
            <w:proofErr w:type="gramStart"/>
            <w:r>
              <w:rPr>
                <w:rFonts w:ascii="Times New Roman" w:eastAsia="仿宋" w:hAnsi="Times New Roman" w:cs="Times New Roman"/>
                <w:color w:val="000000"/>
                <w:kern w:val="0"/>
                <w:szCs w:val="21"/>
              </w:rPr>
              <w:t>公经费</w:t>
            </w:r>
            <w:proofErr w:type="gramEnd"/>
            <w:r>
              <w:rPr>
                <w:rFonts w:ascii="Times New Roman" w:eastAsia="仿宋" w:hAnsi="Times New Roman" w:cs="Times New Roman"/>
                <w:color w:val="000000"/>
                <w:kern w:val="0"/>
                <w:szCs w:val="21"/>
              </w:rPr>
              <w:t>使用情况</w:t>
            </w:r>
          </w:p>
        </w:tc>
        <w:tc>
          <w:tcPr>
            <w:tcW w:w="1650" w:type="dxa"/>
            <w:tcBorders>
              <w:top w:val="nil"/>
              <w:left w:val="single" w:sz="4" w:space="0" w:color="auto"/>
              <w:bottom w:val="single" w:sz="8" w:space="0" w:color="auto"/>
              <w:right w:val="single" w:sz="8" w:space="0" w:color="auto"/>
            </w:tcBorders>
            <w:shd w:val="clear" w:color="auto" w:fill="auto"/>
            <w:vAlign w:val="center"/>
          </w:tcPr>
          <w:p w14:paraId="15E29710" w14:textId="77777777" w:rsidR="00CD2F4B" w:rsidRDefault="00CD2F4B">
            <w:pPr>
              <w:widowControl/>
              <w:jc w:val="left"/>
              <w:rPr>
                <w:rFonts w:ascii="Times New Roman" w:eastAsia="仿宋" w:hAnsi="Times New Roman" w:cs="Times New Roman"/>
                <w:color w:val="000000"/>
                <w:kern w:val="0"/>
                <w:sz w:val="22"/>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318DEF91" w14:textId="77777777" w:rsidR="00CD2F4B" w:rsidRDefault="007C4D8D">
            <w:pPr>
              <w:widowControl/>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 xml:space="preserve">　</w:t>
            </w:r>
            <w:r>
              <w:rPr>
                <w:rFonts w:ascii="Times New Roman" w:eastAsia="仿宋" w:hAnsi="Times New Roman" w:cs="Times New Roman"/>
                <w:color w:val="000000"/>
                <w:kern w:val="0"/>
                <w:sz w:val="22"/>
              </w:rPr>
              <w:t>2</w:t>
            </w:r>
          </w:p>
        </w:tc>
      </w:tr>
      <w:tr w:rsidR="00CD2F4B" w14:paraId="42E02708"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79FF2C77"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7A1C6404"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7B8CB93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B14</w:t>
            </w:r>
            <w:r>
              <w:rPr>
                <w:rFonts w:ascii="Times New Roman" w:eastAsia="仿宋" w:hAnsi="Times New Roman" w:cs="Times New Roman"/>
                <w:color w:val="000000"/>
                <w:kern w:val="0"/>
                <w:szCs w:val="21"/>
              </w:rPr>
              <w:t>预决算信息公开情况</w:t>
            </w:r>
            <w:r>
              <w:rPr>
                <w:rFonts w:ascii="Times New Roman" w:eastAsia="仿宋" w:hAnsi="Times New Roman" w:cs="Times New Roman"/>
                <w:color w:val="000000"/>
                <w:kern w:val="0"/>
                <w:szCs w:val="21"/>
              </w:rPr>
              <w:t xml:space="preserve"> </w:t>
            </w:r>
          </w:p>
        </w:tc>
        <w:tc>
          <w:tcPr>
            <w:tcW w:w="3240" w:type="dxa"/>
            <w:tcBorders>
              <w:top w:val="nil"/>
              <w:left w:val="nil"/>
              <w:bottom w:val="single" w:sz="8" w:space="0" w:color="auto"/>
              <w:right w:val="single" w:sz="8" w:space="0" w:color="auto"/>
            </w:tcBorders>
            <w:shd w:val="clear" w:color="auto" w:fill="auto"/>
            <w:vAlign w:val="center"/>
          </w:tcPr>
          <w:p w14:paraId="652B381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预决算是否在</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双平台</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进行公开，内容和时限是否符合要求</w:t>
            </w:r>
          </w:p>
        </w:tc>
        <w:tc>
          <w:tcPr>
            <w:tcW w:w="3180" w:type="dxa"/>
            <w:tcBorders>
              <w:top w:val="nil"/>
              <w:left w:val="nil"/>
              <w:bottom w:val="single" w:sz="8" w:space="0" w:color="auto"/>
              <w:right w:val="single" w:sz="4" w:space="0" w:color="auto"/>
            </w:tcBorders>
          </w:tcPr>
          <w:p w14:paraId="2E57CCD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积极配合主管部门完成预决算信息公开工作</w:t>
            </w:r>
          </w:p>
        </w:tc>
        <w:tc>
          <w:tcPr>
            <w:tcW w:w="1650" w:type="dxa"/>
            <w:tcBorders>
              <w:top w:val="nil"/>
              <w:left w:val="single" w:sz="4" w:space="0" w:color="auto"/>
              <w:bottom w:val="single" w:sz="8" w:space="0" w:color="auto"/>
              <w:right w:val="single" w:sz="8" w:space="0" w:color="auto"/>
            </w:tcBorders>
            <w:shd w:val="clear" w:color="auto" w:fill="auto"/>
            <w:vAlign w:val="center"/>
          </w:tcPr>
          <w:p w14:paraId="44D2D671" w14:textId="77777777" w:rsidR="00CD2F4B" w:rsidRDefault="00CD2F4B">
            <w:pPr>
              <w:widowControl/>
              <w:jc w:val="left"/>
              <w:rPr>
                <w:rFonts w:ascii="Times New Roman" w:eastAsia="仿宋" w:hAnsi="Times New Roman" w:cs="Times New Roman"/>
                <w:color w:val="000000"/>
                <w:kern w:val="0"/>
                <w:sz w:val="22"/>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7F06654C" w14:textId="77777777" w:rsidR="00CD2F4B" w:rsidRDefault="007C4D8D">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r>
      <w:tr w:rsidR="00CD2F4B" w14:paraId="3A4D00B4"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0A679C53"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000000"/>
              <w:right w:val="single" w:sz="8" w:space="0" w:color="auto"/>
            </w:tcBorders>
            <w:shd w:val="clear" w:color="auto" w:fill="auto"/>
            <w:vAlign w:val="center"/>
          </w:tcPr>
          <w:p w14:paraId="53C92DB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B2</w:t>
            </w:r>
            <w:r>
              <w:rPr>
                <w:rFonts w:ascii="Times New Roman" w:eastAsia="仿宋" w:hAnsi="Times New Roman" w:cs="Times New Roman"/>
                <w:color w:val="000000"/>
                <w:kern w:val="0"/>
                <w:szCs w:val="21"/>
              </w:rPr>
              <w:t>收支管理（</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48936B4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B21</w:t>
            </w:r>
            <w:r>
              <w:rPr>
                <w:rFonts w:ascii="Times New Roman" w:eastAsia="仿宋" w:hAnsi="Times New Roman" w:cs="Times New Roman"/>
                <w:color w:val="000000"/>
                <w:kern w:val="0"/>
                <w:szCs w:val="21"/>
              </w:rPr>
              <w:t>收支管理制度健全性</w:t>
            </w:r>
          </w:p>
        </w:tc>
        <w:tc>
          <w:tcPr>
            <w:tcW w:w="3240" w:type="dxa"/>
            <w:tcBorders>
              <w:top w:val="nil"/>
              <w:left w:val="nil"/>
              <w:bottom w:val="single" w:sz="8" w:space="0" w:color="auto"/>
              <w:right w:val="single" w:sz="8" w:space="0" w:color="auto"/>
            </w:tcBorders>
            <w:shd w:val="clear" w:color="auto" w:fill="auto"/>
            <w:vAlign w:val="center"/>
          </w:tcPr>
          <w:p w14:paraId="46B8E57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制度建立健全</w:t>
            </w:r>
          </w:p>
        </w:tc>
        <w:tc>
          <w:tcPr>
            <w:tcW w:w="3180" w:type="dxa"/>
            <w:tcBorders>
              <w:top w:val="nil"/>
              <w:left w:val="nil"/>
              <w:bottom w:val="single" w:sz="8" w:space="0" w:color="auto"/>
              <w:right w:val="single" w:sz="4" w:space="0" w:color="auto"/>
            </w:tcBorders>
          </w:tcPr>
          <w:p w14:paraId="4D37640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制度建立健全</w:t>
            </w:r>
          </w:p>
        </w:tc>
        <w:tc>
          <w:tcPr>
            <w:tcW w:w="1650" w:type="dxa"/>
            <w:tcBorders>
              <w:top w:val="nil"/>
              <w:left w:val="single" w:sz="4" w:space="0" w:color="auto"/>
              <w:bottom w:val="single" w:sz="8" w:space="0" w:color="auto"/>
              <w:right w:val="single" w:sz="8" w:space="0" w:color="auto"/>
            </w:tcBorders>
            <w:shd w:val="clear" w:color="auto" w:fill="auto"/>
            <w:vAlign w:val="center"/>
          </w:tcPr>
          <w:p w14:paraId="632CB715"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314DDD8B"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5FADE5FC"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19834AA0"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2F6CBF31"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5E6F84B4"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B22</w:t>
            </w:r>
            <w:r>
              <w:rPr>
                <w:rFonts w:ascii="Times New Roman" w:eastAsia="仿宋" w:hAnsi="Times New Roman" w:cs="Times New Roman"/>
                <w:color w:val="000000"/>
                <w:kern w:val="0"/>
                <w:szCs w:val="21"/>
              </w:rPr>
              <w:t>收支管理是否按制度执行</w:t>
            </w:r>
          </w:p>
        </w:tc>
        <w:tc>
          <w:tcPr>
            <w:tcW w:w="3240" w:type="dxa"/>
            <w:tcBorders>
              <w:top w:val="nil"/>
              <w:left w:val="nil"/>
              <w:bottom w:val="single" w:sz="8" w:space="0" w:color="auto"/>
              <w:right w:val="single" w:sz="8" w:space="0" w:color="auto"/>
            </w:tcBorders>
            <w:shd w:val="clear" w:color="auto" w:fill="auto"/>
            <w:vAlign w:val="center"/>
          </w:tcPr>
          <w:p w14:paraId="4FCD093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制度执行并运行有效</w:t>
            </w:r>
          </w:p>
        </w:tc>
        <w:tc>
          <w:tcPr>
            <w:tcW w:w="3180" w:type="dxa"/>
            <w:tcBorders>
              <w:top w:val="nil"/>
              <w:left w:val="nil"/>
              <w:bottom w:val="single" w:sz="8" w:space="0" w:color="auto"/>
              <w:right w:val="single" w:sz="4" w:space="0" w:color="auto"/>
            </w:tcBorders>
          </w:tcPr>
          <w:p w14:paraId="73FCFDB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制度执行并运行有效</w:t>
            </w:r>
          </w:p>
        </w:tc>
        <w:tc>
          <w:tcPr>
            <w:tcW w:w="1650" w:type="dxa"/>
            <w:tcBorders>
              <w:top w:val="nil"/>
              <w:left w:val="single" w:sz="4" w:space="0" w:color="auto"/>
              <w:bottom w:val="single" w:sz="8" w:space="0" w:color="auto"/>
              <w:right w:val="single" w:sz="8" w:space="0" w:color="auto"/>
            </w:tcBorders>
            <w:shd w:val="clear" w:color="auto" w:fill="auto"/>
            <w:vAlign w:val="center"/>
          </w:tcPr>
          <w:p w14:paraId="2EBFBEE2"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FB9CC09"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58A8DD02"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5EF71301"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000000"/>
              <w:right w:val="single" w:sz="8" w:space="0" w:color="auto"/>
            </w:tcBorders>
            <w:shd w:val="clear" w:color="auto" w:fill="auto"/>
            <w:vAlign w:val="center"/>
          </w:tcPr>
          <w:p w14:paraId="3DED436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B3</w:t>
            </w:r>
            <w:r>
              <w:rPr>
                <w:rFonts w:ascii="Times New Roman" w:eastAsia="仿宋" w:hAnsi="Times New Roman" w:cs="Times New Roman"/>
                <w:color w:val="000000"/>
                <w:kern w:val="0"/>
                <w:szCs w:val="21"/>
              </w:rPr>
              <w:t>资产管理（</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7CE19B2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B31</w:t>
            </w:r>
            <w:r>
              <w:rPr>
                <w:rFonts w:ascii="Times New Roman" w:eastAsia="仿宋" w:hAnsi="Times New Roman" w:cs="Times New Roman"/>
                <w:color w:val="000000"/>
                <w:kern w:val="0"/>
                <w:szCs w:val="21"/>
              </w:rPr>
              <w:t>资产管理制度健全性</w:t>
            </w:r>
          </w:p>
        </w:tc>
        <w:tc>
          <w:tcPr>
            <w:tcW w:w="3240" w:type="dxa"/>
            <w:tcBorders>
              <w:top w:val="nil"/>
              <w:left w:val="nil"/>
              <w:bottom w:val="single" w:sz="8" w:space="0" w:color="auto"/>
              <w:right w:val="single" w:sz="8" w:space="0" w:color="auto"/>
            </w:tcBorders>
            <w:shd w:val="clear" w:color="auto" w:fill="auto"/>
            <w:vAlign w:val="center"/>
          </w:tcPr>
          <w:p w14:paraId="42472E8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制度建立健全</w:t>
            </w:r>
          </w:p>
        </w:tc>
        <w:tc>
          <w:tcPr>
            <w:tcW w:w="3180" w:type="dxa"/>
            <w:tcBorders>
              <w:top w:val="nil"/>
              <w:left w:val="nil"/>
              <w:bottom w:val="single" w:sz="8" w:space="0" w:color="auto"/>
              <w:right w:val="single" w:sz="4" w:space="0" w:color="auto"/>
            </w:tcBorders>
          </w:tcPr>
          <w:p w14:paraId="431588C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制度是否建立健全</w:t>
            </w:r>
          </w:p>
        </w:tc>
        <w:tc>
          <w:tcPr>
            <w:tcW w:w="1650" w:type="dxa"/>
            <w:tcBorders>
              <w:top w:val="nil"/>
              <w:left w:val="single" w:sz="4" w:space="0" w:color="auto"/>
              <w:bottom w:val="single" w:sz="8" w:space="0" w:color="auto"/>
              <w:right w:val="single" w:sz="8" w:space="0" w:color="auto"/>
            </w:tcBorders>
            <w:shd w:val="clear" w:color="auto" w:fill="auto"/>
            <w:vAlign w:val="center"/>
          </w:tcPr>
          <w:p w14:paraId="5CABA396"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48ADC1DD"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6AB6290B"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50885A76"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4CB48E1B"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07314AC4"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B32</w:t>
            </w:r>
            <w:r>
              <w:rPr>
                <w:rFonts w:ascii="Times New Roman" w:eastAsia="仿宋" w:hAnsi="Times New Roman" w:cs="Times New Roman"/>
                <w:color w:val="000000"/>
                <w:kern w:val="0"/>
                <w:szCs w:val="21"/>
              </w:rPr>
              <w:t>资产管理是否按制度执行</w:t>
            </w:r>
          </w:p>
        </w:tc>
        <w:tc>
          <w:tcPr>
            <w:tcW w:w="3240" w:type="dxa"/>
            <w:tcBorders>
              <w:top w:val="nil"/>
              <w:left w:val="nil"/>
              <w:bottom w:val="single" w:sz="8" w:space="0" w:color="auto"/>
              <w:right w:val="single" w:sz="8" w:space="0" w:color="auto"/>
            </w:tcBorders>
            <w:shd w:val="clear" w:color="auto" w:fill="auto"/>
            <w:vAlign w:val="center"/>
          </w:tcPr>
          <w:p w14:paraId="1E39939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制度执行并运行有效</w:t>
            </w:r>
          </w:p>
        </w:tc>
        <w:tc>
          <w:tcPr>
            <w:tcW w:w="3180" w:type="dxa"/>
            <w:tcBorders>
              <w:top w:val="nil"/>
              <w:left w:val="nil"/>
              <w:bottom w:val="single" w:sz="8" w:space="0" w:color="auto"/>
              <w:right w:val="single" w:sz="4" w:space="0" w:color="auto"/>
            </w:tcBorders>
          </w:tcPr>
          <w:p w14:paraId="740A12F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制度是否执行并运行有效</w:t>
            </w:r>
          </w:p>
        </w:tc>
        <w:tc>
          <w:tcPr>
            <w:tcW w:w="1650" w:type="dxa"/>
            <w:tcBorders>
              <w:top w:val="nil"/>
              <w:left w:val="single" w:sz="4" w:space="0" w:color="auto"/>
              <w:bottom w:val="single" w:sz="8" w:space="0" w:color="auto"/>
              <w:right w:val="single" w:sz="8" w:space="0" w:color="auto"/>
            </w:tcBorders>
            <w:shd w:val="clear" w:color="auto" w:fill="auto"/>
            <w:vAlign w:val="center"/>
          </w:tcPr>
          <w:p w14:paraId="66E17119"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198A0ECB"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7F94D76F"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943392A"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000000"/>
              <w:right w:val="single" w:sz="8" w:space="0" w:color="auto"/>
            </w:tcBorders>
            <w:shd w:val="clear" w:color="auto" w:fill="auto"/>
            <w:vAlign w:val="center"/>
          </w:tcPr>
          <w:p w14:paraId="094ABE0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B4</w:t>
            </w:r>
            <w:r>
              <w:rPr>
                <w:rFonts w:ascii="Times New Roman" w:eastAsia="仿宋" w:hAnsi="Times New Roman" w:cs="Times New Roman"/>
                <w:color w:val="000000"/>
                <w:kern w:val="0"/>
                <w:szCs w:val="21"/>
              </w:rPr>
              <w:t>政府采购管理（</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64A798C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B41</w:t>
            </w:r>
            <w:r>
              <w:rPr>
                <w:rFonts w:ascii="Times New Roman" w:eastAsia="仿宋" w:hAnsi="Times New Roman" w:cs="Times New Roman"/>
                <w:color w:val="000000"/>
                <w:kern w:val="0"/>
                <w:szCs w:val="21"/>
              </w:rPr>
              <w:t>政府采购管理制度健全性</w:t>
            </w:r>
          </w:p>
        </w:tc>
        <w:tc>
          <w:tcPr>
            <w:tcW w:w="3240" w:type="dxa"/>
            <w:tcBorders>
              <w:top w:val="nil"/>
              <w:left w:val="nil"/>
              <w:bottom w:val="single" w:sz="8" w:space="0" w:color="auto"/>
              <w:right w:val="single" w:sz="8" w:space="0" w:color="auto"/>
            </w:tcBorders>
            <w:shd w:val="clear" w:color="auto" w:fill="auto"/>
            <w:vAlign w:val="center"/>
          </w:tcPr>
          <w:p w14:paraId="37888C8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制度建立健全</w:t>
            </w:r>
          </w:p>
        </w:tc>
        <w:tc>
          <w:tcPr>
            <w:tcW w:w="3180" w:type="dxa"/>
            <w:tcBorders>
              <w:top w:val="nil"/>
              <w:left w:val="nil"/>
              <w:bottom w:val="single" w:sz="8" w:space="0" w:color="auto"/>
              <w:right w:val="single" w:sz="4" w:space="0" w:color="auto"/>
            </w:tcBorders>
          </w:tcPr>
          <w:p w14:paraId="2D8CA8D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制度是否建立健全</w:t>
            </w:r>
          </w:p>
        </w:tc>
        <w:tc>
          <w:tcPr>
            <w:tcW w:w="1650" w:type="dxa"/>
            <w:tcBorders>
              <w:top w:val="nil"/>
              <w:left w:val="single" w:sz="4" w:space="0" w:color="auto"/>
              <w:bottom w:val="single" w:sz="8" w:space="0" w:color="auto"/>
              <w:right w:val="single" w:sz="8" w:space="0" w:color="auto"/>
            </w:tcBorders>
            <w:shd w:val="clear" w:color="auto" w:fill="auto"/>
            <w:vAlign w:val="center"/>
          </w:tcPr>
          <w:p w14:paraId="44656058"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16F832FF"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4E8A2A54"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B84475F"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4A050AB9"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08DF9A7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B42</w:t>
            </w:r>
            <w:r>
              <w:rPr>
                <w:rFonts w:ascii="Times New Roman" w:eastAsia="仿宋" w:hAnsi="Times New Roman" w:cs="Times New Roman"/>
                <w:color w:val="000000"/>
                <w:kern w:val="0"/>
                <w:szCs w:val="21"/>
              </w:rPr>
              <w:t>政府采购管理是否按制度执行</w:t>
            </w:r>
          </w:p>
        </w:tc>
        <w:tc>
          <w:tcPr>
            <w:tcW w:w="3240" w:type="dxa"/>
            <w:tcBorders>
              <w:top w:val="nil"/>
              <w:left w:val="nil"/>
              <w:bottom w:val="single" w:sz="8" w:space="0" w:color="auto"/>
              <w:right w:val="single" w:sz="8" w:space="0" w:color="auto"/>
            </w:tcBorders>
            <w:shd w:val="clear" w:color="auto" w:fill="auto"/>
            <w:vAlign w:val="center"/>
          </w:tcPr>
          <w:p w14:paraId="537681C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制度执行并运行有效</w:t>
            </w:r>
          </w:p>
        </w:tc>
        <w:tc>
          <w:tcPr>
            <w:tcW w:w="3180" w:type="dxa"/>
            <w:tcBorders>
              <w:top w:val="nil"/>
              <w:left w:val="nil"/>
              <w:bottom w:val="single" w:sz="8" w:space="0" w:color="auto"/>
              <w:right w:val="single" w:sz="4" w:space="0" w:color="auto"/>
            </w:tcBorders>
          </w:tcPr>
          <w:p w14:paraId="664A6C9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制度是否执行并运行有效</w:t>
            </w:r>
          </w:p>
        </w:tc>
        <w:tc>
          <w:tcPr>
            <w:tcW w:w="1650" w:type="dxa"/>
            <w:tcBorders>
              <w:top w:val="nil"/>
              <w:left w:val="single" w:sz="4" w:space="0" w:color="auto"/>
              <w:bottom w:val="single" w:sz="8" w:space="0" w:color="auto"/>
              <w:right w:val="single" w:sz="8" w:space="0" w:color="auto"/>
            </w:tcBorders>
            <w:shd w:val="clear" w:color="auto" w:fill="auto"/>
            <w:vAlign w:val="center"/>
          </w:tcPr>
          <w:p w14:paraId="45C6F76D"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0EBD650A"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1CE19FA4"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53E4F285"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000000"/>
              <w:right w:val="single" w:sz="8" w:space="0" w:color="auto"/>
            </w:tcBorders>
            <w:shd w:val="clear" w:color="auto" w:fill="auto"/>
            <w:vAlign w:val="center"/>
          </w:tcPr>
          <w:p w14:paraId="11CC81A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B5</w:t>
            </w:r>
            <w:r>
              <w:rPr>
                <w:rFonts w:ascii="Times New Roman" w:eastAsia="仿宋" w:hAnsi="Times New Roman" w:cs="Times New Roman"/>
                <w:color w:val="000000"/>
                <w:kern w:val="0"/>
                <w:szCs w:val="21"/>
              </w:rPr>
              <w:t>建设项目管理（适用）（</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1E84F7F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B51</w:t>
            </w:r>
            <w:r>
              <w:rPr>
                <w:rFonts w:ascii="Times New Roman" w:eastAsia="仿宋" w:hAnsi="Times New Roman" w:cs="Times New Roman"/>
                <w:color w:val="000000"/>
                <w:kern w:val="0"/>
                <w:szCs w:val="21"/>
              </w:rPr>
              <w:t>建设项目管理制度健全性</w:t>
            </w:r>
          </w:p>
        </w:tc>
        <w:tc>
          <w:tcPr>
            <w:tcW w:w="3240" w:type="dxa"/>
            <w:vMerge w:val="restart"/>
            <w:tcBorders>
              <w:top w:val="nil"/>
              <w:left w:val="single" w:sz="8" w:space="0" w:color="auto"/>
              <w:bottom w:val="single" w:sz="8" w:space="0" w:color="000000"/>
              <w:right w:val="single" w:sz="8" w:space="0" w:color="auto"/>
            </w:tcBorders>
            <w:shd w:val="clear" w:color="auto" w:fill="auto"/>
            <w:vAlign w:val="center"/>
          </w:tcPr>
          <w:p w14:paraId="117358D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此项指标根据各个单位具体职能选择是否适用</w:t>
            </w:r>
          </w:p>
        </w:tc>
        <w:tc>
          <w:tcPr>
            <w:tcW w:w="3180" w:type="dxa"/>
            <w:tcBorders>
              <w:top w:val="nil"/>
              <w:left w:val="nil"/>
              <w:bottom w:val="single" w:sz="8" w:space="0" w:color="auto"/>
              <w:right w:val="single" w:sz="4" w:space="0" w:color="auto"/>
            </w:tcBorders>
          </w:tcPr>
          <w:p w14:paraId="0F96605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如不适用得满分</w:t>
            </w:r>
          </w:p>
        </w:tc>
        <w:tc>
          <w:tcPr>
            <w:tcW w:w="1650" w:type="dxa"/>
            <w:tcBorders>
              <w:top w:val="nil"/>
              <w:left w:val="single" w:sz="4" w:space="0" w:color="auto"/>
              <w:bottom w:val="single" w:sz="8" w:space="0" w:color="auto"/>
              <w:right w:val="single" w:sz="8" w:space="0" w:color="auto"/>
            </w:tcBorders>
            <w:shd w:val="clear" w:color="auto" w:fill="auto"/>
            <w:vAlign w:val="center"/>
          </w:tcPr>
          <w:p w14:paraId="23108C60"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6690A93E"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w:t>
            </w:r>
          </w:p>
        </w:tc>
      </w:tr>
      <w:tr w:rsidR="00CD2F4B" w14:paraId="1336B8C3"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829F615"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000000"/>
              <w:right w:val="single" w:sz="8" w:space="0" w:color="auto"/>
            </w:tcBorders>
            <w:vAlign w:val="center"/>
          </w:tcPr>
          <w:p w14:paraId="12BCD409"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06FEF7E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B52</w:t>
            </w:r>
            <w:r>
              <w:rPr>
                <w:rFonts w:ascii="Times New Roman" w:eastAsia="仿宋" w:hAnsi="Times New Roman" w:cs="Times New Roman"/>
                <w:color w:val="000000"/>
                <w:kern w:val="0"/>
                <w:szCs w:val="21"/>
              </w:rPr>
              <w:t>建设项目管理是否按制度执行</w:t>
            </w:r>
          </w:p>
        </w:tc>
        <w:tc>
          <w:tcPr>
            <w:tcW w:w="3240" w:type="dxa"/>
            <w:vMerge/>
            <w:tcBorders>
              <w:top w:val="nil"/>
              <w:left w:val="single" w:sz="8" w:space="0" w:color="auto"/>
              <w:bottom w:val="single" w:sz="8" w:space="0" w:color="000000"/>
              <w:right w:val="single" w:sz="8" w:space="0" w:color="auto"/>
            </w:tcBorders>
            <w:vAlign w:val="center"/>
          </w:tcPr>
          <w:p w14:paraId="1EBF005C" w14:textId="77777777" w:rsidR="00CD2F4B" w:rsidRDefault="00CD2F4B">
            <w:pPr>
              <w:widowControl/>
              <w:jc w:val="left"/>
              <w:rPr>
                <w:rFonts w:ascii="Times New Roman" w:eastAsia="仿宋" w:hAnsi="Times New Roman" w:cs="Times New Roman"/>
                <w:color w:val="000000"/>
                <w:kern w:val="0"/>
                <w:szCs w:val="21"/>
              </w:rPr>
            </w:pPr>
          </w:p>
        </w:tc>
        <w:tc>
          <w:tcPr>
            <w:tcW w:w="3180" w:type="dxa"/>
            <w:tcBorders>
              <w:top w:val="single" w:sz="4" w:space="0" w:color="auto"/>
              <w:left w:val="nil"/>
              <w:bottom w:val="single" w:sz="8" w:space="0" w:color="auto"/>
              <w:right w:val="single" w:sz="4" w:space="0" w:color="auto"/>
            </w:tcBorders>
          </w:tcPr>
          <w:p w14:paraId="638DFBC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如不适用得满分</w:t>
            </w:r>
          </w:p>
        </w:tc>
        <w:tc>
          <w:tcPr>
            <w:tcW w:w="1650" w:type="dxa"/>
            <w:tcBorders>
              <w:top w:val="nil"/>
              <w:left w:val="single" w:sz="4" w:space="0" w:color="auto"/>
              <w:bottom w:val="single" w:sz="8" w:space="0" w:color="auto"/>
              <w:right w:val="single" w:sz="8" w:space="0" w:color="auto"/>
            </w:tcBorders>
            <w:shd w:val="clear" w:color="auto" w:fill="auto"/>
            <w:vAlign w:val="center"/>
          </w:tcPr>
          <w:p w14:paraId="35FC145C"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69E601C7"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05CD0A88"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67A2F972"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3A80790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B6</w:t>
            </w:r>
            <w:r>
              <w:rPr>
                <w:rFonts w:ascii="Times New Roman" w:eastAsia="仿宋" w:hAnsi="Times New Roman" w:cs="Times New Roman"/>
                <w:color w:val="000000"/>
                <w:kern w:val="0"/>
                <w:szCs w:val="21"/>
              </w:rPr>
              <w:t>内部控制管理（</w:t>
            </w:r>
            <w:r>
              <w:rPr>
                <w:rFonts w:ascii="Times New Roman" w:eastAsia="仿宋" w:hAnsi="Times New Roman" w:cs="Times New Roman"/>
                <w:color w:val="000000"/>
                <w:kern w:val="0"/>
                <w:szCs w:val="21"/>
              </w:rPr>
              <w:t>3</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2D86FEE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B61</w:t>
            </w:r>
            <w:r>
              <w:rPr>
                <w:rFonts w:ascii="Times New Roman" w:eastAsia="仿宋" w:hAnsi="Times New Roman" w:cs="Times New Roman"/>
                <w:color w:val="000000"/>
                <w:kern w:val="0"/>
                <w:szCs w:val="21"/>
              </w:rPr>
              <w:t>内部控制建设情况</w:t>
            </w:r>
          </w:p>
        </w:tc>
        <w:tc>
          <w:tcPr>
            <w:tcW w:w="3240" w:type="dxa"/>
            <w:tcBorders>
              <w:top w:val="nil"/>
              <w:left w:val="nil"/>
              <w:bottom w:val="single" w:sz="8" w:space="0" w:color="auto"/>
              <w:right w:val="single" w:sz="8" w:space="0" w:color="auto"/>
            </w:tcBorders>
            <w:shd w:val="clear" w:color="auto" w:fill="auto"/>
            <w:vAlign w:val="center"/>
          </w:tcPr>
          <w:p w14:paraId="44182B2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内部控制领导小组、工作小组的成立、内控制度设计、手册编制等</w:t>
            </w:r>
          </w:p>
        </w:tc>
        <w:tc>
          <w:tcPr>
            <w:tcW w:w="3180" w:type="dxa"/>
            <w:tcBorders>
              <w:top w:val="nil"/>
              <w:left w:val="nil"/>
              <w:bottom w:val="single" w:sz="8" w:space="0" w:color="auto"/>
              <w:right w:val="single" w:sz="4" w:space="0" w:color="auto"/>
            </w:tcBorders>
            <w:vAlign w:val="center"/>
          </w:tcPr>
          <w:p w14:paraId="16190EB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是否成立内控领导小组、工作小组，是否有内部控制制度落实在手册等文本上</w:t>
            </w:r>
          </w:p>
        </w:tc>
        <w:tc>
          <w:tcPr>
            <w:tcW w:w="1650" w:type="dxa"/>
            <w:tcBorders>
              <w:top w:val="nil"/>
              <w:left w:val="single" w:sz="4" w:space="0" w:color="auto"/>
              <w:bottom w:val="single" w:sz="8" w:space="0" w:color="auto"/>
              <w:right w:val="single" w:sz="8" w:space="0" w:color="auto"/>
            </w:tcBorders>
            <w:shd w:val="clear" w:color="auto" w:fill="auto"/>
            <w:vAlign w:val="center"/>
          </w:tcPr>
          <w:p w14:paraId="68AF8B36"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2C1B51FC"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70945A36"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7A7F3857"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7BCAAB6B"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68C1D62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B62</w:t>
            </w:r>
            <w:r>
              <w:rPr>
                <w:rFonts w:ascii="Times New Roman" w:eastAsia="仿宋" w:hAnsi="Times New Roman" w:cs="Times New Roman"/>
                <w:color w:val="000000"/>
                <w:kern w:val="0"/>
                <w:szCs w:val="21"/>
              </w:rPr>
              <w:t>内部控制执行情况</w:t>
            </w:r>
          </w:p>
        </w:tc>
        <w:tc>
          <w:tcPr>
            <w:tcW w:w="3240" w:type="dxa"/>
            <w:tcBorders>
              <w:top w:val="nil"/>
              <w:left w:val="nil"/>
              <w:bottom w:val="single" w:sz="8" w:space="0" w:color="auto"/>
              <w:right w:val="single" w:sz="8" w:space="0" w:color="auto"/>
            </w:tcBorders>
            <w:shd w:val="clear" w:color="auto" w:fill="auto"/>
            <w:vAlign w:val="center"/>
          </w:tcPr>
          <w:p w14:paraId="2B0A0C4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内部控制执行并一贯执行</w:t>
            </w:r>
          </w:p>
        </w:tc>
        <w:tc>
          <w:tcPr>
            <w:tcW w:w="3180" w:type="dxa"/>
            <w:tcBorders>
              <w:top w:val="nil"/>
              <w:left w:val="nil"/>
              <w:bottom w:val="single" w:sz="8" w:space="0" w:color="auto"/>
              <w:right w:val="single" w:sz="4" w:space="0" w:color="auto"/>
            </w:tcBorders>
            <w:vAlign w:val="center"/>
          </w:tcPr>
          <w:p w14:paraId="2CD3210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通过重新执行程序评价内控是否有效</w:t>
            </w:r>
          </w:p>
        </w:tc>
        <w:tc>
          <w:tcPr>
            <w:tcW w:w="1650" w:type="dxa"/>
            <w:tcBorders>
              <w:top w:val="nil"/>
              <w:left w:val="single" w:sz="4" w:space="0" w:color="auto"/>
              <w:bottom w:val="single" w:sz="8" w:space="0" w:color="auto"/>
              <w:right w:val="single" w:sz="8" w:space="0" w:color="auto"/>
            </w:tcBorders>
            <w:shd w:val="clear" w:color="auto" w:fill="auto"/>
            <w:vAlign w:val="center"/>
          </w:tcPr>
          <w:p w14:paraId="4D87908B"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33210F2C"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4790E3C9"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423456C1"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5D907280"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382DCFB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B63</w:t>
            </w:r>
            <w:r>
              <w:rPr>
                <w:rFonts w:ascii="Times New Roman" w:eastAsia="仿宋" w:hAnsi="Times New Roman" w:cs="Times New Roman"/>
                <w:color w:val="000000"/>
                <w:kern w:val="0"/>
                <w:szCs w:val="21"/>
              </w:rPr>
              <w:t>内部控制监督评价</w:t>
            </w:r>
          </w:p>
        </w:tc>
        <w:tc>
          <w:tcPr>
            <w:tcW w:w="3240" w:type="dxa"/>
            <w:tcBorders>
              <w:top w:val="nil"/>
              <w:left w:val="nil"/>
              <w:bottom w:val="single" w:sz="8" w:space="0" w:color="auto"/>
              <w:right w:val="single" w:sz="8" w:space="0" w:color="auto"/>
            </w:tcBorders>
            <w:shd w:val="clear" w:color="auto" w:fill="auto"/>
            <w:vAlign w:val="center"/>
          </w:tcPr>
          <w:p w14:paraId="65266D9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内部控制监督设计评价和运行评价</w:t>
            </w:r>
          </w:p>
        </w:tc>
        <w:tc>
          <w:tcPr>
            <w:tcW w:w="3180" w:type="dxa"/>
            <w:tcBorders>
              <w:top w:val="nil"/>
              <w:left w:val="nil"/>
              <w:bottom w:val="single" w:sz="8" w:space="0" w:color="auto"/>
              <w:right w:val="single" w:sz="4" w:space="0" w:color="auto"/>
            </w:tcBorders>
            <w:vAlign w:val="center"/>
          </w:tcPr>
          <w:p w14:paraId="04DAC114"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是否有单位内部内控评价报告</w:t>
            </w:r>
          </w:p>
        </w:tc>
        <w:tc>
          <w:tcPr>
            <w:tcW w:w="1650" w:type="dxa"/>
            <w:tcBorders>
              <w:top w:val="nil"/>
              <w:left w:val="single" w:sz="4" w:space="0" w:color="auto"/>
              <w:bottom w:val="single" w:sz="8" w:space="0" w:color="auto"/>
              <w:right w:val="single" w:sz="8" w:space="0" w:color="auto"/>
            </w:tcBorders>
            <w:shd w:val="clear" w:color="auto" w:fill="auto"/>
            <w:vAlign w:val="center"/>
          </w:tcPr>
          <w:p w14:paraId="0DA95BA7"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6F6E0933"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691B3ABF"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311EE27E"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val="restart"/>
            <w:tcBorders>
              <w:top w:val="nil"/>
              <w:left w:val="single" w:sz="8" w:space="0" w:color="auto"/>
              <w:bottom w:val="single" w:sz="8" w:space="0" w:color="auto"/>
              <w:right w:val="single" w:sz="8" w:space="0" w:color="auto"/>
            </w:tcBorders>
            <w:shd w:val="clear" w:color="auto" w:fill="auto"/>
            <w:vAlign w:val="center"/>
          </w:tcPr>
          <w:p w14:paraId="19CCF8D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B7</w:t>
            </w:r>
            <w:r>
              <w:rPr>
                <w:rFonts w:ascii="Times New Roman" w:eastAsia="仿宋" w:hAnsi="Times New Roman" w:cs="Times New Roman"/>
                <w:color w:val="000000"/>
                <w:kern w:val="0"/>
                <w:szCs w:val="21"/>
              </w:rPr>
              <w:t>预算绩效管理（</w:t>
            </w:r>
            <w:r>
              <w:rPr>
                <w:rFonts w:ascii="Times New Roman" w:eastAsia="仿宋" w:hAnsi="Times New Roman" w:cs="Times New Roman"/>
                <w:color w:val="000000"/>
                <w:kern w:val="0"/>
                <w:szCs w:val="21"/>
              </w:rPr>
              <w:t>3</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237DC96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B71</w:t>
            </w:r>
            <w:r>
              <w:rPr>
                <w:rFonts w:ascii="Times New Roman" w:eastAsia="仿宋" w:hAnsi="Times New Roman" w:cs="Times New Roman"/>
                <w:color w:val="000000"/>
                <w:kern w:val="0"/>
                <w:szCs w:val="21"/>
              </w:rPr>
              <w:t>组织管理情况</w:t>
            </w:r>
          </w:p>
        </w:tc>
        <w:tc>
          <w:tcPr>
            <w:tcW w:w="3240" w:type="dxa"/>
            <w:tcBorders>
              <w:top w:val="nil"/>
              <w:left w:val="nil"/>
              <w:bottom w:val="single" w:sz="8" w:space="0" w:color="auto"/>
              <w:right w:val="single" w:sz="8" w:space="0" w:color="auto"/>
            </w:tcBorders>
            <w:shd w:val="clear" w:color="auto" w:fill="auto"/>
            <w:vAlign w:val="center"/>
          </w:tcPr>
          <w:p w14:paraId="3A5DEBA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主要包含制度建设、职能配置、分行业的指标体系</w:t>
            </w:r>
          </w:p>
        </w:tc>
        <w:tc>
          <w:tcPr>
            <w:tcW w:w="3180" w:type="dxa"/>
            <w:tcBorders>
              <w:top w:val="nil"/>
              <w:left w:val="nil"/>
              <w:bottom w:val="single" w:sz="8" w:space="0" w:color="auto"/>
              <w:right w:val="single" w:sz="4" w:space="0" w:color="auto"/>
            </w:tcBorders>
            <w:vAlign w:val="center"/>
          </w:tcPr>
          <w:p w14:paraId="5F740F9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是否有制度建设，与职能配置情况，指标体系构成</w:t>
            </w:r>
          </w:p>
        </w:tc>
        <w:tc>
          <w:tcPr>
            <w:tcW w:w="1650" w:type="dxa"/>
            <w:tcBorders>
              <w:top w:val="nil"/>
              <w:left w:val="single" w:sz="4" w:space="0" w:color="auto"/>
              <w:bottom w:val="single" w:sz="8" w:space="0" w:color="auto"/>
              <w:right w:val="single" w:sz="8" w:space="0" w:color="auto"/>
            </w:tcBorders>
            <w:shd w:val="clear" w:color="auto" w:fill="auto"/>
            <w:vAlign w:val="center"/>
          </w:tcPr>
          <w:p w14:paraId="435DB61C"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7BB05AE2"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1EDDCBE2"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294EF735"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256BF697"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57D1670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B72</w:t>
            </w:r>
            <w:r>
              <w:rPr>
                <w:rFonts w:ascii="Times New Roman" w:eastAsia="仿宋" w:hAnsi="Times New Roman" w:cs="Times New Roman"/>
                <w:color w:val="000000"/>
                <w:kern w:val="0"/>
                <w:szCs w:val="21"/>
              </w:rPr>
              <w:t>工作开展情况</w:t>
            </w:r>
          </w:p>
        </w:tc>
        <w:tc>
          <w:tcPr>
            <w:tcW w:w="3240" w:type="dxa"/>
            <w:tcBorders>
              <w:top w:val="nil"/>
              <w:left w:val="nil"/>
              <w:bottom w:val="single" w:sz="8" w:space="0" w:color="auto"/>
              <w:right w:val="single" w:sz="8" w:space="0" w:color="auto"/>
            </w:tcBorders>
            <w:shd w:val="clear" w:color="auto" w:fill="auto"/>
            <w:vAlign w:val="center"/>
          </w:tcPr>
          <w:p w14:paraId="75719C4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包含事前评估、目标管理、跟踪评价、</w:t>
            </w:r>
            <w:proofErr w:type="gramStart"/>
            <w:r>
              <w:rPr>
                <w:rFonts w:ascii="Times New Roman" w:eastAsia="仿宋" w:hAnsi="Times New Roman" w:cs="Times New Roman"/>
                <w:color w:val="000000"/>
                <w:kern w:val="0"/>
                <w:szCs w:val="21"/>
              </w:rPr>
              <w:t>自评价</w:t>
            </w:r>
            <w:proofErr w:type="gramEnd"/>
            <w:r>
              <w:rPr>
                <w:rFonts w:ascii="Times New Roman" w:eastAsia="仿宋" w:hAnsi="Times New Roman" w:cs="Times New Roman"/>
                <w:color w:val="000000"/>
                <w:kern w:val="0"/>
                <w:szCs w:val="21"/>
              </w:rPr>
              <w:t>和整改落实</w:t>
            </w:r>
          </w:p>
        </w:tc>
        <w:tc>
          <w:tcPr>
            <w:tcW w:w="3180" w:type="dxa"/>
            <w:tcBorders>
              <w:top w:val="nil"/>
              <w:left w:val="nil"/>
              <w:bottom w:val="single" w:sz="8" w:space="0" w:color="auto"/>
              <w:right w:val="single" w:sz="4" w:space="0" w:color="auto"/>
            </w:tcBorders>
            <w:vAlign w:val="center"/>
          </w:tcPr>
          <w:p w14:paraId="5B36173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考察政策（项目）是否有</w:t>
            </w:r>
            <w:r>
              <w:rPr>
                <w:rFonts w:ascii="Times New Roman" w:eastAsia="仿宋" w:hAnsi="Times New Roman" w:cs="Times New Roman"/>
                <w:color w:val="000000"/>
                <w:kern w:val="0"/>
                <w:szCs w:val="21"/>
              </w:rPr>
              <w:t>5</w:t>
            </w:r>
            <w:r>
              <w:rPr>
                <w:rFonts w:ascii="Times New Roman" w:eastAsia="仿宋" w:hAnsi="Times New Roman" w:cs="Times New Roman"/>
                <w:color w:val="000000"/>
                <w:kern w:val="0"/>
                <w:szCs w:val="21"/>
              </w:rPr>
              <w:t>个报告</w:t>
            </w:r>
          </w:p>
        </w:tc>
        <w:tc>
          <w:tcPr>
            <w:tcW w:w="1650" w:type="dxa"/>
            <w:tcBorders>
              <w:top w:val="nil"/>
              <w:left w:val="single" w:sz="4" w:space="0" w:color="auto"/>
              <w:bottom w:val="single" w:sz="8" w:space="0" w:color="auto"/>
              <w:right w:val="single" w:sz="8" w:space="0" w:color="auto"/>
            </w:tcBorders>
            <w:shd w:val="clear" w:color="auto" w:fill="auto"/>
            <w:vAlign w:val="center"/>
          </w:tcPr>
          <w:p w14:paraId="2E9F8EB7"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379DAF56"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0579AD1D" w14:textId="77777777">
        <w:trPr>
          <w:trHeight w:val="600"/>
        </w:trPr>
        <w:tc>
          <w:tcPr>
            <w:tcW w:w="1102" w:type="dxa"/>
            <w:vMerge/>
            <w:tcBorders>
              <w:top w:val="nil"/>
              <w:left w:val="single" w:sz="8" w:space="0" w:color="auto"/>
              <w:bottom w:val="single" w:sz="8" w:space="0" w:color="auto"/>
              <w:right w:val="single" w:sz="8" w:space="0" w:color="auto"/>
            </w:tcBorders>
            <w:vAlign w:val="center"/>
          </w:tcPr>
          <w:p w14:paraId="58496497"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vMerge/>
            <w:tcBorders>
              <w:top w:val="nil"/>
              <w:left w:val="single" w:sz="8" w:space="0" w:color="auto"/>
              <w:bottom w:val="single" w:sz="8" w:space="0" w:color="auto"/>
              <w:right w:val="single" w:sz="8" w:space="0" w:color="auto"/>
            </w:tcBorders>
            <w:vAlign w:val="center"/>
          </w:tcPr>
          <w:p w14:paraId="7A5D0E4D" w14:textId="77777777" w:rsidR="00CD2F4B" w:rsidRDefault="00CD2F4B">
            <w:pPr>
              <w:widowControl/>
              <w:jc w:val="left"/>
              <w:rPr>
                <w:rFonts w:ascii="Times New Roman" w:eastAsia="仿宋" w:hAnsi="Times New Roman" w:cs="Times New Roman"/>
                <w:color w:val="000000"/>
                <w:kern w:val="0"/>
                <w:szCs w:val="21"/>
              </w:rPr>
            </w:pPr>
          </w:p>
        </w:tc>
        <w:tc>
          <w:tcPr>
            <w:tcW w:w="2950" w:type="dxa"/>
            <w:tcBorders>
              <w:top w:val="nil"/>
              <w:left w:val="nil"/>
              <w:bottom w:val="single" w:sz="8" w:space="0" w:color="auto"/>
              <w:right w:val="single" w:sz="8" w:space="0" w:color="auto"/>
            </w:tcBorders>
            <w:shd w:val="clear" w:color="auto" w:fill="auto"/>
            <w:vAlign w:val="center"/>
          </w:tcPr>
          <w:p w14:paraId="1911AD1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B73</w:t>
            </w:r>
            <w:r>
              <w:rPr>
                <w:rFonts w:ascii="Times New Roman" w:eastAsia="仿宋" w:hAnsi="Times New Roman" w:cs="Times New Roman"/>
                <w:color w:val="000000"/>
                <w:kern w:val="0"/>
                <w:szCs w:val="21"/>
              </w:rPr>
              <w:t>绩效信息公开</w:t>
            </w:r>
          </w:p>
        </w:tc>
        <w:tc>
          <w:tcPr>
            <w:tcW w:w="3240" w:type="dxa"/>
            <w:tcBorders>
              <w:top w:val="nil"/>
              <w:left w:val="nil"/>
              <w:bottom w:val="single" w:sz="8" w:space="0" w:color="auto"/>
              <w:right w:val="single" w:sz="8" w:space="0" w:color="auto"/>
            </w:tcBorders>
            <w:shd w:val="clear" w:color="auto" w:fill="auto"/>
            <w:vAlign w:val="center"/>
          </w:tcPr>
          <w:p w14:paraId="2EB4853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绩效信息是否按照规定的内容和时限在</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双平台</w:t>
            </w:r>
            <w:r>
              <w:rPr>
                <w:rFonts w:ascii="Times New Roman" w:eastAsia="仿宋" w:hAnsi="Times New Roman" w:cs="Times New Roman" w:hint="eastAsia"/>
                <w:color w:val="000000"/>
                <w:kern w:val="0"/>
                <w:szCs w:val="21"/>
              </w:rPr>
              <w:t>”</w:t>
            </w:r>
            <w:r>
              <w:rPr>
                <w:rFonts w:ascii="Times New Roman" w:eastAsia="仿宋" w:hAnsi="Times New Roman" w:cs="Times New Roman"/>
                <w:color w:val="000000"/>
                <w:kern w:val="0"/>
                <w:szCs w:val="21"/>
              </w:rPr>
              <w:t>进行公开</w:t>
            </w:r>
          </w:p>
        </w:tc>
        <w:tc>
          <w:tcPr>
            <w:tcW w:w="3180" w:type="dxa"/>
            <w:tcBorders>
              <w:top w:val="nil"/>
              <w:left w:val="nil"/>
              <w:bottom w:val="single" w:sz="8" w:space="0" w:color="auto"/>
              <w:right w:val="single" w:sz="4" w:space="0" w:color="auto"/>
            </w:tcBorders>
            <w:vAlign w:val="center"/>
          </w:tcPr>
          <w:p w14:paraId="7F65F96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积极配合主管部门完成相关数据的提供</w:t>
            </w:r>
          </w:p>
        </w:tc>
        <w:tc>
          <w:tcPr>
            <w:tcW w:w="1650" w:type="dxa"/>
            <w:tcBorders>
              <w:top w:val="nil"/>
              <w:left w:val="single" w:sz="4" w:space="0" w:color="auto"/>
              <w:bottom w:val="single" w:sz="8" w:space="0" w:color="auto"/>
              <w:right w:val="single" w:sz="8" w:space="0" w:color="auto"/>
            </w:tcBorders>
            <w:shd w:val="clear" w:color="auto" w:fill="auto"/>
            <w:vAlign w:val="center"/>
          </w:tcPr>
          <w:p w14:paraId="09E11770"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087518D1"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w:t>
            </w:r>
          </w:p>
        </w:tc>
      </w:tr>
      <w:tr w:rsidR="00CD2F4B" w14:paraId="2D5D07DE" w14:textId="77777777">
        <w:trPr>
          <w:trHeight w:val="1162"/>
        </w:trPr>
        <w:tc>
          <w:tcPr>
            <w:tcW w:w="1102" w:type="dxa"/>
            <w:vMerge w:val="restart"/>
            <w:tcBorders>
              <w:top w:val="nil"/>
              <w:left w:val="single" w:sz="8" w:space="0" w:color="auto"/>
              <w:bottom w:val="single" w:sz="8" w:space="0" w:color="auto"/>
              <w:right w:val="single" w:sz="8" w:space="0" w:color="auto"/>
            </w:tcBorders>
            <w:shd w:val="clear" w:color="auto" w:fill="auto"/>
            <w:vAlign w:val="center"/>
          </w:tcPr>
          <w:p w14:paraId="04427F5C"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C</w:t>
            </w:r>
            <w:r>
              <w:rPr>
                <w:rFonts w:ascii="Times New Roman" w:eastAsia="仿宋" w:hAnsi="Times New Roman" w:cs="Times New Roman"/>
                <w:color w:val="000000"/>
                <w:kern w:val="0"/>
                <w:sz w:val="24"/>
                <w:szCs w:val="24"/>
              </w:rPr>
              <w:t>单位履职</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可选方式</w:t>
            </w:r>
            <w:r>
              <w:rPr>
                <w:rFonts w:ascii="Times New Roman" w:eastAsia="仿宋" w:hAnsi="Times New Roman" w:cs="Times New Roman"/>
                <w:color w:val="000000"/>
                <w:kern w:val="0"/>
                <w:sz w:val="24"/>
                <w:szCs w:val="24"/>
              </w:rPr>
              <w:t>1</w:t>
            </w:r>
            <w:r>
              <w:rPr>
                <w:rFonts w:ascii="Times New Roman" w:eastAsia="仿宋" w:hAnsi="Times New Roman" w:cs="Times New Roman"/>
                <w:color w:val="000000"/>
                <w:kern w:val="0"/>
                <w:sz w:val="24"/>
                <w:szCs w:val="24"/>
              </w:rPr>
              <w:t>：重点工作完成情况</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w:t>
            </w:r>
            <w:r>
              <w:rPr>
                <w:rFonts w:ascii="Times New Roman" w:eastAsia="仿宋" w:hAnsi="Times New Roman" w:cs="Times New Roman"/>
                <w:color w:val="000000"/>
                <w:kern w:val="0"/>
                <w:sz w:val="24"/>
                <w:szCs w:val="24"/>
              </w:rPr>
              <w:t>30</w:t>
            </w:r>
            <w:r>
              <w:rPr>
                <w:rFonts w:ascii="Times New Roman" w:eastAsia="仿宋" w:hAnsi="Times New Roman" w:cs="Times New Roman"/>
                <w:color w:val="000000"/>
                <w:kern w:val="0"/>
                <w:sz w:val="24"/>
                <w:szCs w:val="24"/>
              </w:rPr>
              <w:t>分）</w:t>
            </w:r>
          </w:p>
        </w:tc>
        <w:tc>
          <w:tcPr>
            <w:tcW w:w="1700" w:type="dxa"/>
            <w:tcBorders>
              <w:top w:val="nil"/>
              <w:left w:val="nil"/>
              <w:bottom w:val="single" w:sz="8" w:space="0" w:color="auto"/>
              <w:right w:val="single" w:sz="8" w:space="0" w:color="auto"/>
            </w:tcBorders>
            <w:shd w:val="clear" w:color="auto" w:fill="auto"/>
            <w:vAlign w:val="center"/>
          </w:tcPr>
          <w:p w14:paraId="2A6EA0C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C1</w:t>
            </w:r>
            <w:r>
              <w:rPr>
                <w:rFonts w:ascii="Times New Roman" w:eastAsia="仿宋" w:hAnsi="Times New Roman" w:cs="Times New Roman"/>
                <w:color w:val="000000"/>
                <w:kern w:val="0"/>
                <w:szCs w:val="21"/>
              </w:rPr>
              <w:t>重点工作数量完成率（</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5716D38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0CB8633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与年初计划相比较</w:t>
            </w:r>
          </w:p>
        </w:tc>
        <w:tc>
          <w:tcPr>
            <w:tcW w:w="3180" w:type="dxa"/>
            <w:tcBorders>
              <w:top w:val="nil"/>
              <w:left w:val="nil"/>
              <w:bottom w:val="single" w:sz="8" w:space="0" w:color="auto"/>
              <w:right w:val="single" w:sz="4" w:space="0" w:color="auto"/>
            </w:tcBorders>
            <w:vAlign w:val="center"/>
          </w:tcPr>
          <w:p w14:paraId="5963A46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检查数量完成情况</w:t>
            </w:r>
          </w:p>
        </w:tc>
        <w:tc>
          <w:tcPr>
            <w:tcW w:w="1650" w:type="dxa"/>
            <w:tcBorders>
              <w:top w:val="nil"/>
              <w:left w:val="single" w:sz="4" w:space="0" w:color="auto"/>
              <w:bottom w:val="single" w:sz="8" w:space="0" w:color="auto"/>
              <w:right w:val="single" w:sz="8" w:space="0" w:color="auto"/>
            </w:tcBorders>
            <w:shd w:val="clear" w:color="auto" w:fill="auto"/>
            <w:vAlign w:val="center"/>
          </w:tcPr>
          <w:p w14:paraId="7A4AB98E"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06E95374"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CD2F4B" w14:paraId="65BE4441" w14:textId="77777777">
        <w:trPr>
          <w:trHeight w:val="980"/>
        </w:trPr>
        <w:tc>
          <w:tcPr>
            <w:tcW w:w="1102" w:type="dxa"/>
            <w:vMerge/>
            <w:tcBorders>
              <w:top w:val="nil"/>
              <w:left w:val="single" w:sz="8" w:space="0" w:color="auto"/>
              <w:bottom w:val="single" w:sz="8" w:space="0" w:color="auto"/>
              <w:right w:val="single" w:sz="8" w:space="0" w:color="auto"/>
            </w:tcBorders>
            <w:vAlign w:val="center"/>
          </w:tcPr>
          <w:p w14:paraId="37CC6545"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5DFF844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C2</w:t>
            </w:r>
            <w:r>
              <w:rPr>
                <w:rFonts w:ascii="Times New Roman" w:eastAsia="仿宋" w:hAnsi="Times New Roman" w:cs="Times New Roman"/>
                <w:color w:val="000000"/>
                <w:kern w:val="0"/>
                <w:szCs w:val="21"/>
              </w:rPr>
              <w:t>重点工作质量达标率（</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61BCE9A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357F1AE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与年初自定的绩效目标相比较</w:t>
            </w:r>
          </w:p>
        </w:tc>
        <w:tc>
          <w:tcPr>
            <w:tcW w:w="3180" w:type="dxa"/>
            <w:tcBorders>
              <w:top w:val="nil"/>
              <w:left w:val="nil"/>
              <w:bottom w:val="single" w:sz="8" w:space="0" w:color="auto"/>
              <w:right w:val="single" w:sz="4" w:space="0" w:color="auto"/>
            </w:tcBorders>
            <w:vAlign w:val="center"/>
          </w:tcPr>
          <w:p w14:paraId="18CB15B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检查质量完成情况</w:t>
            </w:r>
          </w:p>
        </w:tc>
        <w:tc>
          <w:tcPr>
            <w:tcW w:w="1650" w:type="dxa"/>
            <w:tcBorders>
              <w:top w:val="nil"/>
              <w:left w:val="single" w:sz="4" w:space="0" w:color="auto"/>
              <w:bottom w:val="single" w:sz="8" w:space="0" w:color="auto"/>
              <w:right w:val="single" w:sz="8" w:space="0" w:color="auto"/>
            </w:tcBorders>
            <w:shd w:val="clear" w:color="auto" w:fill="auto"/>
            <w:vAlign w:val="center"/>
          </w:tcPr>
          <w:p w14:paraId="76A6CF19"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4A0572C0"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CD2F4B" w14:paraId="7F4C1660" w14:textId="77777777">
        <w:trPr>
          <w:trHeight w:val="1779"/>
        </w:trPr>
        <w:tc>
          <w:tcPr>
            <w:tcW w:w="1102" w:type="dxa"/>
            <w:vMerge/>
            <w:tcBorders>
              <w:top w:val="nil"/>
              <w:left w:val="single" w:sz="8" w:space="0" w:color="auto"/>
              <w:bottom w:val="single" w:sz="8" w:space="0" w:color="auto"/>
              <w:right w:val="single" w:sz="8" w:space="0" w:color="auto"/>
            </w:tcBorders>
            <w:vAlign w:val="center"/>
          </w:tcPr>
          <w:p w14:paraId="66A4A800"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7E24E84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C3</w:t>
            </w:r>
            <w:r>
              <w:rPr>
                <w:rFonts w:ascii="Times New Roman" w:eastAsia="仿宋" w:hAnsi="Times New Roman" w:cs="Times New Roman"/>
                <w:color w:val="000000"/>
                <w:kern w:val="0"/>
                <w:szCs w:val="21"/>
              </w:rPr>
              <w:t>重点工作完成及时率（</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7AE94EA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76BBB97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参照财政部门及主管部门规定的要求</w:t>
            </w:r>
          </w:p>
        </w:tc>
        <w:tc>
          <w:tcPr>
            <w:tcW w:w="3180" w:type="dxa"/>
            <w:tcBorders>
              <w:top w:val="nil"/>
              <w:left w:val="nil"/>
              <w:bottom w:val="single" w:sz="8" w:space="0" w:color="auto"/>
              <w:right w:val="single" w:sz="4" w:space="0" w:color="auto"/>
            </w:tcBorders>
          </w:tcPr>
          <w:p w14:paraId="498255D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检查比如资金的使用，审计报告、验收报告等完成情况</w:t>
            </w:r>
          </w:p>
        </w:tc>
        <w:tc>
          <w:tcPr>
            <w:tcW w:w="1650" w:type="dxa"/>
            <w:tcBorders>
              <w:top w:val="nil"/>
              <w:left w:val="single" w:sz="4" w:space="0" w:color="auto"/>
              <w:bottom w:val="single" w:sz="8" w:space="0" w:color="auto"/>
              <w:right w:val="single" w:sz="8" w:space="0" w:color="auto"/>
            </w:tcBorders>
            <w:shd w:val="clear" w:color="auto" w:fill="auto"/>
            <w:vAlign w:val="center"/>
          </w:tcPr>
          <w:p w14:paraId="20DF10A6"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D555275"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CD2F4B" w14:paraId="377F79D6" w14:textId="77777777">
        <w:trPr>
          <w:trHeight w:val="600"/>
        </w:trPr>
        <w:tc>
          <w:tcPr>
            <w:tcW w:w="1102" w:type="dxa"/>
            <w:vMerge w:val="restart"/>
            <w:tcBorders>
              <w:top w:val="nil"/>
              <w:left w:val="single" w:sz="8" w:space="0" w:color="auto"/>
              <w:right w:val="single" w:sz="8" w:space="0" w:color="auto"/>
            </w:tcBorders>
            <w:shd w:val="clear" w:color="auto" w:fill="auto"/>
            <w:noWrap/>
            <w:vAlign w:val="center"/>
          </w:tcPr>
          <w:p w14:paraId="318CEE29"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D</w:t>
            </w:r>
            <w:r>
              <w:rPr>
                <w:rFonts w:ascii="Times New Roman" w:eastAsia="仿宋" w:hAnsi="Times New Roman" w:cs="Times New Roman"/>
                <w:color w:val="000000"/>
                <w:kern w:val="0"/>
                <w:sz w:val="24"/>
                <w:szCs w:val="24"/>
              </w:rPr>
              <w:t>履职绩效（</w:t>
            </w:r>
            <w:r>
              <w:rPr>
                <w:rFonts w:ascii="Times New Roman" w:eastAsia="仿宋" w:hAnsi="Times New Roman" w:cs="Times New Roman"/>
                <w:color w:val="000000"/>
                <w:kern w:val="0"/>
                <w:sz w:val="24"/>
                <w:szCs w:val="24"/>
              </w:rPr>
              <w:t>30</w:t>
            </w:r>
            <w:r>
              <w:rPr>
                <w:rFonts w:ascii="Times New Roman" w:eastAsia="仿宋" w:hAnsi="Times New Roman" w:cs="Times New Roman"/>
                <w:color w:val="000000"/>
                <w:kern w:val="0"/>
                <w:sz w:val="24"/>
                <w:szCs w:val="24"/>
              </w:rPr>
              <w:t>分）</w:t>
            </w:r>
          </w:p>
        </w:tc>
        <w:tc>
          <w:tcPr>
            <w:tcW w:w="1700" w:type="dxa"/>
            <w:tcBorders>
              <w:top w:val="nil"/>
              <w:left w:val="nil"/>
              <w:bottom w:val="single" w:sz="8" w:space="0" w:color="auto"/>
              <w:right w:val="single" w:sz="8" w:space="0" w:color="auto"/>
            </w:tcBorders>
            <w:shd w:val="clear" w:color="auto" w:fill="auto"/>
            <w:vAlign w:val="center"/>
          </w:tcPr>
          <w:p w14:paraId="1A075FF5"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D1</w:t>
            </w:r>
            <w:r>
              <w:rPr>
                <w:rFonts w:ascii="Times New Roman" w:eastAsia="仿宋" w:hAnsi="Times New Roman" w:cs="Times New Roman"/>
                <w:color w:val="000000"/>
                <w:kern w:val="0"/>
                <w:szCs w:val="21"/>
              </w:rPr>
              <w:t>经济效益</w:t>
            </w:r>
          </w:p>
        </w:tc>
        <w:tc>
          <w:tcPr>
            <w:tcW w:w="2950" w:type="dxa"/>
            <w:tcBorders>
              <w:top w:val="nil"/>
              <w:left w:val="nil"/>
              <w:bottom w:val="single" w:sz="8" w:space="0" w:color="auto"/>
              <w:right w:val="single" w:sz="8" w:space="0" w:color="auto"/>
            </w:tcBorders>
            <w:shd w:val="clear" w:color="auto" w:fill="auto"/>
            <w:vAlign w:val="center"/>
          </w:tcPr>
          <w:p w14:paraId="5066D89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6E4D360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经济活动中取得的收益性成果</w:t>
            </w:r>
          </w:p>
        </w:tc>
        <w:tc>
          <w:tcPr>
            <w:tcW w:w="3180" w:type="dxa"/>
            <w:tcBorders>
              <w:top w:val="nil"/>
              <w:left w:val="nil"/>
              <w:bottom w:val="single" w:sz="8" w:space="0" w:color="auto"/>
              <w:right w:val="single" w:sz="4" w:space="0" w:color="auto"/>
            </w:tcBorders>
          </w:tcPr>
          <w:p w14:paraId="5854B72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计算经济性成果</w:t>
            </w:r>
          </w:p>
        </w:tc>
        <w:tc>
          <w:tcPr>
            <w:tcW w:w="1650" w:type="dxa"/>
            <w:tcBorders>
              <w:top w:val="nil"/>
              <w:left w:val="single" w:sz="4" w:space="0" w:color="auto"/>
              <w:bottom w:val="single" w:sz="8" w:space="0" w:color="auto"/>
              <w:right w:val="single" w:sz="8" w:space="0" w:color="auto"/>
            </w:tcBorders>
            <w:shd w:val="clear" w:color="auto" w:fill="auto"/>
            <w:vAlign w:val="center"/>
          </w:tcPr>
          <w:p w14:paraId="44ECAA44"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58A80E7E"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CD2F4B" w14:paraId="1ECF69E7" w14:textId="77777777">
        <w:trPr>
          <w:trHeight w:val="600"/>
        </w:trPr>
        <w:tc>
          <w:tcPr>
            <w:tcW w:w="1102" w:type="dxa"/>
            <w:vMerge/>
            <w:tcBorders>
              <w:left w:val="single" w:sz="8" w:space="0" w:color="auto"/>
              <w:right w:val="single" w:sz="8" w:space="0" w:color="auto"/>
            </w:tcBorders>
            <w:vAlign w:val="center"/>
          </w:tcPr>
          <w:p w14:paraId="7C20D016"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35196EA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D2</w:t>
            </w:r>
            <w:r>
              <w:rPr>
                <w:rFonts w:ascii="Times New Roman" w:eastAsia="仿宋" w:hAnsi="Times New Roman" w:cs="Times New Roman"/>
                <w:color w:val="000000"/>
                <w:kern w:val="0"/>
                <w:szCs w:val="21"/>
              </w:rPr>
              <w:t>社会效益（</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66F3EBE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644C018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经济效益之外的对社会有益的效果</w:t>
            </w:r>
            <w:r>
              <w:rPr>
                <w:rFonts w:ascii="Times New Roman" w:eastAsia="仿宋" w:hAnsi="Times New Roman" w:cs="Times New Roman"/>
                <w:color w:val="000000"/>
                <w:kern w:val="0"/>
                <w:szCs w:val="21"/>
              </w:rPr>
              <w:t xml:space="preserve"> </w:t>
            </w:r>
          </w:p>
        </w:tc>
        <w:tc>
          <w:tcPr>
            <w:tcW w:w="3180" w:type="dxa"/>
            <w:tcBorders>
              <w:top w:val="nil"/>
              <w:left w:val="nil"/>
              <w:bottom w:val="single" w:sz="8" w:space="0" w:color="auto"/>
              <w:right w:val="single" w:sz="4" w:space="0" w:color="auto"/>
            </w:tcBorders>
          </w:tcPr>
          <w:p w14:paraId="2AED782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评价社会性有益效果</w:t>
            </w:r>
            <w:r>
              <w:rPr>
                <w:rFonts w:ascii="Times New Roman" w:eastAsia="仿宋" w:hAnsi="Times New Roman" w:cs="Times New Roman"/>
                <w:color w:val="000000"/>
                <w:kern w:val="0"/>
                <w:szCs w:val="21"/>
              </w:rPr>
              <w:t xml:space="preserve"> </w:t>
            </w:r>
          </w:p>
        </w:tc>
        <w:tc>
          <w:tcPr>
            <w:tcW w:w="1650" w:type="dxa"/>
            <w:tcBorders>
              <w:top w:val="nil"/>
              <w:left w:val="single" w:sz="4" w:space="0" w:color="auto"/>
              <w:bottom w:val="single" w:sz="8" w:space="0" w:color="auto"/>
              <w:right w:val="single" w:sz="8" w:space="0" w:color="auto"/>
            </w:tcBorders>
            <w:shd w:val="clear" w:color="auto" w:fill="auto"/>
            <w:vAlign w:val="center"/>
          </w:tcPr>
          <w:p w14:paraId="3F3E9E93"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2C021106"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CD2F4B" w14:paraId="105F8CF8" w14:textId="77777777">
        <w:trPr>
          <w:trHeight w:val="600"/>
        </w:trPr>
        <w:tc>
          <w:tcPr>
            <w:tcW w:w="1102" w:type="dxa"/>
            <w:vMerge/>
            <w:tcBorders>
              <w:left w:val="single" w:sz="8" w:space="0" w:color="auto"/>
              <w:right w:val="single" w:sz="8" w:space="0" w:color="auto"/>
            </w:tcBorders>
            <w:vAlign w:val="center"/>
          </w:tcPr>
          <w:p w14:paraId="621BCAFA"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465B8E2D"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D3</w:t>
            </w:r>
            <w:r>
              <w:rPr>
                <w:rFonts w:ascii="Times New Roman" w:eastAsia="仿宋" w:hAnsi="Times New Roman" w:cs="Times New Roman"/>
                <w:color w:val="000000"/>
                <w:kern w:val="0"/>
                <w:szCs w:val="21"/>
              </w:rPr>
              <w:t>生态效益（</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vAlign w:val="center"/>
          </w:tcPr>
          <w:p w14:paraId="2EC9107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7F7291A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生态平衡和生态系统的良性高效循环</w:t>
            </w:r>
          </w:p>
        </w:tc>
        <w:tc>
          <w:tcPr>
            <w:tcW w:w="3180" w:type="dxa"/>
            <w:tcBorders>
              <w:top w:val="nil"/>
              <w:left w:val="nil"/>
              <w:bottom w:val="single" w:sz="8" w:space="0" w:color="auto"/>
              <w:right w:val="single" w:sz="4" w:space="0" w:color="auto"/>
            </w:tcBorders>
          </w:tcPr>
          <w:p w14:paraId="4ABBC62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评价生态平衡及系统循环情况</w:t>
            </w:r>
          </w:p>
        </w:tc>
        <w:tc>
          <w:tcPr>
            <w:tcW w:w="1650" w:type="dxa"/>
            <w:tcBorders>
              <w:top w:val="nil"/>
              <w:left w:val="single" w:sz="4" w:space="0" w:color="auto"/>
              <w:bottom w:val="single" w:sz="8" w:space="0" w:color="auto"/>
              <w:right w:val="single" w:sz="8" w:space="0" w:color="auto"/>
            </w:tcBorders>
            <w:shd w:val="clear" w:color="auto" w:fill="auto"/>
            <w:vAlign w:val="center"/>
          </w:tcPr>
          <w:p w14:paraId="29E0B2FE"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26E9B7D6"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 xml:space="preserve">　</w:t>
            </w:r>
            <w:r>
              <w:rPr>
                <w:rFonts w:ascii="Times New Roman" w:eastAsia="仿宋" w:hAnsi="Times New Roman" w:cs="Times New Roman"/>
                <w:color w:val="000000"/>
                <w:kern w:val="0"/>
                <w:sz w:val="24"/>
                <w:szCs w:val="24"/>
              </w:rPr>
              <w:t>10</w:t>
            </w:r>
          </w:p>
        </w:tc>
      </w:tr>
      <w:tr w:rsidR="00CD2F4B" w14:paraId="74228475" w14:textId="77777777">
        <w:trPr>
          <w:trHeight w:val="915"/>
        </w:trPr>
        <w:tc>
          <w:tcPr>
            <w:tcW w:w="1102" w:type="dxa"/>
            <w:vMerge/>
            <w:tcBorders>
              <w:left w:val="single" w:sz="8" w:space="0" w:color="auto"/>
              <w:bottom w:val="single" w:sz="4" w:space="0" w:color="auto"/>
              <w:right w:val="single" w:sz="8" w:space="0" w:color="auto"/>
            </w:tcBorders>
            <w:vAlign w:val="center"/>
          </w:tcPr>
          <w:p w14:paraId="73DB9C40"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4" w:space="0" w:color="auto"/>
              <w:right w:val="single" w:sz="8" w:space="0" w:color="auto"/>
            </w:tcBorders>
            <w:shd w:val="clear" w:color="auto" w:fill="auto"/>
            <w:vAlign w:val="center"/>
          </w:tcPr>
          <w:p w14:paraId="435D596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D4</w:t>
            </w:r>
            <w:r>
              <w:rPr>
                <w:rFonts w:ascii="Times New Roman" w:eastAsia="仿宋" w:hAnsi="Times New Roman" w:cs="Times New Roman"/>
                <w:color w:val="000000"/>
                <w:kern w:val="0"/>
                <w:szCs w:val="21"/>
              </w:rPr>
              <w:t>满意度（</w:t>
            </w:r>
            <w:r>
              <w:rPr>
                <w:rFonts w:ascii="Times New Roman" w:eastAsia="仿宋" w:hAnsi="Times New Roman" w:cs="Times New Roman" w:hint="eastAsia"/>
                <w:color w:val="000000"/>
                <w:kern w:val="0"/>
                <w:szCs w:val="21"/>
              </w:rPr>
              <w:t>10</w:t>
            </w:r>
            <w:r>
              <w:rPr>
                <w:rFonts w:ascii="Times New Roman" w:eastAsia="仿宋" w:hAnsi="Times New Roman" w:cs="Times New Roman"/>
                <w:color w:val="000000"/>
                <w:kern w:val="0"/>
                <w:szCs w:val="21"/>
              </w:rPr>
              <w:t>分）</w:t>
            </w:r>
          </w:p>
        </w:tc>
        <w:tc>
          <w:tcPr>
            <w:tcW w:w="2950" w:type="dxa"/>
            <w:tcBorders>
              <w:top w:val="nil"/>
              <w:left w:val="nil"/>
              <w:bottom w:val="single" w:sz="4" w:space="0" w:color="auto"/>
              <w:right w:val="single" w:sz="8" w:space="0" w:color="auto"/>
            </w:tcBorders>
            <w:shd w:val="clear" w:color="auto" w:fill="auto"/>
            <w:vAlign w:val="center"/>
          </w:tcPr>
          <w:p w14:paraId="78DF54A2"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不设三级指标</w:t>
            </w:r>
          </w:p>
        </w:tc>
        <w:tc>
          <w:tcPr>
            <w:tcW w:w="3240" w:type="dxa"/>
            <w:tcBorders>
              <w:top w:val="nil"/>
              <w:left w:val="nil"/>
              <w:bottom w:val="single" w:sz="4" w:space="0" w:color="auto"/>
              <w:right w:val="single" w:sz="8" w:space="0" w:color="auto"/>
            </w:tcBorders>
            <w:shd w:val="clear" w:color="auto" w:fill="auto"/>
            <w:vAlign w:val="center"/>
          </w:tcPr>
          <w:p w14:paraId="5EE0E770"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包含服务对象（可选）、管理对象（可选）、间接受益对象（可选）等</w:t>
            </w:r>
          </w:p>
        </w:tc>
        <w:tc>
          <w:tcPr>
            <w:tcW w:w="3180" w:type="dxa"/>
            <w:tcBorders>
              <w:top w:val="nil"/>
              <w:left w:val="nil"/>
              <w:bottom w:val="single" w:sz="4" w:space="0" w:color="auto"/>
              <w:right w:val="single" w:sz="4" w:space="0" w:color="auto"/>
            </w:tcBorders>
            <w:vAlign w:val="center"/>
          </w:tcPr>
          <w:p w14:paraId="522EFDB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涉及检查服务对象、管理对象、间接受益对象评价表；未涉及可得满分</w:t>
            </w:r>
          </w:p>
        </w:tc>
        <w:tc>
          <w:tcPr>
            <w:tcW w:w="1650" w:type="dxa"/>
            <w:tcBorders>
              <w:top w:val="nil"/>
              <w:left w:val="single" w:sz="4" w:space="0" w:color="auto"/>
              <w:bottom w:val="single" w:sz="4" w:space="0" w:color="auto"/>
              <w:right w:val="single" w:sz="8" w:space="0" w:color="auto"/>
            </w:tcBorders>
            <w:shd w:val="clear" w:color="auto" w:fill="auto"/>
            <w:vAlign w:val="center"/>
          </w:tcPr>
          <w:p w14:paraId="5D0D921D"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4" w:space="0" w:color="auto"/>
              <w:right w:val="single" w:sz="8" w:space="0" w:color="auto"/>
            </w:tcBorders>
            <w:shd w:val="clear" w:color="auto" w:fill="auto"/>
            <w:vAlign w:val="center"/>
          </w:tcPr>
          <w:p w14:paraId="416D59E3"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10</w:t>
            </w:r>
          </w:p>
        </w:tc>
      </w:tr>
      <w:tr w:rsidR="00CD2F4B" w14:paraId="41A804E5" w14:textId="77777777">
        <w:trPr>
          <w:trHeight w:val="600"/>
        </w:trPr>
        <w:tc>
          <w:tcPr>
            <w:tcW w:w="110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10B2267C"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E</w:t>
            </w:r>
            <w:r>
              <w:rPr>
                <w:rFonts w:ascii="Times New Roman" w:eastAsia="仿宋" w:hAnsi="Times New Roman" w:cs="Times New Roman"/>
                <w:color w:val="000000"/>
                <w:kern w:val="0"/>
                <w:sz w:val="24"/>
                <w:szCs w:val="24"/>
              </w:rPr>
              <w:t>可持续发展能力（</w:t>
            </w:r>
            <w:r>
              <w:rPr>
                <w:rFonts w:ascii="Times New Roman" w:eastAsia="仿宋" w:hAnsi="Times New Roman" w:cs="Times New Roman"/>
                <w:color w:val="000000"/>
                <w:kern w:val="0"/>
                <w:sz w:val="24"/>
                <w:szCs w:val="24"/>
              </w:rPr>
              <w:t>5</w:t>
            </w:r>
            <w:r>
              <w:rPr>
                <w:rFonts w:ascii="Times New Roman" w:eastAsia="仿宋" w:hAnsi="Times New Roman" w:cs="Times New Roman"/>
                <w:color w:val="000000"/>
                <w:kern w:val="0"/>
                <w:sz w:val="24"/>
                <w:szCs w:val="24"/>
              </w:rPr>
              <w:t>分）</w:t>
            </w:r>
          </w:p>
        </w:tc>
        <w:tc>
          <w:tcPr>
            <w:tcW w:w="1700" w:type="dxa"/>
            <w:tcBorders>
              <w:top w:val="single" w:sz="8" w:space="0" w:color="auto"/>
              <w:left w:val="nil"/>
              <w:bottom w:val="single" w:sz="8" w:space="0" w:color="auto"/>
              <w:right w:val="single" w:sz="8" w:space="0" w:color="auto"/>
            </w:tcBorders>
            <w:shd w:val="clear" w:color="auto" w:fill="auto"/>
            <w:vAlign w:val="center"/>
          </w:tcPr>
          <w:p w14:paraId="696C967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E1</w:t>
            </w:r>
            <w:r>
              <w:rPr>
                <w:rFonts w:ascii="Times New Roman" w:eastAsia="仿宋" w:hAnsi="Times New Roman" w:cs="Times New Roman"/>
                <w:color w:val="000000"/>
                <w:kern w:val="0"/>
                <w:szCs w:val="21"/>
              </w:rPr>
              <w:t>信息化建设情况（可选）（</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single" w:sz="8" w:space="0" w:color="auto"/>
              <w:left w:val="nil"/>
              <w:bottom w:val="single" w:sz="8" w:space="0" w:color="auto"/>
              <w:right w:val="single" w:sz="8" w:space="0" w:color="auto"/>
            </w:tcBorders>
            <w:shd w:val="clear" w:color="auto" w:fill="auto"/>
            <w:vAlign w:val="center"/>
          </w:tcPr>
          <w:p w14:paraId="3FE3192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　不设三级指标</w:t>
            </w:r>
          </w:p>
        </w:tc>
        <w:tc>
          <w:tcPr>
            <w:tcW w:w="3240" w:type="dxa"/>
            <w:tcBorders>
              <w:top w:val="single" w:sz="8" w:space="0" w:color="auto"/>
              <w:left w:val="nil"/>
              <w:bottom w:val="single" w:sz="8" w:space="0" w:color="auto"/>
              <w:right w:val="single" w:sz="8" w:space="0" w:color="auto"/>
            </w:tcBorders>
            <w:shd w:val="clear" w:color="auto" w:fill="auto"/>
            <w:vAlign w:val="center"/>
          </w:tcPr>
          <w:p w14:paraId="4B60552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办公流程、业务开展是否能通过单位的信息系统实现</w:t>
            </w:r>
          </w:p>
        </w:tc>
        <w:tc>
          <w:tcPr>
            <w:tcW w:w="3180" w:type="dxa"/>
            <w:tcBorders>
              <w:top w:val="single" w:sz="8" w:space="0" w:color="auto"/>
              <w:left w:val="nil"/>
              <w:bottom w:val="single" w:sz="8" w:space="0" w:color="auto"/>
              <w:right w:val="single" w:sz="4" w:space="0" w:color="auto"/>
            </w:tcBorders>
          </w:tcPr>
          <w:p w14:paraId="081FE7B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检查或进行穿行测试</w:t>
            </w:r>
          </w:p>
        </w:tc>
        <w:tc>
          <w:tcPr>
            <w:tcW w:w="1650" w:type="dxa"/>
            <w:tcBorders>
              <w:top w:val="single" w:sz="8" w:space="0" w:color="auto"/>
              <w:left w:val="single" w:sz="4" w:space="0" w:color="auto"/>
              <w:bottom w:val="single" w:sz="8" w:space="0" w:color="auto"/>
              <w:right w:val="single" w:sz="8" w:space="0" w:color="auto"/>
            </w:tcBorders>
            <w:shd w:val="clear" w:color="auto" w:fill="auto"/>
            <w:vAlign w:val="center"/>
          </w:tcPr>
          <w:p w14:paraId="3E62E27E" w14:textId="77777777" w:rsidR="00CD2F4B" w:rsidRDefault="007C4D8D">
            <w:pPr>
              <w:widowControl/>
              <w:jc w:val="left"/>
              <w:rPr>
                <w:rFonts w:ascii="Times New Roman" w:eastAsia="仿宋" w:hAnsi="Times New Roman" w:cs="Times New Roman"/>
                <w:color w:val="000000"/>
                <w:kern w:val="0"/>
                <w:sz w:val="24"/>
                <w:szCs w:val="24"/>
              </w:rPr>
            </w:pPr>
            <w:r>
              <w:rPr>
                <w:rFonts w:ascii="仿宋" w:eastAsia="仿宋" w:hAnsi="仿宋" w:cs="宋体" w:hint="eastAsia"/>
                <w:color w:val="000000"/>
                <w:kern w:val="0"/>
                <w:sz w:val="24"/>
                <w:szCs w:val="24"/>
              </w:rPr>
              <w:t>单位信息化建设未覆盖全部领域</w:t>
            </w:r>
          </w:p>
        </w:tc>
        <w:tc>
          <w:tcPr>
            <w:tcW w:w="1880" w:type="dxa"/>
            <w:tcBorders>
              <w:top w:val="single" w:sz="8" w:space="0" w:color="auto"/>
              <w:left w:val="single" w:sz="4" w:space="0" w:color="auto"/>
              <w:bottom w:val="single" w:sz="8" w:space="0" w:color="auto"/>
              <w:right w:val="single" w:sz="8" w:space="0" w:color="auto"/>
            </w:tcBorders>
            <w:shd w:val="clear" w:color="auto" w:fill="auto"/>
            <w:vAlign w:val="center"/>
          </w:tcPr>
          <w:p w14:paraId="013D7774"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CD2F4B" w14:paraId="04029EBF" w14:textId="77777777">
        <w:trPr>
          <w:trHeight w:val="600"/>
        </w:trPr>
        <w:tc>
          <w:tcPr>
            <w:tcW w:w="1102" w:type="dxa"/>
            <w:vMerge/>
            <w:tcBorders>
              <w:top w:val="single" w:sz="8" w:space="0" w:color="auto"/>
              <w:left w:val="single" w:sz="8" w:space="0" w:color="auto"/>
              <w:bottom w:val="single" w:sz="8" w:space="0" w:color="auto"/>
              <w:right w:val="single" w:sz="8" w:space="0" w:color="auto"/>
            </w:tcBorders>
            <w:vAlign w:val="center"/>
          </w:tcPr>
          <w:p w14:paraId="797CBEEC"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0659A40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E2</w:t>
            </w:r>
            <w:r>
              <w:rPr>
                <w:rFonts w:ascii="Times New Roman" w:eastAsia="仿宋" w:hAnsi="Times New Roman" w:cs="Times New Roman"/>
                <w:color w:val="000000"/>
                <w:kern w:val="0"/>
                <w:szCs w:val="21"/>
              </w:rPr>
              <w:t>人力资源建设情况（可选）（</w:t>
            </w:r>
            <w:r>
              <w:rPr>
                <w:rFonts w:ascii="Times New Roman" w:eastAsia="仿宋" w:hAnsi="Times New Roman" w:cs="Times New Roman" w:hint="eastAsia"/>
                <w:color w:val="000000"/>
                <w:kern w:val="0"/>
                <w:szCs w:val="21"/>
              </w:rPr>
              <w:t>1</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noWrap/>
            <w:vAlign w:val="center"/>
          </w:tcPr>
          <w:p w14:paraId="657108C3" w14:textId="77777777" w:rsidR="00CD2F4B" w:rsidRDefault="007C4D8D">
            <w:pPr>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 xml:space="preserve">　</w:t>
            </w:r>
            <w:r>
              <w:rPr>
                <w:rFonts w:ascii="Times New Roman" w:eastAsia="仿宋" w:hAnsi="Times New Roman" w:cs="Times New Roman"/>
                <w:color w:val="000000"/>
                <w:kern w:val="0"/>
                <w:szCs w:val="21"/>
              </w:rPr>
              <w:t>不设三级指标</w:t>
            </w:r>
          </w:p>
        </w:tc>
        <w:tc>
          <w:tcPr>
            <w:tcW w:w="3240" w:type="dxa"/>
            <w:tcBorders>
              <w:top w:val="nil"/>
              <w:left w:val="nil"/>
              <w:bottom w:val="single" w:sz="8" w:space="0" w:color="auto"/>
              <w:right w:val="single" w:sz="8" w:space="0" w:color="auto"/>
            </w:tcBorders>
            <w:shd w:val="clear" w:color="auto" w:fill="auto"/>
            <w:vAlign w:val="center"/>
          </w:tcPr>
          <w:p w14:paraId="4C532B2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包含人才培养计划、人才选拔运用、激励措施等</w:t>
            </w:r>
          </w:p>
        </w:tc>
        <w:tc>
          <w:tcPr>
            <w:tcW w:w="3180" w:type="dxa"/>
            <w:tcBorders>
              <w:top w:val="nil"/>
              <w:left w:val="nil"/>
              <w:bottom w:val="single" w:sz="8" w:space="0" w:color="auto"/>
              <w:right w:val="single" w:sz="4" w:space="0" w:color="auto"/>
            </w:tcBorders>
          </w:tcPr>
          <w:p w14:paraId="0014EB77"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适用检查是否有人才培养计划、人才选拔运用及激励措施方面形成的文件；不适用可得满分</w:t>
            </w:r>
          </w:p>
        </w:tc>
        <w:tc>
          <w:tcPr>
            <w:tcW w:w="1650" w:type="dxa"/>
            <w:tcBorders>
              <w:top w:val="nil"/>
              <w:left w:val="single" w:sz="4" w:space="0" w:color="auto"/>
              <w:bottom w:val="single" w:sz="8" w:space="0" w:color="auto"/>
              <w:right w:val="single" w:sz="8" w:space="0" w:color="auto"/>
            </w:tcBorders>
            <w:shd w:val="clear" w:color="auto" w:fill="auto"/>
            <w:noWrap/>
            <w:vAlign w:val="center"/>
          </w:tcPr>
          <w:p w14:paraId="15903343"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noWrap/>
            <w:vAlign w:val="center"/>
          </w:tcPr>
          <w:p w14:paraId="3E65E025" w14:textId="77777777" w:rsidR="00CD2F4B" w:rsidRDefault="007C4D8D">
            <w:pPr>
              <w:widowControl/>
              <w:ind w:firstLineChars="100" w:firstLine="220"/>
              <w:jc w:val="left"/>
              <w:rPr>
                <w:rFonts w:ascii="Times New Roman" w:eastAsia="等线" w:hAnsi="Times New Roman" w:cs="Times New Roman"/>
                <w:color w:val="000000"/>
                <w:kern w:val="0"/>
                <w:sz w:val="22"/>
              </w:rPr>
            </w:pPr>
            <w:r>
              <w:rPr>
                <w:rFonts w:ascii="Times New Roman" w:eastAsia="等线" w:hAnsi="Times New Roman" w:cs="Times New Roman"/>
                <w:color w:val="000000"/>
                <w:kern w:val="0"/>
                <w:sz w:val="22"/>
              </w:rPr>
              <w:t>1</w:t>
            </w:r>
          </w:p>
        </w:tc>
      </w:tr>
      <w:tr w:rsidR="00CD2F4B" w14:paraId="09F65C2A" w14:textId="77777777">
        <w:trPr>
          <w:trHeight w:val="600"/>
        </w:trPr>
        <w:tc>
          <w:tcPr>
            <w:tcW w:w="1102" w:type="dxa"/>
            <w:vMerge/>
            <w:tcBorders>
              <w:top w:val="single" w:sz="8" w:space="0" w:color="auto"/>
              <w:left w:val="single" w:sz="8" w:space="0" w:color="auto"/>
              <w:bottom w:val="single" w:sz="8" w:space="0" w:color="auto"/>
              <w:right w:val="single" w:sz="8" w:space="0" w:color="auto"/>
            </w:tcBorders>
            <w:vAlign w:val="center"/>
          </w:tcPr>
          <w:p w14:paraId="32F54ADB"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8" w:space="0" w:color="auto"/>
              <w:right w:val="single" w:sz="8" w:space="0" w:color="auto"/>
            </w:tcBorders>
            <w:shd w:val="clear" w:color="auto" w:fill="auto"/>
            <w:vAlign w:val="center"/>
          </w:tcPr>
          <w:p w14:paraId="77811596"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E3</w:t>
            </w:r>
            <w:r>
              <w:rPr>
                <w:rFonts w:ascii="Times New Roman" w:eastAsia="仿宋" w:hAnsi="Times New Roman" w:cs="Times New Roman"/>
                <w:color w:val="000000"/>
                <w:kern w:val="0"/>
                <w:szCs w:val="21"/>
              </w:rPr>
              <w:t>部门创新情况（可选）（</w:t>
            </w:r>
            <w:r>
              <w:rPr>
                <w:rFonts w:ascii="Times New Roman" w:eastAsia="仿宋" w:hAnsi="Times New Roman" w:cs="Times New Roman" w:hint="eastAsia"/>
                <w:color w:val="000000"/>
                <w:kern w:val="0"/>
                <w:szCs w:val="21"/>
              </w:rPr>
              <w:t>2</w:t>
            </w:r>
            <w:r>
              <w:rPr>
                <w:rFonts w:ascii="Times New Roman" w:eastAsia="仿宋" w:hAnsi="Times New Roman" w:cs="Times New Roman"/>
                <w:color w:val="000000"/>
                <w:kern w:val="0"/>
                <w:szCs w:val="21"/>
              </w:rPr>
              <w:t>分）</w:t>
            </w:r>
          </w:p>
        </w:tc>
        <w:tc>
          <w:tcPr>
            <w:tcW w:w="2950" w:type="dxa"/>
            <w:tcBorders>
              <w:top w:val="nil"/>
              <w:left w:val="nil"/>
              <w:bottom w:val="single" w:sz="8" w:space="0" w:color="auto"/>
              <w:right w:val="single" w:sz="8" w:space="0" w:color="auto"/>
            </w:tcBorders>
            <w:shd w:val="clear" w:color="auto" w:fill="auto"/>
            <w:noWrap/>
            <w:vAlign w:val="center"/>
          </w:tcPr>
          <w:p w14:paraId="14E58788"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　不设三级指标</w:t>
            </w:r>
          </w:p>
        </w:tc>
        <w:tc>
          <w:tcPr>
            <w:tcW w:w="3240" w:type="dxa"/>
            <w:tcBorders>
              <w:top w:val="nil"/>
              <w:left w:val="nil"/>
              <w:bottom w:val="single" w:sz="8" w:space="0" w:color="auto"/>
              <w:right w:val="single" w:sz="8" w:space="0" w:color="auto"/>
            </w:tcBorders>
            <w:shd w:val="clear" w:color="auto" w:fill="auto"/>
            <w:noWrap/>
            <w:vAlign w:val="center"/>
          </w:tcPr>
          <w:p w14:paraId="335DFD8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包含制度创新、方法创新等</w:t>
            </w:r>
          </w:p>
        </w:tc>
        <w:tc>
          <w:tcPr>
            <w:tcW w:w="3180" w:type="dxa"/>
            <w:tcBorders>
              <w:top w:val="nil"/>
              <w:left w:val="nil"/>
              <w:bottom w:val="single" w:sz="8" w:space="0" w:color="auto"/>
              <w:right w:val="single" w:sz="4" w:space="0" w:color="auto"/>
            </w:tcBorders>
            <w:vAlign w:val="center"/>
          </w:tcPr>
          <w:p w14:paraId="68F5E571"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部门（单位）需提供创新案例被官方媒体报道的佐证材料</w:t>
            </w:r>
          </w:p>
        </w:tc>
        <w:tc>
          <w:tcPr>
            <w:tcW w:w="1650" w:type="dxa"/>
            <w:tcBorders>
              <w:top w:val="nil"/>
              <w:left w:val="single" w:sz="4" w:space="0" w:color="auto"/>
              <w:bottom w:val="single" w:sz="8" w:space="0" w:color="auto"/>
              <w:right w:val="single" w:sz="8" w:space="0" w:color="auto"/>
            </w:tcBorders>
            <w:shd w:val="clear" w:color="auto" w:fill="auto"/>
            <w:noWrap/>
            <w:vAlign w:val="center"/>
          </w:tcPr>
          <w:p w14:paraId="5F377941" w14:textId="77777777" w:rsidR="00CD2F4B" w:rsidRDefault="00CD2F4B">
            <w:pPr>
              <w:widowControl/>
              <w:jc w:val="left"/>
              <w:rPr>
                <w:rFonts w:ascii="Times New Roman" w:eastAsia="仿宋" w:hAnsi="Times New Roman" w:cs="Times New Roman"/>
                <w:color w:val="000000"/>
                <w:kern w:val="0"/>
                <w:sz w:val="22"/>
              </w:rPr>
            </w:pPr>
          </w:p>
        </w:tc>
        <w:tc>
          <w:tcPr>
            <w:tcW w:w="1880" w:type="dxa"/>
            <w:tcBorders>
              <w:top w:val="nil"/>
              <w:left w:val="single" w:sz="4" w:space="0" w:color="auto"/>
              <w:bottom w:val="single" w:sz="8" w:space="0" w:color="auto"/>
              <w:right w:val="single" w:sz="8" w:space="0" w:color="auto"/>
            </w:tcBorders>
            <w:shd w:val="clear" w:color="auto" w:fill="auto"/>
            <w:noWrap/>
            <w:vAlign w:val="center"/>
          </w:tcPr>
          <w:p w14:paraId="3A6D0209" w14:textId="77777777" w:rsidR="00CD2F4B" w:rsidRDefault="007C4D8D">
            <w:pPr>
              <w:widowControl/>
              <w:ind w:firstLineChars="100" w:firstLine="220"/>
              <w:jc w:val="left"/>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r>
      <w:tr w:rsidR="00CD2F4B" w14:paraId="0842387F" w14:textId="77777777">
        <w:trPr>
          <w:trHeight w:val="923"/>
        </w:trPr>
        <w:tc>
          <w:tcPr>
            <w:tcW w:w="1102" w:type="dxa"/>
            <w:vMerge w:val="restart"/>
            <w:tcBorders>
              <w:top w:val="nil"/>
              <w:left w:val="single" w:sz="8" w:space="0" w:color="auto"/>
              <w:bottom w:val="single" w:sz="8" w:space="0" w:color="auto"/>
              <w:right w:val="single" w:sz="8" w:space="0" w:color="auto"/>
            </w:tcBorders>
            <w:shd w:val="clear" w:color="auto" w:fill="auto"/>
            <w:noWrap/>
            <w:vAlign w:val="center"/>
          </w:tcPr>
          <w:p w14:paraId="736C163B"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F</w:t>
            </w:r>
            <w:r>
              <w:rPr>
                <w:rFonts w:ascii="Times New Roman" w:eastAsia="仿宋" w:hAnsi="Times New Roman" w:cs="Times New Roman"/>
                <w:color w:val="000000"/>
                <w:kern w:val="0"/>
                <w:sz w:val="24"/>
                <w:szCs w:val="24"/>
              </w:rPr>
              <w:t>加减分项（</w:t>
            </w:r>
            <w:r>
              <w:rPr>
                <w:rFonts w:ascii="Times New Roman" w:eastAsia="仿宋" w:hAnsi="Times New Roman" w:cs="Times New Roman"/>
                <w:color w:val="000000"/>
                <w:kern w:val="0"/>
                <w:sz w:val="24"/>
                <w:szCs w:val="24"/>
              </w:rPr>
              <w:t>≤5</w:t>
            </w:r>
            <w:r>
              <w:rPr>
                <w:rFonts w:ascii="Times New Roman" w:eastAsia="仿宋" w:hAnsi="Times New Roman" w:cs="Times New Roman"/>
                <w:color w:val="000000"/>
                <w:kern w:val="0"/>
                <w:sz w:val="24"/>
                <w:szCs w:val="24"/>
              </w:rPr>
              <w:t>分）</w:t>
            </w:r>
          </w:p>
        </w:tc>
        <w:tc>
          <w:tcPr>
            <w:tcW w:w="1700" w:type="dxa"/>
            <w:tcBorders>
              <w:top w:val="nil"/>
              <w:left w:val="nil"/>
              <w:bottom w:val="single" w:sz="8" w:space="0" w:color="auto"/>
              <w:right w:val="single" w:sz="8" w:space="0" w:color="auto"/>
            </w:tcBorders>
            <w:shd w:val="clear" w:color="auto" w:fill="auto"/>
            <w:vAlign w:val="center"/>
          </w:tcPr>
          <w:p w14:paraId="4BD7564A"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F1</w:t>
            </w:r>
            <w:r>
              <w:rPr>
                <w:rFonts w:ascii="Times New Roman" w:eastAsia="仿宋" w:hAnsi="Times New Roman" w:cs="Times New Roman"/>
                <w:color w:val="000000"/>
                <w:kern w:val="0"/>
                <w:szCs w:val="21"/>
              </w:rPr>
              <w:t>加分项</w:t>
            </w:r>
          </w:p>
        </w:tc>
        <w:tc>
          <w:tcPr>
            <w:tcW w:w="2950" w:type="dxa"/>
            <w:tcBorders>
              <w:top w:val="nil"/>
              <w:left w:val="nil"/>
              <w:bottom w:val="single" w:sz="8" w:space="0" w:color="auto"/>
              <w:right w:val="single" w:sz="8" w:space="0" w:color="auto"/>
            </w:tcBorders>
            <w:shd w:val="clear" w:color="auto" w:fill="auto"/>
            <w:vAlign w:val="center"/>
          </w:tcPr>
          <w:p w14:paraId="0AF81EDE"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 xml:space="preserve">　不设三级指标</w:t>
            </w:r>
          </w:p>
        </w:tc>
        <w:tc>
          <w:tcPr>
            <w:tcW w:w="3240" w:type="dxa"/>
            <w:tcBorders>
              <w:top w:val="nil"/>
              <w:left w:val="nil"/>
              <w:bottom w:val="single" w:sz="8" w:space="0" w:color="auto"/>
              <w:right w:val="single" w:sz="8" w:space="0" w:color="auto"/>
            </w:tcBorders>
            <w:shd w:val="clear" w:color="auto" w:fill="auto"/>
            <w:vAlign w:val="center"/>
          </w:tcPr>
          <w:p w14:paraId="57967329"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部门（单位）受到国务院、省级、市级嘉奖</w:t>
            </w:r>
          </w:p>
        </w:tc>
        <w:tc>
          <w:tcPr>
            <w:tcW w:w="3180" w:type="dxa"/>
            <w:tcBorders>
              <w:top w:val="nil"/>
              <w:left w:val="nil"/>
              <w:bottom w:val="single" w:sz="8" w:space="0" w:color="auto"/>
              <w:right w:val="single" w:sz="4" w:space="0" w:color="auto"/>
            </w:tcBorders>
            <w:vAlign w:val="center"/>
          </w:tcPr>
          <w:p w14:paraId="5FBEC4FB"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受到国务院嘉奖加</w:t>
            </w:r>
            <w:r>
              <w:rPr>
                <w:rFonts w:ascii="Times New Roman" w:eastAsia="仿宋" w:hAnsi="Times New Roman" w:cs="Times New Roman"/>
                <w:color w:val="000000"/>
                <w:kern w:val="0"/>
                <w:szCs w:val="21"/>
              </w:rPr>
              <w:t>3</w:t>
            </w:r>
            <w:r>
              <w:rPr>
                <w:rFonts w:ascii="Times New Roman" w:eastAsia="仿宋" w:hAnsi="Times New Roman" w:cs="Times New Roman"/>
                <w:color w:val="000000"/>
                <w:kern w:val="0"/>
                <w:szCs w:val="21"/>
              </w:rPr>
              <w:t>分，受到省级嘉奖加</w:t>
            </w:r>
            <w:r>
              <w:rPr>
                <w:rFonts w:ascii="Times New Roman" w:eastAsia="仿宋" w:hAnsi="Times New Roman" w:cs="Times New Roman"/>
                <w:color w:val="000000"/>
                <w:kern w:val="0"/>
                <w:szCs w:val="21"/>
              </w:rPr>
              <w:t>2</w:t>
            </w:r>
            <w:r>
              <w:rPr>
                <w:rFonts w:ascii="Times New Roman" w:eastAsia="仿宋" w:hAnsi="Times New Roman" w:cs="Times New Roman"/>
                <w:color w:val="000000"/>
                <w:kern w:val="0"/>
                <w:szCs w:val="21"/>
              </w:rPr>
              <w:t>分，得到市级考核一等奖加</w:t>
            </w:r>
            <w:r>
              <w:rPr>
                <w:rFonts w:ascii="Times New Roman" w:eastAsia="仿宋" w:hAnsi="Times New Roman" w:cs="Times New Roman"/>
                <w:color w:val="000000"/>
                <w:kern w:val="0"/>
                <w:szCs w:val="21"/>
              </w:rPr>
              <w:t>1</w:t>
            </w:r>
            <w:r>
              <w:rPr>
                <w:rFonts w:ascii="Times New Roman" w:eastAsia="仿宋" w:hAnsi="Times New Roman" w:cs="Times New Roman"/>
                <w:color w:val="000000"/>
                <w:kern w:val="0"/>
                <w:szCs w:val="21"/>
              </w:rPr>
              <w:t>分，得到市级考核二等奖加</w:t>
            </w:r>
            <w:r>
              <w:rPr>
                <w:rFonts w:ascii="Times New Roman" w:eastAsia="仿宋" w:hAnsi="Times New Roman" w:cs="Times New Roman"/>
                <w:color w:val="000000"/>
                <w:kern w:val="0"/>
                <w:szCs w:val="21"/>
              </w:rPr>
              <w:t>0.5</w:t>
            </w:r>
            <w:r>
              <w:rPr>
                <w:rFonts w:ascii="Times New Roman" w:eastAsia="仿宋" w:hAnsi="Times New Roman" w:cs="Times New Roman"/>
                <w:color w:val="000000"/>
                <w:kern w:val="0"/>
                <w:szCs w:val="21"/>
              </w:rPr>
              <w:t>分；同一项工作</w:t>
            </w:r>
            <w:proofErr w:type="gramStart"/>
            <w:r>
              <w:rPr>
                <w:rFonts w:ascii="Times New Roman" w:eastAsia="仿宋" w:hAnsi="Times New Roman" w:cs="Times New Roman"/>
                <w:color w:val="000000"/>
                <w:kern w:val="0"/>
                <w:szCs w:val="21"/>
              </w:rPr>
              <w:t>不</w:t>
            </w:r>
            <w:proofErr w:type="gramEnd"/>
            <w:r>
              <w:rPr>
                <w:rFonts w:ascii="Times New Roman" w:eastAsia="仿宋" w:hAnsi="Times New Roman" w:cs="Times New Roman"/>
                <w:color w:val="000000"/>
                <w:kern w:val="0"/>
                <w:szCs w:val="21"/>
              </w:rPr>
              <w:t>累计加分</w:t>
            </w:r>
          </w:p>
        </w:tc>
        <w:tc>
          <w:tcPr>
            <w:tcW w:w="1650" w:type="dxa"/>
            <w:tcBorders>
              <w:top w:val="nil"/>
              <w:left w:val="single" w:sz="4" w:space="0" w:color="auto"/>
              <w:bottom w:val="single" w:sz="8" w:space="0" w:color="auto"/>
              <w:right w:val="single" w:sz="8" w:space="0" w:color="auto"/>
            </w:tcBorders>
            <w:shd w:val="clear" w:color="auto" w:fill="auto"/>
            <w:vAlign w:val="center"/>
          </w:tcPr>
          <w:p w14:paraId="0137AB3D"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8" w:space="0" w:color="auto"/>
              <w:right w:val="single" w:sz="8" w:space="0" w:color="auto"/>
            </w:tcBorders>
            <w:shd w:val="clear" w:color="auto" w:fill="auto"/>
            <w:vAlign w:val="center"/>
          </w:tcPr>
          <w:p w14:paraId="7D570E17" w14:textId="77777777" w:rsidR="00CD2F4B" w:rsidRDefault="007C4D8D">
            <w:pPr>
              <w:widowControl/>
              <w:ind w:firstLineChars="100" w:firstLine="240"/>
              <w:jc w:val="left"/>
              <w:rPr>
                <w:rFonts w:ascii="Times New Roman" w:eastAsia="仿宋" w:hAnsi="Times New Roman" w:cs="Times New Roman"/>
                <w:color w:val="000000"/>
                <w:kern w:val="0"/>
                <w:sz w:val="24"/>
                <w:szCs w:val="24"/>
              </w:rPr>
            </w:pPr>
            <w:r>
              <w:rPr>
                <w:rFonts w:ascii="Times New Roman" w:eastAsia="仿宋" w:hAnsi="Times New Roman" w:cs="Times New Roman" w:hint="eastAsia"/>
                <w:color w:val="000000"/>
                <w:kern w:val="0"/>
                <w:sz w:val="24"/>
                <w:szCs w:val="24"/>
              </w:rPr>
              <w:t>0</w:t>
            </w:r>
          </w:p>
        </w:tc>
      </w:tr>
      <w:tr w:rsidR="00CD2F4B" w14:paraId="436B851B" w14:textId="77777777">
        <w:trPr>
          <w:trHeight w:val="600"/>
        </w:trPr>
        <w:tc>
          <w:tcPr>
            <w:tcW w:w="1102" w:type="dxa"/>
            <w:vMerge/>
            <w:tcBorders>
              <w:top w:val="nil"/>
              <w:left w:val="single" w:sz="8" w:space="0" w:color="auto"/>
              <w:bottom w:val="nil"/>
              <w:right w:val="single" w:sz="8" w:space="0" w:color="auto"/>
            </w:tcBorders>
            <w:vAlign w:val="center"/>
          </w:tcPr>
          <w:p w14:paraId="2F5283A6"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nil"/>
              <w:right w:val="single" w:sz="8" w:space="0" w:color="auto"/>
            </w:tcBorders>
            <w:shd w:val="clear" w:color="auto" w:fill="auto"/>
            <w:vAlign w:val="center"/>
          </w:tcPr>
          <w:p w14:paraId="40DCF21C"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F2</w:t>
            </w:r>
            <w:r>
              <w:rPr>
                <w:rFonts w:ascii="Times New Roman" w:eastAsia="仿宋" w:hAnsi="Times New Roman" w:cs="Times New Roman"/>
                <w:color w:val="000000"/>
                <w:kern w:val="0"/>
                <w:szCs w:val="21"/>
              </w:rPr>
              <w:t>减分项</w:t>
            </w:r>
          </w:p>
        </w:tc>
        <w:tc>
          <w:tcPr>
            <w:tcW w:w="2950" w:type="dxa"/>
            <w:tcBorders>
              <w:top w:val="nil"/>
              <w:left w:val="nil"/>
              <w:bottom w:val="nil"/>
              <w:right w:val="single" w:sz="8" w:space="0" w:color="auto"/>
            </w:tcBorders>
            <w:shd w:val="clear" w:color="auto" w:fill="auto"/>
            <w:noWrap/>
            <w:vAlign w:val="center"/>
          </w:tcPr>
          <w:p w14:paraId="618C6B95" w14:textId="77777777" w:rsidR="00CD2F4B" w:rsidRDefault="007C4D8D">
            <w:pPr>
              <w:widowControl/>
              <w:jc w:val="left"/>
              <w:rPr>
                <w:rFonts w:ascii="Times New Roman" w:eastAsia="等线" w:hAnsi="Times New Roman" w:cs="Times New Roman"/>
                <w:color w:val="000000"/>
                <w:kern w:val="0"/>
                <w:szCs w:val="21"/>
              </w:rPr>
            </w:pPr>
            <w:r>
              <w:rPr>
                <w:rFonts w:ascii="Times New Roman" w:eastAsia="等线" w:hAnsi="Times New Roman" w:cs="Times New Roman"/>
                <w:color w:val="000000"/>
                <w:kern w:val="0"/>
                <w:szCs w:val="21"/>
              </w:rPr>
              <w:t xml:space="preserve">　</w:t>
            </w:r>
            <w:r>
              <w:rPr>
                <w:rFonts w:ascii="Times New Roman" w:eastAsia="仿宋" w:hAnsi="Times New Roman" w:cs="Times New Roman"/>
                <w:color w:val="000000"/>
                <w:kern w:val="0"/>
                <w:szCs w:val="21"/>
              </w:rPr>
              <w:t>不设三级指标</w:t>
            </w:r>
          </w:p>
        </w:tc>
        <w:tc>
          <w:tcPr>
            <w:tcW w:w="3240" w:type="dxa"/>
            <w:tcBorders>
              <w:top w:val="nil"/>
              <w:left w:val="nil"/>
              <w:bottom w:val="nil"/>
              <w:right w:val="single" w:sz="8" w:space="0" w:color="auto"/>
            </w:tcBorders>
            <w:shd w:val="clear" w:color="auto" w:fill="auto"/>
            <w:vAlign w:val="center"/>
          </w:tcPr>
          <w:p w14:paraId="5E2665FF"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部门（单位）或工作人员违法违纪</w:t>
            </w:r>
          </w:p>
        </w:tc>
        <w:tc>
          <w:tcPr>
            <w:tcW w:w="3180" w:type="dxa"/>
            <w:tcBorders>
              <w:top w:val="nil"/>
              <w:left w:val="nil"/>
              <w:bottom w:val="nil"/>
              <w:right w:val="single" w:sz="4" w:space="0" w:color="auto"/>
            </w:tcBorders>
            <w:vAlign w:val="center"/>
          </w:tcPr>
          <w:p w14:paraId="672ACF33" w14:textId="77777777" w:rsidR="00CD2F4B" w:rsidRDefault="007C4D8D">
            <w:pPr>
              <w:widowControl/>
              <w:jc w:val="left"/>
              <w:rPr>
                <w:rFonts w:ascii="Times New Roman" w:eastAsia="仿宋" w:hAnsi="Times New Roman" w:cs="Times New Roman"/>
                <w:color w:val="000000"/>
                <w:kern w:val="0"/>
                <w:szCs w:val="21"/>
              </w:rPr>
            </w:pPr>
            <w:r>
              <w:rPr>
                <w:rFonts w:ascii="Times New Roman" w:eastAsia="仿宋" w:hAnsi="Times New Roman" w:cs="Times New Roman"/>
                <w:color w:val="000000"/>
                <w:kern w:val="0"/>
                <w:szCs w:val="21"/>
              </w:rPr>
              <w:t>酌情扣分</w:t>
            </w:r>
          </w:p>
        </w:tc>
        <w:tc>
          <w:tcPr>
            <w:tcW w:w="1650" w:type="dxa"/>
            <w:tcBorders>
              <w:top w:val="nil"/>
              <w:left w:val="single" w:sz="4" w:space="0" w:color="auto"/>
              <w:bottom w:val="nil"/>
              <w:right w:val="single" w:sz="8" w:space="0" w:color="auto"/>
            </w:tcBorders>
            <w:shd w:val="clear" w:color="auto" w:fill="auto"/>
            <w:vAlign w:val="center"/>
          </w:tcPr>
          <w:p w14:paraId="01690F7A"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nil"/>
              <w:right w:val="single" w:sz="8" w:space="0" w:color="auto"/>
            </w:tcBorders>
            <w:shd w:val="clear" w:color="auto" w:fill="auto"/>
            <w:vAlign w:val="center"/>
          </w:tcPr>
          <w:p w14:paraId="208C8C8E" w14:textId="77777777" w:rsidR="00CD2F4B" w:rsidRDefault="007C4D8D">
            <w:pPr>
              <w:widowControl/>
              <w:jc w:val="left"/>
              <w:rPr>
                <w:rFonts w:ascii="Times New Roman" w:eastAsia="仿宋" w:hAnsi="Times New Roman" w:cs="Times New Roman"/>
                <w:color w:val="000000"/>
                <w:kern w:val="0"/>
                <w:sz w:val="24"/>
                <w:szCs w:val="24"/>
              </w:rPr>
            </w:pPr>
            <w:r>
              <w:rPr>
                <w:rFonts w:ascii="Times New Roman" w:eastAsia="仿宋" w:hAnsi="Times New Roman" w:cs="Times New Roman"/>
                <w:color w:val="000000"/>
                <w:kern w:val="0"/>
                <w:sz w:val="24"/>
                <w:szCs w:val="24"/>
              </w:rPr>
              <w:t>0</w:t>
            </w:r>
          </w:p>
        </w:tc>
      </w:tr>
      <w:tr w:rsidR="00CD2F4B" w14:paraId="16C3ADA2" w14:textId="77777777">
        <w:trPr>
          <w:trHeight w:val="203"/>
        </w:trPr>
        <w:tc>
          <w:tcPr>
            <w:tcW w:w="1102" w:type="dxa"/>
            <w:tcBorders>
              <w:top w:val="nil"/>
              <w:left w:val="single" w:sz="8" w:space="0" w:color="auto"/>
              <w:bottom w:val="single" w:sz="4" w:space="0" w:color="auto"/>
              <w:right w:val="single" w:sz="8" w:space="0" w:color="auto"/>
            </w:tcBorders>
            <w:vAlign w:val="center"/>
          </w:tcPr>
          <w:p w14:paraId="3B5CC1A7"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nil"/>
              <w:left w:val="nil"/>
              <w:bottom w:val="single" w:sz="4" w:space="0" w:color="auto"/>
              <w:right w:val="single" w:sz="8" w:space="0" w:color="auto"/>
            </w:tcBorders>
            <w:shd w:val="clear" w:color="auto" w:fill="auto"/>
            <w:vAlign w:val="center"/>
          </w:tcPr>
          <w:p w14:paraId="433C5A9E" w14:textId="77777777" w:rsidR="00CD2F4B" w:rsidRDefault="00CD2F4B">
            <w:pPr>
              <w:widowControl/>
              <w:jc w:val="left"/>
              <w:rPr>
                <w:rFonts w:ascii="Times New Roman" w:eastAsia="仿宋" w:hAnsi="Times New Roman" w:cs="Times New Roman"/>
                <w:color w:val="000000"/>
                <w:kern w:val="0"/>
                <w:sz w:val="24"/>
                <w:szCs w:val="24"/>
              </w:rPr>
            </w:pPr>
          </w:p>
        </w:tc>
        <w:tc>
          <w:tcPr>
            <w:tcW w:w="2950" w:type="dxa"/>
            <w:tcBorders>
              <w:top w:val="nil"/>
              <w:left w:val="nil"/>
              <w:bottom w:val="single" w:sz="4" w:space="0" w:color="auto"/>
              <w:right w:val="single" w:sz="8" w:space="0" w:color="auto"/>
            </w:tcBorders>
            <w:shd w:val="clear" w:color="auto" w:fill="auto"/>
            <w:noWrap/>
            <w:vAlign w:val="center"/>
          </w:tcPr>
          <w:p w14:paraId="6E0561B1" w14:textId="77777777" w:rsidR="00CD2F4B" w:rsidRDefault="00CD2F4B">
            <w:pPr>
              <w:widowControl/>
              <w:jc w:val="left"/>
              <w:rPr>
                <w:rFonts w:ascii="Times New Roman" w:eastAsia="等线" w:hAnsi="Times New Roman" w:cs="Times New Roman"/>
                <w:color w:val="000000"/>
                <w:kern w:val="0"/>
                <w:sz w:val="22"/>
              </w:rPr>
            </w:pPr>
          </w:p>
        </w:tc>
        <w:tc>
          <w:tcPr>
            <w:tcW w:w="3240" w:type="dxa"/>
            <w:tcBorders>
              <w:top w:val="nil"/>
              <w:left w:val="nil"/>
              <w:bottom w:val="single" w:sz="4" w:space="0" w:color="auto"/>
              <w:right w:val="single" w:sz="8" w:space="0" w:color="auto"/>
            </w:tcBorders>
            <w:shd w:val="clear" w:color="auto" w:fill="auto"/>
            <w:vAlign w:val="center"/>
          </w:tcPr>
          <w:p w14:paraId="28AF51B2" w14:textId="77777777" w:rsidR="00CD2F4B" w:rsidRDefault="00CD2F4B">
            <w:pPr>
              <w:widowControl/>
              <w:jc w:val="left"/>
              <w:rPr>
                <w:rFonts w:ascii="Times New Roman" w:eastAsia="仿宋" w:hAnsi="Times New Roman" w:cs="Times New Roman"/>
                <w:color w:val="000000"/>
                <w:kern w:val="0"/>
                <w:sz w:val="24"/>
                <w:szCs w:val="24"/>
              </w:rPr>
            </w:pPr>
          </w:p>
        </w:tc>
        <w:tc>
          <w:tcPr>
            <w:tcW w:w="3180" w:type="dxa"/>
            <w:tcBorders>
              <w:top w:val="nil"/>
              <w:left w:val="nil"/>
              <w:bottom w:val="single" w:sz="4" w:space="0" w:color="auto"/>
              <w:right w:val="single" w:sz="4" w:space="0" w:color="auto"/>
            </w:tcBorders>
            <w:vAlign w:val="center"/>
          </w:tcPr>
          <w:p w14:paraId="0B5BB8F0" w14:textId="77777777" w:rsidR="00CD2F4B" w:rsidRDefault="00CD2F4B">
            <w:pPr>
              <w:widowControl/>
              <w:jc w:val="left"/>
              <w:rPr>
                <w:rFonts w:ascii="Times New Roman" w:eastAsia="仿宋" w:hAnsi="Times New Roman" w:cs="Times New Roman"/>
                <w:color w:val="000000"/>
                <w:kern w:val="0"/>
                <w:sz w:val="24"/>
                <w:szCs w:val="24"/>
              </w:rPr>
            </w:pPr>
          </w:p>
        </w:tc>
        <w:tc>
          <w:tcPr>
            <w:tcW w:w="1650" w:type="dxa"/>
            <w:tcBorders>
              <w:top w:val="nil"/>
              <w:left w:val="single" w:sz="4" w:space="0" w:color="auto"/>
              <w:bottom w:val="single" w:sz="4" w:space="0" w:color="auto"/>
              <w:right w:val="single" w:sz="8" w:space="0" w:color="auto"/>
            </w:tcBorders>
            <w:shd w:val="clear" w:color="auto" w:fill="auto"/>
            <w:vAlign w:val="center"/>
          </w:tcPr>
          <w:p w14:paraId="25CFBF42"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nil"/>
              <w:left w:val="single" w:sz="4" w:space="0" w:color="auto"/>
              <w:bottom w:val="single" w:sz="4" w:space="0" w:color="auto"/>
              <w:right w:val="single" w:sz="8" w:space="0" w:color="auto"/>
            </w:tcBorders>
            <w:shd w:val="clear" w:color="auto" w:fill="auto"/>
            <w:vAlign w:val="center"/>
          </w:tcPr>
          <w:p w14:paraId="567F467B" w14:textId="77777777" w:rsidR="00CD2F4B" w:rsidRDefault="00CD2F4B">
            <w:pPr>
              <w:widowControl/>
              <w:jc w:val="left"/>
              <w:rPr>
                <w:rFonts w:ascii="Times New Roman" w:eastAsia="仿宋" w:hAnsi="Times New Roman" w:cs="Times New Roman"/>
                <w:color w:val="000000"/>
                <w:kern w:val="0"/>
                <w:sz w:val="24"/>
                <w:szCs w:val="24"/>
              </w:rPr>
            </w:pPr>
          </w:p>
        </w:tc>
      </w:tr>
      <w:tr w:rsidR="00CD2F4B" w14:paraId="0B32C3E2" w14:textId="77777777">
        <w:trPr>
          <w:trHeight w:val="423"/>
        </w:trPr>
        <w:tc>
          <w:tcPr>
            <w:tcW w:w="1102" w:type="dxa"/>
            <w:tcBorders>
              <w:top w:val="single" w:sz="4" w:space="0" w:color="auto"/>
              <w:left w:val="single" w:sz="8" w:space="0" w:color="auto"/>
              <w:bottom w:val="single" w:sz="8" w:space="0" w:color="auto"/>
              <w:right w:val="single" w:sz="8" w:space="0" w:color="auto"/>
            </w:tcBorders>
            <w:vAlign w:val="center"/>
          </w:tcPr>
          <w:p w14:paraId="41F406F9" w14:textId="77777777" w:rsidR="00CD2F4B" w:rsidRDefault="00CD2F4B">
            <w:pPr>
              <w:widowControl/>
              <w:jc w:val="left"/>
              <w:rPr>
                <w:rFonts w:ascii="Times New Roman" w:eastAsia="仿宋" w:hAnsi="Times New Roman" w:cs="Times New Roman"/>
                <w:color w:val="000000"/>
                <w:kern w:val="0"/>
                <w:sz w:val="24"/>
                <w:szCs w:val="24"/>
              </w:rPr>
            </w:pPr>
          </w:p>
        </w:tc>
        <w:tc>
          <w:tcPr>
            <w:tcW w:w="1700" w:type="dxa"/>
            <w:tcBorders>
              <w:top w:val="single" w:sz="4" w:space="0" w:color="auto"/>
              <w:left w:val="nil"/>
              <w:bottom w:val="single" w:sz="8" w:space="0" w:color="auto"/>
              <w:right w:val="single" w:sz="8" w:space="0" w:color="auto"/>
            </w:tcBorders>
            <w:shd w:val="clear" w:color="auto" w:fill="auto"/>
            <w:vAlign w:val="center"/>
          </w:tcPr>
          <w:p w14:paraId="44E29F49" w14:textId="77777777" w:rsidR="00CD2F4B" w:rsidRDefault="00CD2F4B">
            <w:pPr>
              <w:widowControl/>
              <w:jc w:val="left"/>
              <w:rPr>
                <w:rFonts w:ascii="Times New Roman" w:eastAsia="仿宋" w:hAnsi="Times New Roman" w:cs="Times New Roman"/>
                <w:color w:val="000000"/>
                <w:kern w:val="0"/>
                <w:sz w:val="24"/>
                <w:szCs w:val="24"/>
              </w:rPr>
            </w:pPr>
          </w:p>
        </w:tc>
        <w:tc>
          <w:tcPr>
            <w:tcW w:w="2950" w:type="dxa"/>
            <w:tcBorders>
              <w:top w:val="single" w:sz="4" w:space="0" w:color="auto"/>
              <w:left w:val="nil"/>
              <w:bottom w:val="single" w:sz="8" w:space="0" w:color="auto"/>
              <w:right w:val="single" w:sz="8" w:space="0" w:color="auto"/>
            </w:tcBorders>
            <w:shd w:val="clear" w:color="auto" w:fill="auto"/>
            <w:noWrap/>
            <w:vAlign w:val="center"/>
          </w:tcPr>
          <w:p w14:paraId="7BC83EC9" w14:textId="77777777" w:rsidR="00CD2F4B" w:rsidRDefault="00CD2F4B">
            <w:pPr>
              <w:widowControl/>
              <w:jc w:val="left"/>
              <w:rPr>
                <w:rFonts w:ascii="Times New Roman" w:eastAsia="等线" w:hAnsi="Times New Roman" w:cs="Times New Roman"/>
                <w:color w:val="000000"/>
                <w:kern w:val="0"/>
                <w:sz w:val="22"/>
              </w:rPr>
            </w:pPr>
          </w:p>
        </w:tc>
        <w:tc>
          <w:tcPr>
            <w:tcW w:w="3240" w:type="dxa"/>
            <w:tcBorders>
              <w:top w:val="single" w:sz="4" w:space="0" w:color="auto"/>
              <w:left w:val="nil"/>
              <w:bottom w:val="single" w:sz="8" w:space="0" w:color="auto"/>
              <w:right w:val="single" w:sz="8" w:space="0" w:color="auto"/>
            </w:tcBorders>
            <w:shd w:val="clear" w:color="auto" w:fill="auto"/>
            <w:vAlign w:val="center"/>
          </w:tcPr>
          <w:p w14:paraId="3F1AAF21" w14:textId="77777777" w:rsidR="00CD2F4B" w:rsidRDefault="00CD2F4B">
            <w:pPr>
              <w:widowControl/>
              <w:jc w:val="left"/>
              <w:rPr>
                <w:rFonts w:ascii="Times New Roman" w:eastAsia="仿宋" w:hAnsi="Times New Roman" w:cs="Times New Roman"/>
                <w:color w:val="000000"/>
                <w:kern w:val="0"/>
                <w:sz w:val="24"/>
                <w:szCs w:val="24"/>
              </w:rPr>
            </w:pPr>
          </w:p>
        </w:tc>
        <w:tc>
          <w:tcPr>
            <w:tcW w:w="3180" w:type="dxa"/>
            <w:tcBorders>
              <w:top w:val="single" w:sz="4" w:space="0" w:color="auto"/>
              <w:left w:val="nil"/>
              <w:bottom w:val="single" w:sz="8" w:space="0" w:color="auto"/>
              <w:right w:val="single" w:sz="4" w:space="0" w:color="auto"/>
            </w:tcBorders>
            <w:vAlign w:val="center"/>
          </w:tcPr>
          <w:p w14:paraId="210678A6" w14:textId="77777777" w:rsidR="00CD2F4B" w:rsidRDefault="00CD2F4B">
            <w:pPr>
              <w:widowControl/>
              <w:jc w:val="left"/>
              <w:rPr>
                <w:rFonts w:ascii="Times New Roman" w:eastAsia="仿宋" w:hAnsi="Times New Roman" w:cs="Times New Roman"/>
                <w:color w:val="000000"/>
                <w:kern w:val="0"/>
                <w:sz w:val="24"/>
                <w:szCs w:val="24"/>
              </w:rPr>
            </w:pPr>
          </w:p>
        </w:tc>
        <w:tc>
          <w:tcPr>
            <w:tcW w:w="1650" w:type="dxa"/>
            <w:tcBorders>
              <w:top w:val="single" w:sz="4" w:space="0" w:color="auto"/>
              <w:left w:val="single" w:sz="4" w:space="0" w:color="auto"/>
              <w:bottom w:val="single" w:sz="8" w:space="0" w:color="auto"/>
              <w:right w:val="single" w:sz="8" w:space="0" w:color="auto"/>
            </w:tcBorders>
            <w:shd w:val="clear" w:color="auto" w:fill="auto"/>
            <w:vAlign w:val="center"/>
          </w:tcPr>
          <w:p w14:paraId="34E63AFA" w14:textId="77777777" w:rsidR="00CD2F4B" w:rsidRDefault="00CD2F4B">
            <w:pPr>
              <w:widowControl/>
              <w:jc w:val="left"/>
              <w:rPr>
                <w:rFonts w:ascii="Times New Roman" w:eastAsia="仿宋" w:hAnsi="Times New Roman" w:cs="Times New Roman"/>
                <w:color w:val="000000"/>
                <w:kern w:val="0"/>
                <w:sz w:val="24"/>
                <w:szCs w:val="24"/>
              </w:rPr>
            </w:pPr>
          </w:p>
        </w:tc>
        <w:tc>
          <w:tcPr>
            <w:tcW w:w="1880" w:type="dxa"/>
            <w:tcBorders>
              <w:top w:val="single" w:sz="4" w:space="0" w:color="auto"/>
              <w:left w:val="single" w:sz="4" w:space="0" w:color="auto"/>
              <w:bottom w:val="single" w:sz="8" w:space="0" w:color="auto"/>
              <w:right w:val="single" w:sz="8" w:space="0" w:color="auto"/>
            </w:tcBorders>
            <w:shd w:val="clear" w:color="auto" w:fill="auto"/>
            <w:vAlign w:val="center"/>
          </w:tcPr>
          <w:p w14:paraId="4DF0293C" w14:textId="77777777" w:rsidR="00CD2F4B" w:rsidRDefault="007C4D8D">
            <w:pPr>
              <w:widowControl/>
              <w:jc w:val="left"/>
              <w:rPr>
                <w:rFonts w:ascii="Times New Roman" w:eastAsia="仿宋" w:hAnsi="Times New Roman" w:cs="Times New Roman"/>
                <w:b/>
                <w:color w:val="000000"/>
                <w:kern w:val="0"/>
                <w:sz w:val="24"/>
                <w:szCs w:val="24"/>
              </w:rPr>
            </w:pPr>
            <w:r>
              <w:rPr>
                <w:rFonts w:ascii="Times New Roman" w:eastAsia="仿宋" w:hAnsi="Times New Roman" w:cs="Times New Roman" w:hint="eastAsia"/>
                <w:b/>
                <w:color w:val="000000"/>
                <w:kern w:val="0"/>
                <w:sz w:val="24"/>
                <w:szCs w:val="24"/>
              </w:rPr>
              <w:t>98</w:t>
            </w:r>
            <w:r>
              <w:rPr>
                <w:rFonts w:ascii="Times New Roman" w:eastAsia="仿宋" w:hAnsi="Times New Roman" w:cs="Times New Roman"/>
                <w:b/>
                <w:color w:val="000000"/>
                <w:kern w:val="0"/>
                <w:sz w:val="24"/>
                <w:szCs w:val="24"/>
              </w:rPr>
              <w:t>分</w:t>
            </w:r>
          </w:p>
        </w:tc>
      </w:tr>
    </w:tbl>
    <w:p w14:paraId="16A845A6" w14:textId="77777777" w:rsidR="00CD2F4B" w:rsidRDefault="00CD2F4B">
      <w:pPr>
        <w:rPr>
          <w:rFonts w:ascii="Times New Roman" w:hAnsi="Times New Roman" w:cs="Times New Roman"/>
        </w:rPr>
      </w:pPr>
    </w:p>
    <w:bookmarkEnd w:id="0"/>
    <w:bookmarkEnd w:id="1"/>
    <w:p w14:paraId="4168D05F" w14:textId="77777777" w:rsidR="00CD2F4B" w:rsidRDefault="00CD2F4B">
      <w:pPr>
        <w:spacing w:line="520" w:lineRule="exact"/>
        <w:ind w:right="300" w:firstLineChars="200" w:firstLine="600"/>
        <w:jc w:val="right"/>
        <w:rPr>
          <w:rFonts w:ascii="Times New Roman" w:hAnsi="Times New Roman" w:cs="Times New Roman"/>
          <w:color w:val="000000"/>
          <w:kern w:val="0"/>
          <w:sz w:val="30"/>
          <w:szCs w:val="30"/>
        </w:rPr>
      </w:pPr>
    </w:p>
    <w:sectPr w:rsidR="00CD2F4B">
      <w:pgSz w:w="16838" w:h="11906" w:orient="landscape"/>
      <w:pgMar w:top="1474" w:right="1440" w:bottom="147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03CB3" w14:textId="77777777" w:rsidR="007C4D8D" w:rsidRDefault="007C4D8D">
      <w:r>
        <w:separator/>
      </w:r>
    </w:p>
  </w:endnote>
  <w:endnote w:type="continuationSeparator" w:id="0">
    <w:p w14:paraId="67A347DB" w14:textId="77777777" w:rsidR="007C4D8D" w:rsidRDefault="007C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308"/>
    </w:sdtPr>
    <w:sdtEndPr/>
    <w:sdtContent>
      <w:p w14:paraId="7FE3E3FE" w14:textId="77777777" w:rsidR="00CD2F4B" w:rsidRDefault="007C4D8D">
        <w:pPr>
          <w:pStyle w:val="a5"/>
          <w:jc w:val="center"/>
        </w:pPr>
        <w:r>
          <w:fldChar w:fldCharType="begin"/>
        </w:r>
        <w:r>
          <w:instrText xml:space="preserve"> PAGE   \* MERGEFORMAT </w:instrText>
        </w:r>
        <w:r>
          <w:fldChar w:fldCharType="separate"/>
        </w:r>
        <w:r w:rsidR="009D3F4D" w:rsidRPr="009D3F4D">
          <w:rPr>
            <w:noProof/>
            <w:lang w:val="zh-CN"/>
          </w:rPr>
          <w:t>4</w:t>
        </w:r>
        <w:r>
          <w:rPr>
            <w:lang w:val="zh-CN"/>
          </w:rPr>
          <w:fldChar w:fldCharType="end"/>
        </w:r>
      </w:p>
    </w:sdtContent>
  </w:sdt>
  <w:p w14:paraId="6475792C" w14:textId="77777777" w:rsidR="00CD2F4B" w:rsidRDefault="00CD2F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AAD6F" w14:textId="77777777" w:rsidR="007C4D8D" w:rsidRDefault="007C4D8D">
      <w:r>
        <w:separator/>
      </w:r>
    </w:p>
  </w:footnote>
  <w:footnote w:type="continuationSeparator" w:id="0">
    <w:p w14:paraId="5DA0637D" w14:textId="77777777" w:rsidR="007C4D8D" w:rsidRDefault="007C4D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C5B3B"/>
    <w:multiLevelType w:val="singleLevel"/>
    <w:tmpl w:val="32BC5B3B"/>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WEzNWZjZGI2NzhhNjljODdhMTAyODg3MmU4MTkifQ=="/>
  </w:docVars>
  <w:rsids>
    <w:rsidRoot w:val="001A3475"/>
    <w:rsid w:val="0000383C"/>
    <w:rsid w:val="000245F5"/>
    <w:rsid w:val="0004182B"/>
    <w:rsid w:val="0004344F"/>
    <w:rsid w:val="00045084"/>
    <w:rsid w:val="000575DC"/>
    <w:rsid w:val="0006629B"/>
    <w:rsid w:val="0007318B"/>
    <w:rsid w:val="000775A7"/>
    <w:rsid w:val="000874FF"/>
    <w:rsid w:val="000A03C1"/>
    <w:rsid w:val="000B1E93"/>
    <w:rsid w:val="000D0CC4"/>
    <w:rsid w:val="000D267B"/>
    <w:rsid w:val="000D70B9"/>
    <w:rsid w:val="000D7878"/>
    <w:rsid w:val="000D7F42"/>
    <w:rsid w:val="000E01FE"/>
    <w:rsid w:val="000E24C4"/>
    <w:rsid w:val="000F1A92"/>
    <w:rsid w:val="001065B6"/>
    <w:rsid w:val="00116F73"/>
    <w:rsid w:val="0013001B"/>
    <w:rsid w:val="001303D1"/>
    <w:rsid w:val="00133121"/>
    <w:rsid w:val="00136A23"/>
    <w:rsid w:val="001420EF"/>
    <w:rsid w:val="00142BCD"/>
    <w:rsid w:val="00146568"/>
    <w:rsid w:val="00146CB3"/>
    <w:rsid w:val="00147C9F"/>
    <w:rsid w:val="001552CC"/>
    <w:rsid w:val="00155DB4"/>
    <w:rsid w:val="001A2B1C"/>
    <w:rsid w:val="001A3475"/>
    <w:rsid w:val="001A4CBD"/>
    <w:rsid w:val="001B5064"/>
    <w:rsid w:val="001B6300"/>
    <w:rsid w:val="001B776A"/>
    <w:rsid w:val="001C790E"/>
    <w:rsid w:val="001D17ED"/>
    <w:rsid w:val="001D519F"/>
    <w:rsid w:val="001D6738"/>
    <w:rsid w:val="001E283A"/>
    <w:rsid w:val="001E6FE8"/>
    <w:rsid w:val="001E7688"/>
    <w:rsid w:val="001E7901"/>
    <w:rsid w:val="0020162A"/>
    <w:rsid w:val="00204ABB"/>
    <w:rsid w:val="00204B33"/>
    <w:rsid w:val="00214749"/>
    <w:rsid w:val="002365EA"/>
    <w:rsid w:val="0025076E"/>
    <w:rsid w:val="0025551D"/>
    <w:rsid w:val="00262DBE"/>
    <w:rsid w:val="0026555C"/>
    <w:rsid w:val="00271B20"/>
    <w:rsid w:val="00274E1B"/>
    <w:rsid w:val="00282DD6"/>
    <w:rsid w:val="0028698E"/>
    <w:rsid w:val="002A13A2"/>
    <w:rsid w:val="002B720B"/>
    <w:rsid w:val="002C0785"/>
    <w:rsid w:val="002C1A4C"/>
    <w:rsid w:val="002C4D2F"/>
    <w:rsid w:val="002D3457"/>
    <w:rsid w:val="002E7A2C"/>
    <w:rsid w:val="002F5990"/>
    <w:rsid w:val="00306469"/>
    <w:rsid w:val="00320245"/>
    <w:rsid w:val="0032351A"/>
    <w:rsid w:val="00337EA9"/>
    <w:rsid w:val="00347BA4"/>
    <w:rsid w:val="003510B9"/>
    <w:rsid w:val="00357152"/>
    <w:rsid w:val="00357456"/>
    <w:rsid w:val="003666C3"/>
    <w:rsid w:val="003667C8"/>
    <w:rsid w:val="00375C32"/>
    <w:rsid w:val="0039479D"/>
    <w:rsid w:val="003A7442"/>
    <w:rsid w:val="003B5D0C"/>
    <w:rsid w:val="003B68E0"/>
    <w:rsid w:val="003C15F4"/>
    <w:rsid w:val="003C2AAE"/>
    <w:rsid w:val="003C3EE8"/>
    <w:rsid w:val="003C4EFC"/>
    <w:rsid w:val="003D3BF9"/>
    <w:rsid w:val="003D68AF"/>
    <w:rsid w:val="003E3B09"/>
    <w:rsid w:val="004040D6"/>
    <w:rsid w:val="00411AC8"/>
    <w:rsid w:val="004213FB"/>
    <w:rsid w:val="00432A68"/>
    <w:rsid w:val="00434BD6"/>
    <w:rsid w:val="004353FB"/>
    <w:rsid w:val="00436B6A"/>
    <w:rsid w:val="0044288E"/>
    <w:rsid w:val="004430A5"/>
    <w:rsid w:val="0045375F"/>
    <w:rsid w:val="0046119F"/>
    <w:rsid w:val="00461F1C"/>
    <w:rsid w:val="00463911"/>
    <w:rsid w:val="0046703B"/>
    <w:rsid w:val="004823E7"/>
    <w:rsid w:val="00482A53"/>
    <w:rsid w:val="004B3FDC"/>
    <w:rsid w:val="004D20CD"/>
    <w:rsid w:val="004E35F3"/>
    <w:rsid w:val="004E56E4"/>
    <w:rsid w:val="00514D76"/>
    <w:rsid w:val="00533B8D"/>
    <w:rsid w:val="0053413E"/>
    <w:rsid w:val="0054098A"/>
    <w:rsid w:val="0054409C"/>
    <w:rsid w:val="005546EE"/>
    <w:rsid w:val="0055560A"/>
    <w:rsid w:val="0055679E"/>
    <w:rsid w:val="005633C3"/>
    <w:rsid w:val="00564CFD"/>
    <w:rsid w:val="00567C0A"/>
    <w:rsid w:val="005A4AFB"/>
    <w:rsid w:val="005B5BD8"/>
    <w:rsid w:val="005D2494"/>
    <w:rsid w:val="005E4CB5"/>
    <w:rsid w:val="006027AE"/>
    <w:rsid w:val="00607098"/>
    <w:rsid w:val="00610719"/>
    <w:rsid w:val="00610F18"/>
    <w:rsid w:val="00627661"/>
    <w:rsid w:val="00645D8A"/>
    <w:rsid w:val="00665A30"/>
    <w:rsid w:val="0067013F"/>
    <w:rsid w:val="00672D13"/>
    <w:rsid w:val="0067543D"/>
    <w:rsid w:val="006802E1"/>
    <w:rsid w:val="00684CEF"/>
    <w:rsid w:val="006971F2"/>
    <w:rsid w:val="00697659"/>
    <w:rsid w:val="006B07D2"/>
    <w:rsid w:val="006B3CEE"/>
    <w:rsid w:val="006B5DFA"/>
    <w:rsid w:val="006B76DB"/>
    <w:rsid w:val="006D1BA1"/>
    <w:rsid w:val="006F045A"/>
    <w:rsid w:val="00702B5C"/>
    <w:rsid w:val="007079B8"/>
    <w:rsid w:val="00710104"/>
    <w:rsid w:val="007329EF"/>
    <w:rsid w:val="00741A74"/>
    <w:rsid w:val="00766419"/>
    <w:rsid w:val="00767864"/>
    <w:rsid w:val="0079377D"/>
    <w:rsid w:val="007A055A"/>
    <w:rsid w:val="007C2D77"/>
    <w:rsid w:val="007C33D5"/>
    <w:rsid w:val="007C44BE"/>
    <w:rsid w:val="007C4D8D"/>
    <w:rsid w:val="007D0421"/>
    <w:rsid w:val="007D43AE"/>
    <w:rsid w:val="007E54EE"/>
    <w:rsid w:val="007F0398"/>
    <w:rsid w:val="007F3DC6"/>
    <w:rsid w:val="0081278A"/>
    <w:rsid w:val="00817189"/>
    <w:rsid w:val="008236E5"/>
    <w:rsid w:val="0084661E"/>
    <w:rsid w:val="00852037"/>
    <w:rsid w:val="008576FF"/>
    <w:rsid w:val="00860FD8"/>
    <w:rsid w:val="008613CB"/>
    <w:rsid w:val="00862F9B"/>
    <w:rsid w:val="00867C1C"/>
    <w:rsid w:val="0087094D"/>
    <w:rsid w:val="0089496E"/>
    <w:rsid w:val="008951A5"/>
    <w:rsid w:val="008B3FF5"/>
    <w:rsid w:val="008C0461"/>
    <w:rsid w:val="008C0D73"/>
    <w:rsid w:val="008C7A3B"/>
    <w:rsid w:val="008D1C0A"/>
    <w:rsid w:val="008E2D17"/>
    <w:rsid w:val="008E45AA"/>
    <w:rsid w:val="008F0CCB"/>
    <w:rsid w:val="00905E15"/>
    <w:rsid w:val="00942958"/>
    <w:rsid w:val="00946C9B"/>
    <w:rsid w:val="0096035E"/>
    <w:rsid w:val="00987C78"/>
    <w:rsid w:val="00993E38"/>
    <w:rsid w:val="009C0B1E"/>
    <w:rsid w:val="009C0D2F"/>
    <w:rsid w:val="009C1655"/>
    <w:rsid w:val="009D3F4D"/>
    <w:rsid w:val="009E2B01"/>
    <w:rsid w:val="009F1B1B"/>
    <w:rsid w:val="00A05FB2"/>
    <w:rsid w:val="00A134D5"/>
    <w:rsid w:val="00A1357F"/>
    <w:rsid w:val="00A13C41"/>
    <w:rsid w:val="00A16A7F"/>
    <w:rsid w:val="00A1793E"/>
    <w:rsid w:val="00A21C8F"/>
    <w:rsid w:val="00A41166"/>
    <w:rsid w:val="00A4626C"/>
    <w:rsid w:val="00A537E1"/>
    <w:rsid w:val="00A66122"/>
    <w:rsid w:val="00A7351B"/>
    <w:rsid w:val="00A73683"/>
    <w:rsid w:val="00A8439A"/>
    <w:rsid w:val="00AA0AE7"/>
    <w:rsid w:val="00AB0EDB"/>
    <w:rsid w:val="00AC3650"/>
    <w:rsid w:val="00AD3648"/>
    <w:rsid w:val="00B12027"/>
    <w:rsid w:val="00B20CAD"/>
    <w:rsid w:val="00B23A40"/>
    <w:rsid w:val="00B27D21"/>
    <w:rsid w:val="00B33718"/>
    <w:rsid w:val="00B40079"/>
    <w:rsid w:val="00B63180"/>
    <w:rsid w:val="00B751B5"/>
    <w:rsid w:val="00B75C37"/>
    <w:rsid w:val="00B91FEB"/>
    <w:rsid w:val="00BA4BF3"/>
    <w:rsid w:val="00BB226E"/>
    <w:rsid w:val="00BD5775"/>
    <w:rsid w:val="00BE629D"/>
    <w:rsid w:val="00C37B6B"/>
    <w:rsid w:val="00C41F14"/>
    <w:rsid w:val="00C53D2D"/>
    <w:rsid w:val="00C57380"/>
    <w:rsid w:val="00C60B1A"/>
    <w:rsid w:val="00C66C83"/>
    <w:rsid w:val="00C66F8B"/>
    <w:rsid w:val="00C91976"/>
    <w:rsid w:val="00C92287"/>
    <w:rsid w:val="00CB5F8F"/>
    <w:rsid w:val="00CC0628"/>
    <w:rsid w:val="00CC1E02"/>
    <w:rsid w:val="00CC31A0"/>
    <w:rsid w:val="00CD0F1C"/>
    <w:rsid w:val="00CD2F4B"/>
    <w:rsid w:val="00CF0BF0"/>
    <w:rsid w:val="00CF6C99"/>
    <w:rsid w:val="00D10F26"/>
    <w:rsid w:val="00D1668E"/>
    <w:rsid w:val="00D430C7"/>
    <w:rsid w:val="00D50BCB"/>
    <w:rsid w:val="00D55539"/>
    <w:rsid w:val="00D55A74"/>
    <w:rsid w:val="00D75D8E"/>
    <w:rsid w:val="00D90AAC"/>
    <w:rsid w:val="00D90B76"/>
    <w:rsid w:val="00D9204A"/>
    <w:rsid w:val="00D9375F"/>
    <w:rsid w:val="00D93B5C"/>
    <w:rsid w:val="00DA1F8A"/>
    <w:rsid w:val="00DC0DCC"/>
    <w:rsid w:val="00DD376B"/>
    <w:rsid w:val="00DE7FBF"/>
    <w:rsid w:val="00E0273D"/>
    <w:rsid w:val="00E10CA2"/>
    <w:rsid w:val="00E14AF0"/>
    <w:rsid w:val="00E24B85"/>
    <w:rsid w:val="00E27772"/>
    <w:rsid w:val="00E35E3A"/>
    <w:rsid w:val="00E45F4E"/>
    <w:rsid w:val="00E57703"/>
    <w:rsid w:val="00E61194"/>
    <w:rsid w:val="00E613D0"/>
    <w:rsid w:val="00E66C6F"/>
    <w:rsid w:val="00E67F66"/>
    <w:rsid w:val="00E74DE2"/>
    <w:rsid w:val="00ED64FA"/>
    <w:rsid w:val="00EE732A"/>
    <w:rsid w:val="00EF00C0"/>
    <w:rsid w:val="00F24E4C"/>
    <w:rsid w:val="00F42AED"/>
    <w:rsid w:val="00F50E4F"/>
    <w:rsid w:val="00F649E8"/>
    <w:rsid w:val="00F72BBA"/>
    <w:rsid w:val="00F81893"/>
    <w:rsid w:val="00F835DD"/>
    <w:rsid w:val="00F90D90"/>
    <w:rsid w:val="00F95B23"/>
    <w:rsid w:val="00FA7D95"/>
    <w:rsid w:val="00FB4C20"/>
    <w:rsid w:val="00FC1595"/>
    <w:rsid w:val="00FC2F93"/>
    <w:rsid w:val="00FD0B86"/>
    <w:rsid w:val="00FD2FF6"/>
    <w:rsid w:val="00FD41C8"/>
    <w:rsid w:val="00FD65E8"/>
    <w:rsid w:val="00FF6A61"/>
    <w:rsid w:val="01416584"/>
    <w:rsid w:val="0218101B"/>
    <w:rsid w:val="03B46C2F"/>
    <w:rsid w:val="068F128E"/>
    <w:rsid w:val="08607386"/>
    <w:rsid w:val="08801D70"/>
    <w:rsid w:val="0D5D4820"/>
    <w:rsid w:val="0E10622A"/>
    <w:rsid w:val="0F930AB4"/>
    <w:rsid w:val="1004749A"/>
    <w:rsid w:val="100827DD"/>
    <w:rsid w:val="158E028D"/>
    <w:rsid w:val="1E294022"/>
    <w:rsid w:val="20543579"/>
    <w:rsid w:val="225418B2"/>
    <w:rsid w:val="23161BBD"/>
    <w:rsid w:val="23D2341D"/>
    <w:rsid w:val="24487E7E"/>
    <w:rsid w:val="26E91ED0"/>
    <w:rsid w:val="2838132E"/>
    <w:rsid w:val="28732D14"/>
    <w:rsid w:val="2E277E7A"/>
    <w:rsid w:val="2E693297"/>
    <w:rsid w:val="2EB711FE"/>
    <w:rsid w:val="2EEA4CFC"/>
    <w:rsid w:val="31984D21"/>
    <w:rsid w:val="3AEF3488"/>
    <w:rsid w:val="3D69400B"/>
    <w:rsid w:val="404E3138"/>
    <w:rsid w:val="4141274F"/>
    <w:rsid w:val="48A44149"/>
    <w:rsid w:val="49032219"/>
    <w:rsid w:val="4C3415CA"/>
    <w:rsid w:val="53AC2514"/>
    <w:rsid w:val="54B65763"/>
    <w:rsid w:val="59E10FC9"/>
    <w:rsid w:val="5F893C41"/>
    <w:rsid w:val="614B5652"/>
    <w:rsid w:val="66013543"/>
    <w:rsid w:val="68B40185"/>
    <w:rsid w:val="6C245C14"/>
    <w:rsid w:val="6D0B0014"/>
    <w:rsid w:val="6D5F3DEC"/>
    <w:rsid w:val="6DD12D5A"/>
    <w:rsid w:val="6E0E3C8F"/>
    <w:rsid w:val="70052C7C"/>
    <w:rsid w:val="72210807"/>
    <w:rsid w:val="75535926"/>
    <w:rsid w:val="7833495F"/>
    <w:rsid w:val="7AAC6D0A"/>
    <w:rsid w:val="7B8051F7"/>
    <w:rsid w:val="7FF865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line="500" w:lineRule="exact"/>
    </w:pPr>
    <w:rPr>
      <w:rFonts w:ascii="Calibri" w:eastAsia="楷体_GB2312" w:hAnsi="Calibri"/>
      <w:kern w:val="0"/>
      <w:sz w:val="30"/>
      <w:szCs w:val="30"/>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qFormat/>
    <w:pPr>
      <w:ind w:firstLineChars="200" w:firstLine="420"/>
    </w:pPr>
    <w:rPr>
      <w:rFonts w:ascii="Calibri" w:eastAsia="宋体" w:hAnsi="Calibri" w:cs="Times New Roman"/>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
    <w:name w:val="BodyText"/>
    <w:basedOn w:val="a"/>
    <w:qFormat/>
    <w:pPr>
      <w:spacing w:line="500" w:lineRule="exact"/>
    </w:pPr>
    <w:rPr>
      <w:rFonts w:ascii="Calibri" w:eastAsia="楷体_GB2312" w:hAnsi="Calibri"/>
      <w:kern w:val="0"/>
      <w:sz w:val="30"/>
      <w:szCs w:val="30"/>
    </w:r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99"/>
    <w:qFormat/>
    <w:pPr>
      <w:ind w:firstLineChars="200" w:firstLine="420"/>
    </w:pPr>
    <w:rPr>
      <w:rFonts w:ascii="Calibri" w:eastAsia="宋体" w:hAnsi="Calibri" w:cs="Times New Roman"/>
    </w:r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paragraph" w:customStyle="1" w:styleId="1">
    <w:name w:val="修订1"/>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77AB9-0889-4C76-8F76-7EB07C24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740</Words>
  <Characters>4219</Characters>
  <Application>Microsoft Office Word</Application>
  <DocSecurity>0</DocSecurity>
  <Lines>35</Lines>
  <Paragraphs>9</Paragraphs>
  <ScaleCrop>false</ScaleCrop>
  <Company>HP Inc.</Company>
  <LinksUpToDate>false</LinksUpToDate>
  <CharactersWithSpaces>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dc:creator>
  <cp:lastModifiedBy>Windows 用户</cp:lastModifiedBy>
  <cp:revision>9</cp:revision>
  <dcterms:created xsi:type="dcterms:W3CDTF">2022-12-12T02:36:00Z</dcterms:created>
  <dcterms:modified xsi:type="dcterms:W3CDTF">2025-11-25T03:05:00Z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72560F6CF6764ED8A7785F2421C8F8E8_13</vt:lpwstr>
  </property>
  <property fmtid="{D5CDD505-2E9C-101B-9397-08002B2CF9AE}" pid="4" name="KSOTemplateDocerSaveRecord">
    <vt:lpwstr>eyJoZGlkIjoiZTEwZWEzNWZjZGI2NzhhNjljODdhMTAyODg3MmU4MTkiLCJ1c2VySWQiOiI2NDg4MzUzMjQifQ==</vt:lpwstr>
  </property>
</Properties>
</file>