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BA9" w:rsidRDefault="000C3BA9">
      <w:pPr>
        <w:pStyle w:val="a7"/>
        <w:spacing w:before="0" w:beforeAutospacing="0" w:after="0" w:afterAutospacing="0" w:line="1990" w:lineRule="exact"/>
        <w:jc w:val="distribute"/>
        <w:rPr>
          <w:rFonts w:ascii="Times New Roman" w:eastAsia="方正小标宋简体" w:hAnsi="Times New Roman" w:cs="Times New Roman" w:hint="eastAsia"/>
          <w:color w:val="FF0000"/>
          <w:spacing w:val="20"/>
          <w:w w:val="70"/>
          <w:sz w:val="104"/>
          <w:szCs w:val="104"/>
        </w:rPr>
      </w:pPr>
    </w:p>
    <w:p w:rsidR="000C3BA9" w:rsidRPr="00592F17" w:rsidRDefault="00FE233A">
      <w:pPr>
        <w:pStyle w:val="a7"/>
        <w:spacing w:before="0" w:beforeAutospacing="0" w:after="0" w:afterAutospacing="0" w:line="1240" w:lineRule="exact"/>
        <w:jc w:val="distribute"/>
        <w:rPr>
          <w:rFonts w:ascii="Times New Roman" w:hAnsi="Times New Roman" w:cs="Times New Roman"/>
          <w:color w:val="FF0000"/>
          <w:spacing w:val="20"/>
          <w:w w:val="75"/>
        </w:rPr>
      </w:pPr>
      <w:r w:rsidRPr="00592F17">
        <w:rPr>
          <w:rFonts w:ascii="Times New Roman" w:eastAsia="方正小标宋简体" w:hAnsi="Times New Roman" w:cs="Times New Roman"/>
          <w:color w:val="FF0000"/>
          <w:spacing w:val="20"/>
          <w:w w:val="75"/>
          <w:sz w:val="104"/>
          <w:szCs w:val="104"/>
        </w:rPr>
        <w:t>南京市农业农村局文件</w:t>
      </w:r>
    </w:p>
    <w:p w:rsidR="000C3BA9" w:rsidRDefault="000C3BA9">
      <w:pPr>
        <w:tabs>
          <w:tab w:val="left" w:pos="284"/>
        </w:tabs>
        <w:spacing w:line="480" w:lineRule="exact"/>
        <w:jc w:val="center"/>
        <w:rPr>
          <w:rFonts w:ascii="Times New Roman" w:hAnsi="Times New Roman" w:cs="Times New Roman"/>
        </w:rPr>
      </w:pPr>
    </w:p>
    <w:p w:rsidR="000C3BA9" w:rsidRDefault="000C3BA9">
      <w:pPr>
        <w:tabs>
          <w:tab w:val="left" w:pos="284"/>
        </w:tabs>
        <w:spacing w:line="480" w:lineRule="exact"/>
        <w:jc w:val="center"/>
        <w:rPr>
          <w:rFonts w:ascii="Times New Roman" w:hAnsi="Times New Roman" w:cs="Times New Roman"/>
        </w:rPr>
      </w:pPr>
    </w:p>
    <w:p w:rsidR="000C3BA9" w:rsidRDefault="00FE233A">
      <w:pPr>
        <w:tabs>
          <w:tab w:val="left" w:pos="426"/>
          <w:tab w:val="left" w:pos="8505"/>
        </w:tabs>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宁农政〔</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号</w:t>
      </w:r>
      <w:r w:rsidR="00592F17">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签发人：</w:t>
      </w:r>
      <w:r>
        <w:rPr>
          <w:rFonts w:ascii="Times New Roman" w:eastAsia="楷体_GB2312" w:hAnsi="Times New Roman" w:cs="Times New Roman"/>
          <w:sz w:val="32"/>
          <w:szCs w:val="32"/>
        </w:rPr>
        <w:t>张</w:t>
      </w:r>
      <w:r>
        <w:rPr>
          <w:rFonts w:ascii="Times New Roman" w:eastAsia="楷体_GB2312" w:hAnsi="Times New Roman" w:cs="Times New Roman"/>
          <w:sz w:val="32"/>
          <w:szCs w:val="32"/>
        </w:rPr>
        <w:t xml:space="preserve">  </w:t>
      </w:r>
      <w:r>
        <w:rPr>
          <w:rFonts w:ascii="Times New Roman" w:eastAsia="楷体_GB2312" w:hAnsi="Times New Roman" w:cs="Times New Roman"/>
          <w:sz w:val="32"/>
          <w:szCs w:val="32"/>
        </w:rPr>
        <w:t>屹</w:t>
      </w:r>
    </w:p>
    <w:p w:rsidR="000C3BA9" w:rsidRDefault="001F69DD">
      <w:pPr>
        <w:spacing w:line="220" w:lineRule="exact"/>
        <w:rPr>
          <w:rFonts w:ascii="Times New Roman" w:hAnsi="Times New Roman" w:cs="Times New Roman"/>
          <w:color w:val="FF0000"/>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111760</wp:posOffset>
                </wp:positionV>
                <wp:extent cx="5615940" cy="0"/>
                <wp:effectExtent l="19050" t="16510" r="13335" b="1206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8.8pt" to="442.2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UGl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" strokecolor="red" strokeweight="1.75pt"/>
            </w:pict>
          </mc:Fallback>
        </mc:AlternateContent>
      </w:r>
      <w:r>
        <w:rPr>
          <w:rFonts w:ascii="Times New Roman" w:hAnsi="Times New Roman" w:cs="Times New Roman"/>
          <w:noProof/>
          <w:color w:val="FF0000"/>
        </w:rPr>
        <mc:AlternateContent>
          <mc:Choice Requires="wps">
            <w:drawing>
              <wp:inline distT="0" distB="0" distL="0" distR="0">
                <wp:extent cx="5615940" cy="0"/>
                <wp:effectExtent l="0" t="0" r="3810" b="0"/>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Rot="1" noChangeShapeType="1"/>
                      </wps:cNvCnPr>
                      <wps:spPr bwMode="auto">
                        <a:xfrm>
                          <a:off x="0" y="0"/>
                          <a:ext cx="56159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7940">
                              <a:solidFill>
                                <a:srgbClr val="000000"/>
                              </a:solidFill>
                              <a:round/>
                              <a:headEnd/>
                              <a:tailEnd/>
                            </a14:hiddenLine>
                          </a:ext>
                        </a:extLst>
                      </wps:spPr>
                      <wps:bodyPr/>
                    </wps:wsp>
                  </a:graphicData>
                </a:graphic>
              </wp:inline>
            </w:drawing>
          </mc:Choice>
          <mc:Fallback>
            <w:pict>
              <v:line id="Line 6" o:spid="_x0000_s1026" style="visibility:visible;mso-wrap-style:square;mso-left-percent:-10001;mso-top-percent:-10001;mso-position-horizontal:absolute;mso-position-horizontal-relative:char;mso-position-vertical:absolute;mso-position-vertical-relative:line;mso-left-percent:-10001;mso-top-percent:-10001" from="0,0" to="442.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" stroked="f" strokeweight="2.2pt">
                <o:lock v:ext="edit" rotation="t"/>
                <w10:anchorlock/>
              </v:line>
            </w:pict>
          </mc:Fallback>
        </mc:AlternateContent>
      </w:r>
    </w:p>
    <w:p w:rsidR="000C3BA9" w:rsidRDefault="000C3BA9">
      <w:pPr>
        <w:tabs>
          <w:tab w:val="left" w:pos="284"/>
        </w:tabs>
        <w:spacing w:line="560" w:lineRule="exact"/>
        <w:jc w:val="center"/>
        <w:rPr>
          <w:rFonts w:ascii="Times New Roman" w:hAnsi="Times New Roman" w:cs="Times New Roman"/>
        </w:rPr>
      </w:pPr>
    </w:p>
    <w:p w:rsidR="000C3BA9" w:rsidRDefault="000C3BA9">
      <w:pPr>
        <w:tabs>
          <w:tab w:val="left" w:pos="284"/>
        </w:tabs>
        <w:spacing w:line="560" w:lineRule="exact"/>
        <w:jc w:val="center"/>
        <w:rPr>
          <w:rFonts w:ascii="Times New Roman" w:hAnsi="Times New Roman" w:cs="Times New Roman"/>
        </w:rPr>
      </w:pPr>
    </w:p>
    <w:p w:rsidR="00FE233A" w:rsidRDefault="00FE233A">
      <w:pPr>
        <w:pStyle w:val="a8"/>
        <w:widowControl w:val="0"/>
        <w:topLinePunct/>
        <w:spacing w:line="560" w:lineRule="exact"/>
        <w:rPr>
          <w:rStyle w:val="NormalCharacter"/>
          <w:rFonts w:ascii="方正小标宋简体" w:eastAsia="方正小标宋简体" w:hAnsi="方正小标宋简体" w:cs="方正小标宋简体"/>
          <w:szCs w:val="44"/>
        </w:rPr>
      </w:pPr>
      <w:r>
        <w:rPr>
          <w:rStyle w:val="NormalCharacter"/>
          <w:rFonts w:ascii="方正小标宋简体" w:eastAsia="方正小标宋简体" w:hAnsi="方正小标宋简体" w:cs="方正小标宋简体" w:hint="eastAsia"/>
          <w:szCs w:val="44"/>
        </w:rPr>
        <w:t>南京市农业农村局</w:t>
      </w:r>
    </w:p>
    <w:p w:rsidR="000C3BA9" w:rsidRDefault="00FE233A">
      <w:pPr>
        <w:pStyle w:val="a8"/>
        <w:widowControl w:val="0"/>
        <w:topLinePunct/>
        <w:spacing w:line="560" w:lineRule="exact"/>
        <w:rPr>
          <w:rStyle w:val="NormalCharacter"/>
          <w:rFonts w:ascii="方正小标宋简体" w:eastAsia="方正小标宋简体" w:hAnsi="方正小标宋简体" w:cs="方正小标宋简体"/>
          <w:szCs w:val="44"/>
        </w:rPr>
      </w:pPr>
      <w:r>
        <w:rPr>
          <w:rStyle w:val="NormalCharacter"/>
          <w:rFonts w:ascii="方正小标宋简体" w:eastAsia="方正小标宋简体" w:hAnsi="方正小标宋简体" w:cs="方正小标宋简体" w:hint="eastAsia"/>
          <w:szCs w:val="44"/>
        </w:rPr>
        <w:t>2025年度法治政府建设情况报告</w:t>
      </w:r>
    </w:p>
    <w:p w:rsidR="000C3BA9" w:rsidRDefault="000C3BA9">
      <w:pPr>
        <w:topLinePunct/>
        <w:spacing w:line="560" w:lineRule="exact"/>
        <w:ind w:firstLineChars="200" w:firstLine="640"/>
        <w:rPr>
          <w:rStyle w:val="NormalCharacter"/>
          <w:rFonts w:ascii="Times New Roman" w:eastAsia="仿宋_GB2312" w:hAnsi="Times New Roman" w:cs="Times New Roman"/>
          <w:sz w:val="32"/>
          <w:szCs w:val="32"/>
        </w:rPr>
      </w:pPr>
    </w:p>
    <w:p w:rsidR="000C3BA9" w:rsidRDefault="00FE233A">
      <w:pPr>
        <w:topLinePunct/>
        <w:spacing w:line="560" w:lineRule="exact"/>
        <w:rPr>
          <w:rStyle w:val="NormalCharacter"/>
          <w:rFonts w:ascii="Times New Roman" w:eastAsia="仿宋_GB2312" w:hAnsi="Times New Roman" w:cs="Times New Roman"/>
          <w:sz w:val="32"/>
          <w:szCs w:val="32"/>
        </w:rPr>
      </w:pPr>
      <w:r>
        <w:rPr>
          <w:rStyle w:val="NormalCharacter"/>
          <w:rFonts w:ascii="Times New Roman" w:eastAsia="仿宋_GB2312" w:hAnsi="Times New Roman" w:cs="Times New Roman"/>
          <w:sz w:val="32"/>
          <w:szCs w:val="32"/>
        </w:rPr>
        <w:t>市委全面依法治市委员会</w:t>
      </w:r>
      <w:r>
        <w:rPr>
          <w:rStyle w:val="NormalCharacter"/>
          <w:rFonts w:ascii="Times New Roman" w:eastAsia="仿宋_GB2312" w:hAnsi="Times New Roman" w:cs="Times New Roman"/>
          <w:sz w:val="32"/>
          <w:szCs w:val="32"/>
        </w:rPr>
        <w:t>:</w:t>
      </w:r>
    </w:p>
    <w:p w:rsidR="000C3BA9" w:rsidRDefault="00FE233A" w:rsidP="00592F17">
      <w:pPr>
        <w:widowControl w:val="0"/>
        <w:topLinePunct/>
        <w:spacing w:line="560" w:lineRule="exact"/>
        <w:ind w:firstLineChars="200" w:firstLine="640"/>
        <w:rPr>
          <w:rStyle w:val="NormalCharacter"/>
          <w:rFonts w:ascii="Times New Roman" w:eastAsia="仿宋_GB2312" w:hAnsi="Times New Roman" w:cs="Times New Roman"/>
          <w:sz w:val="32"/>
          <w:szCs w:val="32"/>
        </w:rPr>
      </w:pPr>
      <w:r>
        <w:rPr>
          <w:rStyle w:val="NormalCharacter"/>
          <w:rFonts w:ascii="Times New Roman" w:eastAsia="仿宋_GB2312" w:hAnsi="Times New Roman" w:cs="Times New Roman"/>
          <w:sz w:val="32"/>
          <w:szCs w:val="32"/>
        </w:rPr>
        <w:t>2025</w:t>
      </w:r>
      <w:r>
        <w:rPr>
          <w:rStyle w:val="NormalCharacter"/>
          <w:rFonts w:ascii="Times New Roman" w:eastAsia="仿宋_GB2312" w:hAnsi="Times New Roman" w:cs="Times New Roman"/>
          <w:sz w:val="32"/>
          <w:szCs w:val="32"/>
        </w:rPr>
        <w:t>年，在市委、市政府的坚强领导下，我局坚持以习近平新时代中国特色社会主义思想为指导，全面贯彻落实党的二十大和二十届历次全会精神，深入学习践行习近平法治思想，扎实推进依法行政，为实施乡村振兴战略和都市现代农业强市建设提供坚强法治保障。现将全年法治建设工作情况报告如下：</w:t>
      </w:r>
    </w:p>
    <w:p w:rsidR="000C3BA9" w:rsidRDefault="00FE233A" w:rsidP="00592F17">
      <w:pPr>
        <w:widowControl w:val="0"/>
        <w:topLinePunct/>
        <w:spacing w:line="560" w:lineRule="exact"/>
        <w:ind w:firstLineChars="200" w:firstLine="640"/>
        <w:rPr>
          <w:rStyle w:val="NormalCharacter"/>
          <w:rFonts w:ascii="Times New Roman" w:eastAsia="黑体" w:hAnsi="Times New Roman" w:cs="Times New Roman"/>
          <w:sz w:val="32"/>
          <w:szCs w:val="32"/>
        </w:rPr>
      </w:pPr>
      <w:r>
        <w:rPr>
          <w:rStyle w:val="NormalCharacter"/>
          <w:rFonts w:ascii="Times New Roman" w:eastAsia="黑体" w:hAnsi="Times New Roman" w:cs="Times New Roman"/>
          <w:sz w:val="32"/>
          <w:szCs w:val="32"/>
        </w:rPr>
        <w:t>一、依法全面履行部门职能</w:t>
      </w:r>
    </w:p>
    <w:p w:rsidR="000C3BA9" w:rsidRDefault="00FE233A" w:rsidP="00592F17">
      <w:pPr>
        <w:widowControl w:val="0"/>
        <w:spacing w:line="560" w:lineRule="exact"/>
        <w:ind w:firstLineChars="200" w:firstLine="643"/>
        <w:rPr>
          <w:rStyle w:val="NormalCharacter"/>
          <w:rFonts w:ascii="Times New Roman" w:eastAsia="仿宋_GB2312" w:hAnsi="Times New Roman" w:cs="Times New Roman"/>
          <w:sz w:val="32"/>
          <w:szCs w:val="32"/>
        </w:rPr>
      </w:pPr>
      <w:r>
        <w:rPr>
          <w:rFonts w:ascii="Times New Roman" w:eastAsia="楷体" w:hAnsi="Times New Roman" w:cs="Times New Roman"/>
          <w:b/>
          <w:bCs/>
          <w:sz w:val="32"/>
          <w:szCs w:val="32"/>
        </w:rPr>
        <w:t>1</w:t>
      </w:r>
      <w:r>
        <w:rPr>
          <w:rFonts w:ascii="Times New Roman" w:eastAsia="楷体" w:hAnsi="Times New Roman" w:cs="Times New Roman"/>
          <w:b/>
          <w:bCs/>
          <w:sz w:val="32"/>
          <w:szCs w:val="32"/>
        </w:rPr>
        <w:t>、深学笃行习近平法治思想。</w:t>
      </w:r>
      <w:r>
        <w:rPr>
          <w:rStyle w:val="NormalCharacter"/>
          <w:rFonts w:ascii="Times New Roman" w:eastAsia="仿宋_GB2312" w:hAnsi="Times New Roman" w:cs="Times New Roman"/>
          <w:sz w:val="32"/>
          <w:szCs w:val="32"/>
        </w:rPr>
        <w:t>坚持</w:t>
      </w:r>
      <w:r>
        <w:rPr>
          <w:rStyle w:val="NormalCharacter"/>
          <w:rFonts w:ascii="Times New Roman" w:eastAsia="仿宋_GB2312" w:hAnsi="Times New Roman" w:cs="Times New Roman"/>
          <w:sz w:val="32"/>
          <w:szCs w:val="32"/>
        </w:rPr>
        <w:t>“</w:t>
      </w:r>
      <w:r>
        <w:rPr>
          <w:rStyle w:val="NormalCharacter"/>
          <w:rFonts w:ascii="Times New Roman" w:eastAsia="仿宋_GB2312" w:hAnsi="Times New Roman" w:cs="Times New Roman"/>
          <w:sz w:val="32"/>
          <w:szCs w:val="32"/>
        </w:rPr>
        <w:t>第一议题</w:t>
      </w:r>
      <w:r w:rsidR="001F69DD">
        <w:rPr>
          <w:rStyle w:val="NormalCharacter"/>
          <w:rFonts w:ascii="Times New Roman" w:eastAsia="仿宋_GB2312" w:hAnsi="Times New Roman" w:cs="Times New Roman"/>
          <w:sz w:val="32"/>
          <w:szCs w:val="32"/>
        </w:rPr>
        <w:t>”</w:t>
      </w:r>
      <w:r>
        <w:rPr>
          <w:rStyle w:val="NormalCharacter"/>
          <w:rFonts w:ascii="Times New Roman" w:eastAsia="仿宋_GB2312" w:hAnsi="Times New Roman" w:cs="Times New Roman"/>
          <w:sz w:val="32"/>
          <w:szCs w:val="32"/>
        </w:rPr>
        <w:t>制度，将习</w:t>
      </w:r>
      <w:r>
        <w:rPr>
          <w:rStyle w:val="NormalCharacter"/>
          <w:rFonts w:ascii="Times New Roman" w:eastAsia="仿宋_GB2312" w:hAnsi="Times New Roman" w:cs="Times New Roman"/>
          <w:sz w:val="32"/>
          <w:szCs w:val="32"/>
        </w:rPr>
        <w:lastRenderedPageBreak/>
        <w:t>近平法治思想学习纳入局党组理论学习中心组专题学习计划，持续开展</w:t>
      </w:r>
      <w:r>
        <w:rPr>
          <w:rStyle w:val="NormalCharacter"/>
          <w:rFonts w:ascii="Times New Roman" w:eastAsia="仿宋_GB2312" w:hAnsi="Times New Roman" w:cs="Times New Roman"/>
          <w:sz w:val="32"/>
          <w:szCs w:val="32"/>
        </w:rPr>
        <w:t>“</w:t>
      </w:r>
      <w:r>
        <w:rPr>
          <w:rStyle w:val="NormalCharacter"/>
          <w:rFonts w:ascii="Times New Roman" w:eastAsia="仿宋_GB2312" w:hAnsi="Times New Roman" w:cs="Times New Roman"/>
          <w:sz w:val="32"/>
          <w:szCs w:val="32"/>
        </w:rPr>
        <w:t>学悟讲堂</w:t>
      </w:r>
      <w:r>
        <w:rPr>
          <w:rStyle w:val="NormalCharacter"/>
          <w:rFonts w:ascii="Times New Roman" w:eastAsia="仿宋_GB2312" w:hAnsi="Times New Roman" w:cs="Times New Roman"/>
          <w:sz w:val="32"/>
          <w:szCs w:val="32"/>
        </w:rPr>
        <w:t>”“</w:t>
      </w:r>
      <w:r>
        <w:rPr>
          <w:rStyle w:val="NormalCharacter"/>
          <w:rFonts w:ascii="Times New Roman" w:eastAsia="仿宋_GB2312" w:hAnsi="Times New Roman" w:cs="Times New Roman"/>
          <w:sz w:val="32"/>
          <w:szCs w:val="32"/>
        </w:rPr>
        <w:t>砥砺微课</w:t>
      </w:r>
      <w:r>
        <w:rPr>
          <w:rStyle w:val="NormalCharacter"/>
          <w:rFonts w:ascii="Times New Roman" w:eastAsia="仿宋_GB2312" w:hAnsi="Times New Roman" w:cs="Times New Roman"/>
          <w:sz w:val="32"/>
          <w:szCs w:val="32"/>
        </w:rPr>
        <w:t>”</w:t>
      </w:r>
      <w:r>
        <w:rPr>
          <w:rStyle w:val="NormalCharacter"/>
          <w:rFonts w:ascii="Times New Roman" w:eastAsia="仿宋_GB2312" w:hAnsi="Times New Roman" w:cs="Times New Roman"/>
          <w:sz w:val="32"/>
          <w:szCs w:val="32"/>
        </w:rPr>
        <w:t>等活动，积极开展中心组集中学习和现场研学，通过举办交流研讨、法治专题讲座等活动，不断提升领导干部法治素养。持续开展走进检察开放日、走进法院庭审现场、走进廉政教育基地</w:t>
      </w:r>
      <w:r>
        <w:rPr>
          <w:rStyle w:val="NormalCharacter"/>
          <w:rFonts w:ascii="Times New Roman" w:eastAsia="仿宋_GB2312" w:hAnsi="Times New Roman" w:cs="Times New Roman"/>
          <w:sz w:val="32"/>
          <w:szCs w:val="32"/>
        </w:rPr>
        <w:t>“</w:t>
      </w:r>
      <w:r>
        <w:rPr>
          <w:rStyle w:val="NormalCharacter"/>
          <w:rFonts w:ascii="Times New Roman" w:eastAsia="仿宋_GB2312" w:hAnsi="Times New Roman" w:cs="Times New Roman"/>
          <w:sz w:val="32"/>
          <w:szCs w:val="32"/>
        </w:rPr>
        <w:t>三走进</w:t>
      </w:r>
      <w:r>
        <w:rPr>
          <w:rStyle w:val="NormalCharacter"/>
          <w:rFonts w:ascii="Times New Roman" w:eastAsia="仿宋_GB2312" w:hAnsi="Times New Roman" w:cs="Times New Roman"/>
          <w:sz w:val="32"/>
          <w:szCs w:val="32"/>
        </w:rPr>
        <w:t>”</w:t>
      </w:r>
      <w:r>
        <w:rPr>
          <w:rStyle w:val="NormalCharacter"/>
          <w:rFonts w:ascii="Times New Roman" w:eastAsia="仿宋_GB2312" w:hAnsi="Times New Roman" w:cs="Times New Roman"/>
          <w:sz w:val="32"/>
          <w:szCs w:val="32"/>
        </w:rPr>
        <w:t>活动。</w:t>
      </w:r>
    </w:p>
    <w:p w:rsidR="000C3BA9" w:rsidRDefault="00FE233A" w:rsidP="000C3BA9">
      <w:pPr>
        <w:widowControl w:val="0"/>
        <w:spacing w:line="560" w:lineRule="exact"/>
        <w:ind w:firstLineChars="200" w:firstLine="643"/>
        <w:rPr>
          <w:rStyle w:val="NormalCharacter"/>
          <w:rFonts w:ascii="Times New Roman" w:eastAsia="仿宋_GB2312" w:hAnsi="Times New Roman" w:cs="Times New Roman"/>
          <w:sz w:val="32"/>
          <w:szCs w:val="32"/>
        </w:rPr>
      </w:pPr>
      <w:r>
        <w:rPr>
          <w:rFonts w:ascii="Times New Roman" w:eastAsia="楷体" w:hAnsi="Times New Roman" w:cs="Times New Roman"/>
          <w:b/>
          <w:bCs/>
          <w:sz w:val="32"/>
          <w:szCs w:val="32"/>
        </w:rPr>
        <w:t>2</w:t>
      </w:r>
      <w:r>
        <w:rPr>
          <w:rFonts w:ascii="Times New Roman" w:eastAsia="楷体" w:hAnsi="Times New Roman" w:cs="Times New Roman"/>
          <w:b/>
          <w:bCs/>
          <w:sz w:val="32"/>
          <w:szCs w:val="32"/>
        </w:rPr>
        <w:t>、认真履行第一责任人职责。</w:t>
      </w:r>
      <w:r>
        <w:rPr>
          <w:rStyle w:val="NormalCharacter"/>
          <w:rFonts w:ascii="Times New Roman" w:eastAsia="仿宋_GB2312" w:hAnsi="Times New Roman" w:cs="Times New Roman"/>
          <w:sz w:val="32"/>
          <w:szCs w:val="32"/>
        </w:rPr>
        <w:t>局主要负责人始终坚持把法治政府建设纳入整体工作统筹谋划推进，切实履行推进法治建设第一责任人职责，带头尊法学法守法用法。严格落实行政机关负责人出庭应诉规定，年度复议无纠错、诉讼无败诉。</w:t>
      </w:r>
    </w:p>
    <w:p w:rsidR="000C3BA9" w:rsidRDefault="00FE233A" w:rsidP="000C3BA9">
      <w:pPr>
        <w:widowControl w:val="0"/>
        <w:spacing w:line="560" w:lineRule="exact"/>
        <w:ind w:firstLineChars="200" w:firstLine="643"/>
        <w:rPr>
          <w:rStyle w:val="NormalCharacter"/>
          <w:rFonts w:ascii="Times New Roman" w:eastAsia="仿宋_GB2312" w:hAnsi="Times New Roman" w:cs="Times New Roman"/>
          <w:sz w:val="32"/>
          <w:szCs w:val="32"/>
        </w:rPr>
      </w:pPr>
      <w:r>
        <w:rPr>
          <w:rFonts w:ascii="Times New Roman" w:eastAsia="楷体" w:hAnsi="Times New Roman" w:cs="Times New Roman"/>
          <w:b/>
          <w:bCs/>
          <w:sz w:val="32"/>
          <w:szCs w:val="32"/>
        </w:rPr>
        <w:t>3</w:t>
      </w:r>
      <w:r>
        <w:rPr>
          <w:rFonts w:ascii="Times New Roman" w:eastAsia="楷体" w:hAnsi="Times New Roman" w:cs="Times New Roman"/>
          <w:b/>
          <w:bCs/>
          <w:sz w:val="32"/>
          <w:szCs w:val="32"/>
        </w:rPr>
        <w:t>、健全法治政府建设推进机制。</w:t>
      </w:r>
      <w:r>
        <w:rPr>
          <w:rStyle w:val="NormalCharacter"/>
          <w:rFonts w:ascii="Times New Roman" w:eastAsia="仿宋_GB2312" w:hAnsi="Times New Roman" w:cs="Times New Roman"/>
          <w:sz w:val="32"/>
          <w:szCs w:val="32"/>
        </w:rPr>
        <w:t>将法治政府建设纳入全局综合目标考核，谋划和落实好法治政府建设各项任务。局领导班子成员及事业单位主要负责人将学习贯彻习近平法治思想、重大事项依法决策、依法履职等情况纳入年度述职重要内容</w:t>
      </w:r>
      <w:r>
        <w:rPr>
          <w:rStyle w:val="NormalCharacter"/>
          <w:rFonts w:ascii="Times New Roman" w:eastAsia="仿宋_GB2312" w:hAnsi="Times New Roman" w:cs="Times New Roman" w:hint="eastAsia"/>
          <w:sz w:val="32"/>
          <w:szCs w:val="32"/>
        </w:rPr>
        <w:t>。</w:t>
      </w:r>
      <w:r>
        <w:rPr>
          <w:rStyle w:val="NormalCharacter"/>
          <w:rFonts w:ascii="Times New Roman" w:eastAsia="仿宋_GB2312" w:hAnsi="Times New Roman" w:cs="Times New Roman"/>
          <w:sz w:val="32"/>
          <w:szCs w:val="32"/>
        </w:rPr>
        <w:t>积极做好</w:t>
      </w:r>
      <w:r w:rsidR="001F69DD">
        <w:rPr>
          <w:rStyle w:val="NormalCharacter"/>
          <w:rFonts w:ascii="Times New Roman" w:eastAsia="仿宋_GB2312" w:hAnsi="Times New Roman" w:cs="Times New Roman"/>
          <w:sz w:val="32"/>
          <w:szCs w:val="32"/>
        </w:rPr>
        <w:t>“</w:t>
      </w:r>
      <w:r>
        <w:rPr>
          <w:rStyle w:val="NormalCharacter"/>
          <w:rFonts w:ascii="Times New Roman" w:eastAsia="仿宋_GB2312" w:hAnsi="Times New Roman" w:cs="Times New Roman"/>
          <w:sz w:val="32"/>
          <w:szCs w:val="32"/>
        </w:rPr>
        <w:t>八五</w:t>
      </w:r>
      <w:r w:rsidR="001F69DD">
        <w:rPr>
          <w:rStyle w:val="NormalCharacter"/>
          <w:rFonts w:ascii="Times New Roman" w:eastAsia="仿宋_GB2312" w:hAnsi="Times New Roman" w:cs="Times New Roman"/>
          <w:sz w:val="32"/>
          <w:szCs w:val="32"/>
        </w:rPr>
        <w:t>”</w:t>
      </w:r>
      <w:r>
        <w:rPr>
          <w:rStyle w:val="NormalCharacter"/>
          <w:rFonts w:ascii="Times New Roman" w:eastAsia="仿宋_GB2312" w:hAnsi="Times New Roman" w:cs="Times New Roman"/>
          <w:sz w:val="32"/>
          <w:szCs w:val="32"/>
        </w:rPr>
        <w:t>普法、</w:t>
      </w:r>
      <w:bookmarkStart w:id="0" w:name="OLE_LINK1"/>
      <w:bookmarkStart w:id="1" w:name="OLE_LINK3"/>
      <w:r>
        <w:rPr>
          <w:rStyle w:val="NormalCharacter"/>
          <w:rFonts w:ascii="Times New Roman" w:eastAsia="仿宋_GB2312" w:hAnsi="Times New Roman" w:cs="Times New Roman"/>
          <w:sz w:val="32"/>
          <w:szCs w:val="32"/>
        </w:rPr>
        <w:t>“</w:t>
      </w:r>
      <w:bookmarkEnd w:id="0"/>
      <w:bookmarkEnd w:id="1"/>
      <w:r>
        <w:rPr>
          <w:rStyle w:val="NormalCharacter"/>
          <w:rFonts w:ascii="Times New Roman" w:eastAsia="仿宋_GB2312" w:hAnsi="Times New Roman" w:cs="Times New Roman"/>
          <w:sz w:val="32"/>
          <w:szCs w:val="32"/>
        </w:rPr>
        <w:t>十四五</w:t>
      </w:r>
      <w:bookmarkStart w:id="2" w:name="OLE_LINK4"/>
      <w:bookmarkStart w:id="3" w:name="OLE_LINK5"/>
      <w:r>
        <w:rPr>
          <w:rStyle w:val="NormalCharacter"/>
          <w:rFonts w:ascii="Times New Roman" w:eastAsia="仿宋_GB2312" w:hAnsi="Times New Roman" w:cs="Times New Roman"/>
          <w:sz w:val="32"/>
          <w:szCs w:val="32"/>
        </w:rPr>
        <w:t>”</w:t>
      </w:r>
      <w:bookmarkEnd w:id="2"/>
      <w:bookmarkEnd w:id="3"/>
      <w:r>
        <w:rPr>
          <w:rStyle w:val="NormalCharacter"/>
          <w:rFonts w:ascii="Times New Roman" w:eastAsia="仿宋_GB2312" w:hAnsi="Times New Roman" w:cs="Times New Roman"/>
          <w:sz w:val="32"/>
          <w:szCs w:val="32"/>
        </w:rPr>
        <w:t>时期法治南京建设落实</w:t>
      </w:r>
      <w:r>
        <w:rPr>
          <w:rStyle w:val="NormalCharacter"/>
          <w:rFonts w:ascii="Times New Roman" w:eastAsia="仿宋_GB2312" w:hAnsi="Times New Roman" w:cs="Times New Roman" w:hint="eastAsia"/>
          <w:sz w:val="32"/>
          <w:szCs w:val="32"/>
        </w:rPr>
        <w:t>情况</w:t>
      </w:r>
      <w:r>
        <w:rPr>
          <w:rStyle w:val="NormalCharacter"/>
          <w:rFonts w:ascii="Times New Roman" w:eastAsia="仿宋_GB2312" w:hAnsi="Times New Roman" w:cs="Times New Roman"/>
          <w:sz w:val="32"/>
          <w:szCs w:val="32"/>
        </w:rPr>
        <w:t>等</w:t>
      </w:r>
      <w:r>
        <w:rPr>
          <w:rStyle w:val="NormalCharacter"/>
          <w:rFonts w:ascii="Times New Roman" w:eastAsia="仿宋_GB2312" w:hAnsi="Times New Roman" w:cs="Times New Roman" w:hint="eastAsia"/>
          <w:sz w:val="32"/>
          <w:szCs w:val="32"/>
        </w:rPr>
        <w:t>总结</w:t>
      </w:r>
      <w:r>
        <w:rPr>
          <w:rStyle w:val="NormalCharacter"/>
          <w:rFonts w:ascii="Times New Roman" w:eastAsia="仿宋_GB2312" w:hAnsi="Times New Roman" w:cs="Times New Roman"/>
          <w:sz w:val="32"/>
          <w:szCs w:val="32"/>
        </w:rPr>
        <w:t>工作</w:t>
      </w:r>
      <w:r>
        <w:rPr>
          <w:rStyle w:val="NormalCharacter"/>
          <w:rFonts w:ascii="Times New Roman" w:eastAsia="仿宋_GB2312" w:hAnsi="Times New Roman" w:cs="Times New Roman" w:hint="eastAsia"/>
          <w:sz w:val="32"/>
          <w:szCs w:val="32"/>
        </w:rPr>
        <w:t>，</w:t>
      </w:r>
      <w:r>
        <w:rPr>
          <w:rStyle w:val="NormalCharacter"/>
          <w:rFonts w:ascii="Times New Roman" w:eastAsia="仿宋_GB2312" w:hAnsi="Times New Roman" w:cs="Times New Roman"/>
          <w:sz w:val="32"/>
          <w:szCs w:val="32"/>
        </w:rPr>
        <w:t>推动法治政府建设工作走深走实。</w:t>
      </w:r>
    </w:p>
    <w:p w:rsidR="000C3BA9" w:rsidRDefault="00FE233A">
      <w:pPr>
        <w:widowControl w:val="0"/>
        <w:topLinePunct/>
        <w:spacing w:line="560" w:lineRule="exact"/>
        <w:ind w:firstLineChars="200" w:firstLine="640"/>
        <w:rPr>
          <w:rStyle w:val="NormalCharacter"/>
          <w:rFonts w:ascii="Times New Roman" w:eastAsia="黑体" w:hAnsi="Times New Roman" w:cs="Times New Roman"/>
          <w:color w:val="000000"/>
          <w:sz w:val="32"/>
          <w:szCs w:val="32"/>
        </w:rPr>
      </w:pPr>
      <w:r>
        <w:rPr>
          <w:rStyle w:val="NormalCharacter"/>
          <w:rFonts w:ascii="Times New Roman" w:eastAsia="黑体" w:hAnsi="Times New Roman" w:cs="Times New Roman"/>
          <w:color w:val="000000"/>
          <w:sz w:val="32"/>
          <w:szCs w:val="32"/>
        </w:rPr>
        <w:t>二、推进依法科学民主决策</w:t>
      </w:r>
    </w:p>
    <w:p w:rsidR="000C3BA9" w:rsidRDefault="00FE233A" w:rsidP="000C3BA9">
      <w:pPr>
        <w:widowControl w:val="0"/>
        <w:topLinePunct/>
        <w:spacing w:line="560" w:lineRule="exact"/>
        <w:ind w:firstLineChars="200" w:firstLine="643"/>
        <w:rPr>
          <w:rStyle w:val="NormalCharacter"/>
          <w:rFonts w:ascii="Times New Roman" w:eastAsia="仿宋_GB2312" w:hAnsi="Times New Roman" w:cs="Times New Roman"/>
          <w:color w:val="000000"/>
          <w:kern w:val="0"/>
          <w:sz w:val="32"/>
          <w:szCs w:val="32"/>
        </w:rPr>
      </w:pPr>
      <w:r>
        <w:rPr>
          <w:rFonts w:ascii="Times New Roman" w:eastAsia="楷体" w:hAnsi="Times New Roman" w:cs="Times New Roman"/>
          <w:b/>
          <w:bCs/>
          <w:sz w:val="32"/>
          <w:szCs w:val="32"/>
        </w:rPr>
        <w:t>1</w:t>
      </w:r>
      <w:r>
        <w:rPr>
          <w:rFonts w:ascii="Times New Roman" w:eastAsia="楷体" w:hAnsi="Times New Roman" w:cs="Times New Roman"/>
          <w:b/>
          <w:bCs/>
          <w:sz w:val="32"/>
          <w:szCs w:val="32"/>
        </w:rPr>
        <w:t>、落实重大行政决策程序。</w:t>
      </w:r>
      <w:r>
        <w:rPr>
          <w:rStyle w:val="NormalCharacter"/>
          <w:rFonts w:ascii="Times New Roman" w:eastAsia="仿宋_GB2312" w:hAnsi="Times New Roman" w:cs="Times New Roman"/>
          <w:color w:val="000000"/>
          <w:kern w:val="0"/>
          <w:sz w:val="32"/>
          <w:szCs w:val="32"/>
        </w:rPr>
        <w:t>严格落实公众参与、专家论证、风险评估、合法性审查、集体讨论决定等决策要求，具化决策方式、细化决策流程。落实重大行政决策集体讨论制度，确保决策切实可行、行之有效。</w:t>
      </w:r>
    </w:p>
    <w:p w:rsidR="000C3BA9" w:rsidRDefault="00FE233A">
      <w:pPr>
        <w:widowControl w:val="0"/>
        <w:topLinePunct/>
        <w:spacing w:line="560" w:lineRule="exact"/>
        <w:ind w:firstLine="660"/>
        <w:rPr>
          <w:rStyle w:val="NormalCharacter"/>
          <w:rFonts w:ascii="Times New Roman" w:eastAsia="仿宋_GB2312" w:hAnsi="Times New Roman" w:cs="Times New Roman"/>
          <w:color w:val="000000"/>
          <w:kern w:val="0"/>
          <w:sz w:val="32"/>
          <w:szCs w:val="32"/>
        </w:rPr>
      </w:pPr>
      <w:r>
        <w:rPr>
          <w:rFonts w:ascii="Times New Roman" w:eastAsia="楷体" w:hAnsi="Times New Roman" w:cs="Times New Roman"/>
          <w:b/>
          <w:bCs/>
          <w:sz w:val="32"/>
          <w:szCs w:val="32"/>
        </w:rPr>
        <w:t>2</w:t>
      </w:r>
      <w:r>
        <w:rPr>
          <w:rFonts w:ascii="Times New Roman" w:eastAsia="楷体" w:hAnsi="Times New Roman" w:cs="Times New Roman"/>
          <w:b/>
          <w:bCs/>
          <w:sz w:val="32"/>
          <w:szCs w:val="32"/>
        </w:rPr>
        <w:t>、推进规范开展立法制规。</w:t>
      </w:r>
      <w:r>
        <w:rPr>
          <w:rStyle w:val="NormalCharacter"/>
          <w:rFonts w:ascii="Times New Roman" w:eastAsia="仿宋_GB2312" w:hAnsi="Times New Roman" w:cs="Times New Roman"/>
          <w:color w:val="000000"/>
          <w:kern w:val="0"/>
          <w:sz w:val="32"/>
          <w:szCs w:val="32"/>
        </w:rPr>
        <w:t>积极参与立法修订，对省农业农村厅行政处罚自由裁量相关规定以及《南京市水土保持办法</w:t>
      </w:r>
      <w:r>
        <w:rPr>
          <w:rStyle w:val="NormalCharacter"/>
          <w:rFonts w:ascii="Times New Roman" w:eastAsia="仿宋_GB2312" w:hAnsi="Times New Roman" w:cs="Times New Roman"/>
          <w:color w:val="000000"/>
          <w:kern w:val="0"/>
          <w:sz w:val="32"/>
          <w:szCs w:val="32"/>
        </w:rPr>
        <w:lastRenderedPageBreak/>
        <w:t>（征求意见稿）》等法规草案提出修改建议。严格按照规范性文件管理</w:t>
      </w:r>
      <w:r>
        <w:rPr>
          <w:rStyle w:val="NormalCharacter"/>
          <w:rFonts w:ascii="Times New Roman" w:eastAsia="仿宋_GB2312" w:hAnsi="Times New Roman" w:cs="Times New Roman" w:hint="eastAsia"/>
          <w:color w:val="000000"/>
          <w:kern w:val="0"/>
          <w:sz w:val="32"/>
          <w:szCs w:val="32"/>
        </w:rPr>
        <w:t>要求</w:t>
      </w:r>
      <w:r>
        <w:rPr>
          <w:rStyle w:val="NormalCharacter"/>
          <w:rFonts w:ascii="Times New Roman" w:eastAsia="仿宋_GB2312" w:hAnsi="Times New Roman" w:cs="Times New Roman"/>
          <w:color w:val="000000"/>
          <w:kern w:val="0"/>
          <w:sz w:val="32"/>
          <w:szCs w:val="32"/>
        </w:rPr>
        <w:t>，认真抓好本局相关行政规范性文件</w:t>
      </w:r>
      <w:r>
        <w:rPr>
          <w:rStyle w:val="NormalCharacter"/>
          <w:rFonts w:ascii="Times New Roman" w:eastAsia="仿宋_GB2312" w:hAnsi="Times New Roman" w:cs="Times New Roman" w:hint="eastAsia"/>
          <w:color w:val="000000"/>
          <w:kern w:val="0"/>
          <w:sz w:val="32"/>
          <w:szCs w:val="32"/>
        </w:rPr>
        <w:t>制定</w:t>
      </w:r>
      <w:r>
        <w:rPr>
          <w:rStyle w:val="NormalCharacter"/>
          <w:rFonts w:ascii="Times New Roman" w:eastAsia="仿宋_GB2312" w:hAnsi="Times New Roman" w:cs="Times New Roman"/>
          <w:color w:val="000000"/>
          <w:kern w:val="0"/>
          <w:sz w:val="32"/>
          <w:szCs w:val="32"/>
        </w:rPr>
        <w:t>、审核与备案等工作</w:t>
      </w:r>
      <w:r>
        <w:rPr>
          <w:rStyle w:val="NormalCharacter"/>
          <w:rFonts w:ascii="Times New Roman" w:eastAsia="仿宋_GB2312" w:hAnsi="Times New Roman" w:cs="Times New Roman" w:hint="eastAsia"/>
          <w:color w:val="000000"/>
          <w:kern w:val="0"/>
          <w:sz w:val="32"/>
          <w:szCs w:val="32"/>
        </w:rPr>
        <w:t>，完成</w:t>
      </w:r>
      <w:r>
        <w:rPr>
          <w:rStyle w:val="NormalCharacter"/>
          <w:rFonts w:ascii="Times New Roman" w:eastAsia="仿宋_GB2312" w:hAnsi="Times New Roman" w:cs="Times New Roman"/>
          <w:color w:val="000000"/>
          <w:kern w:val="0"/>
          <w:sz w:val="32"/>
          <w:szCs w:val="32"/>
        </w:rPr>
        <w:t>市委党内涉农规范性文件清理工作。</w:t>
      </w:r>
    </w:p>
    <w:p w:rsidR="000C3BA9" w:rsidRDefault="00FE233A">
      <w:pPr>
        <w:widowControl w:val="0"/>
        <w:topLinePunct/>
        <w:spacing w:line="560" w:lineRule="exact"/>
        <w:ind w:firstLine="660"/>
        <w:rPr>
          <w:rStyle w:val="NormalCharacter"/>
          <w:rFonts w:ascii="Times New Roman" w:eastAsia="仿宋_GB2312" w:hAnsi="Times New Roman" w:cs="Times New Roman"/>
          <w:kern w:val="0"/>
          <w:sz w:val="32"/>
          <w:szCs w:val="32"/>
        </w:rPr>
      </w:pPr>
      <w:r>
        <w:rPr>
          <w:rFonts w:ascii="Times New Roman" w:eastAsia="楷体" w:hAnsi="Times New Roman" w:cs="Times New Roman"/>
          <w:b/>
          <w:bCs/>
          <w:sz w:val="32"/>
          <w:szCs w:val="32"/>
        </w:rPr>
        <w:t>3</w:t>
      </w:r>
      <w:r>
        <w:rPr>
          <w:rFonts w:ascii="Times New Roman" w:eastAsia="楷体" w:hAnsi="Times New Roman" w:cs="Times New Roman"/>
          <w:b/>
          <w:bCs/>
          <w:sz w:val="32"/>
          <w:szCs w:val="32"/>
        </w:rPr>
        <w:t>、落实法律顾问公职律师工作机制。</w:t>
      </w:r>
      <w:r>
        <w:rPr>
          <w:rStyle w:val="NormalCharacter"/>
          <w:rFonts w:ascii="Times New Roman" w:eastAsia="仿宋_GB2312" w:hAnsi="Times New Roman" w:cs="Times New Roman"/>
          <w:color w:val="000000"/>
          <w:kern w:val="0"/>
          <w:sz w:val="32"/>
          <w:szCs w:val="32"/>
        </w:rPr>
        <w:t>持续推动局公职律师队伍壮大，按时完成公职律师年度考核</w:t>
      </w:r>
      <w:r>
        <w:rPr>
          <w:rStyle w:val="NormalCharacter"/>
          <w:rFonts w:ascii="Times New Roman" w:eastAsia="仿宋_GB2312" w:hAnsi="Times New Roman" w:cs="Times New Roman"/>
          <w:kern w:val="0"/>
          <w:sz w:val="32"/>
          <w:szCs w:val="32"/>
        </w:rPr>
        <w:t>工作。</w:t>
      </w:r>
      <w:r>
        <w:rPr>
          <w:rStyle w:val="NormalCharacter"/>
          <w:rFonts w:ascii="Times New Roman" w:eastAsia="仿宋_GB2312" w:hAnsi="Times New Roman" w:cs="Times New Roman"/>
          <w:kern w:val="0"/>
          <w:sz w:val="32"/>
          <w:szCs w:val="32"/>
        </w:rPr>
        <w:t>2025</w:t>
      </w:r>
      <w:r>
        <w:rPr>
          <w:rStyle w:val="NormalCharacter"/>
          <w:rFonts w:ascii="Times New Roman" w:eastAsia="仿宋_GB2312" w:hAnsi="Times New Roman" w:cs="Times New Roman"/>
          <w:kern w:val="0"/>
          <w:sz w:val="32"/>
          <w:szCs w:val="32"/>
        </w:rPr>
        <w:t>年，法律顾问团队积极参与经济合同审查</w:t>
      </w:r>
      <w:r>
        <w:rPr>
          <w:rStyle w:val="NormalCharacter"/>
          <w:rFonts w:ascii="Times New Roman" w:eastAsia="仿宋_GB2312" w:hAnsi="Times New Roman" w:cs="Times New Roman" w:hint="eastAsia"/>
          <w:kern w:val="0"/>
          <w:sz w:val="32"/>
          <w:szCs w:val="32"/>
        </w:rPr>
        <w:t>、</w:t>
      </w:r>
      <w:r>
        <w:rPr>
          <w:rStyle w:val="NormalCharacter"/>
          <w:rFonts w:ascii="Times New Roman" w:eastAsia="仿宋_GB2312" w:hAnsi="Times New Roman" w:cs="Times New Roman"/>
          <w:kern w:val="0"/>
          <w:sz w:val="32"/>
          <w:szCs w:val="32"/>
        </w:rPr>
        <w:t>重大决策、风险评估、规范性文件审查</w:t>
      </w:r>
      <w:r>
        <w:rPr>
          <w:rStyle w:val="NormalCharacter"/>
          <w:rFonts w:ascii="Times New Roman" w:eastAsia="仿宋_GB2312" w:hAnsi="Times New Roman" w:cs="Times New Roman" w:hint="eastAsia"/>
          <w:kern w:val="0"/>
          <w:sz w:val="32"/>
          <w:szCs w:val="32"/>
        </w:rPr>
        <w:t>等工作</w:t>
      </w:r>
      <w:r>
        <w:rPr>
          <w:rStyle w:val="NormalCharacter"/>
          <w:rFonts w:ascii="Times New Roman" w:eastAsia="仿宋_GB2312" w:hAnsi="Times New Roman" w:cs="Times New Roman"/>
          <w:kern w:val="0"/>
          <w:sz w:val="32"/>
          <w:szCs w:val="32"/>
        </w:rPr>
        <w:t>，开展法治咨询服务。</w:t>
      </w:r>
    </w:p>
    <w:p w:rsidR="000C3BA9" w:rsidRDefault="00FE233A">
      <w:pPr>
        <w:widowControl w:val="0"/>
        <w:topLinePunct/>
        <w:spacing w:line="560" w:lineRule="exact"/>
        <w:ind w:firstLineChars="200" w:firstLine="640"/>
        <w:rPr>
          <w:rStyle w:val="NormalCharacter"/>
          <w:rFonts w:ascii="Times New Roman" w:eastAsia="黑体" w:hAnsi="Times New Roman" w:cs="Times New Roman"/>
          <w:color w:val="000000"/>
          <w:sz w:val="32"/>
          <w:szCs w:val="32"/>
        </w:rPr>
      </w:pPr>
      <w:r>
        <w:rPr>
          <w:rStyle w:val="NormalCharacter"/>
          <w:rFonts w:ascii="Times New Roman" w:eastAsia="黑体" w:hAnsi="Times New Roman" w:cs="Times New Roman"/>
          <w:color w:val="000000"/>
          <w:sz w:val="32"/>
          <w:szCs w:val="32"/>
        </w:rPr>
        <w:t>三、优化法治化营商环境</w:t>
      </w:r>
    </w:p>
    <w:p w:rsidR="000C3BA9" w:rsidRDefault="00FE233A" w:rsidP="000C3BA9">
      <w:pPr>
        <w:widowControl w:val="0"/>
        <w:topLinePunct/>
        <w:spacing w:line="560" w:lineRule="exact"/>
        <w:ind w:firstLineChars="200" w:firstLine="643"/>
        <w:rPr>
          <w:rStyle w:val="NormalCharacter"/>
          <w:rFonts w:ascii="Times New Roman" w:eastAsia="仿宋_GB2312" w:hAnsi="Times New Roman" w:cs="Times New Roman"/>
          <w:sz w:val="32"/>
          <w:szCs w:val="32"/>
        </w:rPr>
      </w:pPr>
      <w:bookmarkStart w:id="4" w:name="OLE_LINK2"/>
      <w:r>
        <w:rPr>
          <w:rFonts w:ascii="Times New Roman" w:eastAsia="楷体" w:hAnsi="Times New Roman" w:cs="Times New Roman"/>
          <w:b/>
          <w:bCs/>
          <w:sz w:val="32"/>
          <w:szCs w:val="32"/>
        </w:rPr>
        <w:t>1</w:t>
      </w:r>
      <w:r>
        <w:rPr>
          <w:rFonts w:ascii="Times New Roman" w:eastAsia="楷体" w:hAnsi="Times New Roman" w:cs="Times New Roman"/>
          <w:b/>
          <w:bCs/>
          <w:sz w:val="32"/>
          <w:szCs w:val="32"/>
        </w:rPr>
        <w:t>、</w:t>
      </w:r>
      <w:bookmarkEnd w:id="4"/>
      <w:r>
        <w:rPr>
          <w:rFonts w:ascii="Times New Roman" w:eastAsia="楷体" w:hAnsi="Times New Roman" w:cs="Times New Roman"/>
          <w:b/>
          <w:bCs/>
          <w:sz w:val="32"/>
          <w:szCs w:val="32"/>
        </w:rPr>
        <w:t>优化政务服务提升效能。</w:t>
      </w:r>
      <w:r>
        <w:rPr>
          <w:rStyle w:val="NormalCharacter"/>
          <w:rFonts w:ascii="Times New Roman" w:eastAsia="仿宋_GB2312" w:hAnsi="Times New Roman" w:cs="Times New Roman"/>
          <w:sz w:val="32"/>
          <w:szCs w:val="32"/>
        </w:rPr>
        <w:t>梳理、汇聚市级公共服务</w:t>
      </w:r>
      <w:r>
        <w:rPr>
          <w:rStyle w:val="NormalCharacter"/>
          <w:rFonts w:ascii="Times New Roman" w:eastAsia="仿宋_GB2312" w:hAnsi="Times New Roman" w:cs="Times New Roman" w:hint="eastAsia"/>
          <w:sz w:val="32"/>
          <w:szCs w:val="32"/>
        </w:rPr>
        <w:t>数</w:t>
      </w:r>
      <w:r>
        <w:rPr>
          <w:rStyle w:val="NormalCharacter"/>
          <w:rFonts w:ascii="Times New Roman" w:eastAsia="仿宋_GB2312" w:hAnsi="Times New Roman" w:cs="Times New Roman"/>
          <w:sz w:val="32"/>
          <w:szCs w:val="32"/>
        </w:rPr>
        <w:t>据授权运营数据，对我局政务服务事项指南进行智能化拆分与场景化重构。</w:t>
      </w:r>
      <w:r>
        <w:rPr>
          <w:rFonts w:ascii="Times New Roman" w:eastAsia="仿宋_GB2312" w:hAnsi="Times New Roman" w:cs="Times New Roman"/>
          <w:sz w:val="32"/>
          <w:szCs w:val="32"/>
        </w:rPr>
        <w:t>统筹谋划农机跨区作业与运输</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一件事</w:t>
      </w:r>
      <w:r>
        <w:rPr>
          <w:rFonts w:ascii="Times New Roman" w:eastAsia="仿宋_GB2312" w:hAnsi="Times New Roman" w:cs="Times New Roman"/>
          <w:sz w:val="32"/>
          <w:szCs w:val="32"/>
        </w:rPr>
        <w:t>”</w:t>
      </w:r>
      <w:r>
        <w:rPr>
          <w:rFonts w:ascii="Times New Roman" w:eastAsia="仿宋_GB2312" w:hAnsi="Times New Roman" w:cs="Times New Roman"/>
          <w:sz w:val="32"/>
          <w:szCs w:val="32"/>
        </w:rPr>
        <w:t>集成服务举措</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动物诊疗许可申请</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等政务服务事项实现</w:t>
      </w:r>
      <w:r>
        <w:rPr>
          <w:rFonts w:ascii="Times New Roman" w:eastAsia="仿宋_GB2312" w:hAnsi="Times New Roman" w:cs="Times New Roman"/>
          <w:sz w:val="32"/>
          <w:szCs w:val="32"/>
        </w:rPr>
        <w:t>“</w:t>
      </w:r>
      <w:r>
        <w:rPr>
          <w:rFonts w:ascii="Times New Roman" w:eastAsia="仿宋_GB2312" w:hAnsi="Times New Roman" w:cs="Times New Roman"/>
          <w:sz w:val="32"/>
          <w:szCs w:val="32"/>
        </w:rPr>
        <w:t>掌上办</w:t>
      </w:r>
      <w:r>
        <w:rPr>
          <w:rFonts w:ascii="Times New Roman" w:eastAsia="仿宋_GB2312" w:hAnsi="Times New Roman" w:cs="Times New Roman"/>
          <w:sz w:val="32"/>
          <w:szCs w:val="32"/>
        </w:rPr>
        <w:t>”</w:t>
      </w:r>
      <w:r>
        <w:rPr>
          <w:rStyle w:val="NormalCharacter"/>
          <w:rFonts w:ascii="Times New Roman" w:eastAsia="仿宋_GB2312" w:hAnsi="Times New Roman" w:cs="Times New Roman"/>
          <w:sz w:val="32"/>
          <w:szCs w:val="32"/>
        </w:rPr>
        <w:t>，持续提升企业获得感与满意度。</w:t>
      </w:r>
      <w:r>
        <w:rPr>
          <w:rStyle w:val="NormalCharacter"/>
          <w:rFonts w:ascii="Times New Roman" w:eastAsia="仿宋_GB2312" w:hAnsi="Times New Roman" w:cs="Times New Roman"/>
          <w:sz w:val="32"/>
          <w:szCs w:val="32"/>
        </w:rPr>
        <w:t>2025</w:t>
      </w:r>
      <w:r>
        <w:rPr>
          <w:rStyle w:val="NormalCharacter"/>
          <w:rFonts w:ascii="Times New Roman" w:eastAsia="仿宋_GB2312" w:hAnsi="Times New Roman" w:cs="Times New Roman"/>
          <w:sz w:val="32"/>
          <w:szCs w:val="32"/>
        </w:rPr>
        <w:t>年，我局政务窗口办理审批</w:t>
      </w:r>
      <w:r>
        <w:rPr>
          <w:rStyle w:val="NormalCharacter"/>
          <w:rFonts w:ascii="Times New Roman" w:eastAsia="仿宋_GB2312" w:hAnsi="Times New Roman" w:cs="Times New Roman"/>
          <w:sz w:val="32"/>
          <w:szCs w:val="32"/>
        </w:rPr>
        <w:t>4707</w:t>
      </w:r>
      <w:r>
        <w:rPr>
          <w:rStyle w:val="NormalCharacter"/>
          <w:rFonts w:ascii="Times New Roman" w:eastAsia="仿宋_GB2312" w:hAnsi="Times New Roman" w:cs="Times New Roman"/>
          <w:sz w:val="32"/>
          <w:szCs w:val="32"/>
        </w:rPr>
        <w:t>件。</w:t>
      </w:r>
    </w:p>
    <w:p w:rsidR="000C3BA9" w:rsidRDefault="00FE233A" w:rsidP="000C3BA9">
      <w:pPr>
        <w:widowControl w:val="0"/>
        <w:topLinePunct/>
        <w:spacing w:line="560" w:lineRule="exact"/>
        <w:ind w:firstLineChars="200" w:firstLine="643"/>
        <w:rPr>
          <w:rStyle w:val="NormalCharacter"/>
          <w:rFonts w:ascii="Times New Roman" w:eastAsia="仿宋_GB2312" w:hAnsi="Times New Roman" w:cs="Times New Roman"/>
          <w:sz w:val="32"/>
          <w:szCs w:val="32"/>
        </w:rPr>
      </w:pPr>
      <w:r>
        <w:rPr>
          <w:rFonts w:ascii="Times New Roman" w:eastAsia="楷体" w:hAnsi="Times New Roman" w:cs="Times New Roman"/>
          <w:b/>
          <w:bCs/>
          <w:sz w:val="32"/>
          <w:szCs w:val="32"/>
        </w:rPr>
        <w:t>2</w:t>
      </w:r>
      <w:r>
        <w:rPr>
          <w:rFonts w:ascii="Times New Roman" w:eastAsia="楷体" w:hAnsi="Times New Roman" w:cs="Times New Roman"/>
          <w:b/>
          <w:bCs/>
          <w:sz w:val="32"/>
          <w:szCs w:val="32"/>
        </w:rPr>
        <w:t>、严格规范涉企行政检查。</w:t>
      </w:r>
      <w:r>
        <w:rPr>
          <w:rStyle w:val="NormalCharacter"/>
          <w:rFonts w:ascii="Times New Roman" w:eastAsia="仿宋_GB2312" w:hAnsi="Times New Roman" w:cs="Times New Roman"/>
          <w:sz w:val="32"/>
          <w:szCs w:val="32"/>
        </w:rPr>
        <w:t>按照规范涉企行政检查工作要求，统筹推进我局涉企检查计划、事项清单编制</w:t>
      </w:r>
      <w:r>
        <w:rPr>
          <w:rStyle w:val="NormalCharacter"/>
          <w:rFonts w:ascii="Times New Roman" w:eastAsia="仿宋_GB2312" w:hAnsi="Times New Roman" w:cs="Times New Roman" w:hint="eastAsia"/>
          <w:sz w:val="32"/>
          <w:szCs w:val="32"/>
        </w:rPr>
        <w:t>、网上公示等</w:t>
      </w:r>
      <w:r>
        <w:rPr>
          <w:rStyle w:val="NormalCharacter"/>
          <w:rFonts w:ascii="Times New Roman" w:eastAsia="仿宋_GB2312" w:hAnsi="Times New Roman" w:cs="Times New Roman"/>
          <w:sz w:val="32"/>
          <w:szCs w:val="32"/>
        </w:rPr>
        <w:t>工作。制定并下发</w:t>
      </w:r>
      <w:r>
        <w:rPr>
          <w:rStyle w:val="NormalCharacter"/>
          <w:rFonts w:ascii="Times New Roman" w:eastAsia="仿宋_GB2312" w:hAnsi="Times New Roman" w:cs="Times New Roman"/>
          <w:sz w:val="32"/>
          <w:szCs w:val="32"/>
        </w:rPr>
        <w:t>2025</w:t>
      </w:r>
      <w:r>
        <w:rPr>
          <w:rStyle w:val="NormalCharacter"/>
          <w:rFonts w:ascii="Times New Roman" w:eastAsia="仿宋_GB2312" w:hAnsi="Times New Roman" w:cs="Times New Roman"/>
          <w:sz w:val="32"/>
          <w:szCs w:val="32"/>
        </w:rPr>
        <w:t>年度全市农业农村部门</w:t>
      </w:r>
      <w:r>
        <w:rPr>
          <w:rStyle w:val="NormalCharacter"/>
          <w:rFonts w:ascii="Times New Roman" w:eastAsia="仿宋_GB2312" w:hAnsi="Times New Roman" w:cs="Times New Roman"/>
          <w:sz w:val="32"/>
          <w:szCs w:val="32"/>
        </w:rPr>
        <w:t>“</w:t>
      </w:r>
      <w:r>
        <w:rPr>
          <w:rStyle w:val="NormalCharacter"/>
          <w:rFonts w:ascii="Times New Roman" w:eastAsia="仿宋_GB2312" w:hAnsi="Times New Roman" w:cs="Times New Roman"/>
          <w:sz w:val="32"/>
          <w:szCs w:val="32"/>
        </w:rPr>
        <w:t>双随机、一公开</w:t>
      </w:r>
      <w:r>
        <w:rPr>
          <w:rStyle w:val="NormalCharacter"/>
          <w:rFonts w:ascii="Times New Roman" w:eastAsia="仿宋_GB2312" w:hAnsi="Times New Roman" w:cs="Times New Roman"/>
          <w:sz w:val="32"/>
          <w:szCs w:val="32"/>
        </w:rPr>
        <w:t>”</w:t>
      </w:r>
      <w:r>
        <w:rPr>
          <w:rStyle w:val="NormalCharacter"/>
          <w:rFonts w:ascii="Times New Roman" w:eastAsia="仿宋_GB2312" w:hAnsi="Times New Roman" w:cs="Times New Roman"/>
          <w:sz w:val="32"/>
          <w:szCs w:val="32"/>
        </w:rPr>
        <w:t>抽查事项清单及监管计划，持续</w:t>
      </w:r>
      <w:r>
        <w:rPr>
          <w:rStyle w:val="NormalCharacter"/>
          <w:rFonts w:ascii="Times New Roman" w:eastAsia="仿宋_GB2312" w:hAnsi="Times New Roman" w:cs="Times New Roman" w:hint="eastAsia"/>
          <w:sz w:val="32"/>
          <w:szCs w:val="32"/>
        </w:rPr>
        <w:t>加大</w:t>
      </w:r>
      <w:r>
        <w:rPr>
          <w:rStyle w:val="NormalCharacter"/>
          <w:rFonts w:ascii="Times New Roman" w:eastAsia="仿宋_GB2312" w:hAnsi="Times New Roman" w:cs="Times New Roman"/>
          <w:sz w:val="32"/>
          <w:szCs w:val="32"/>
        </w:rPr>
        <w:t>跨部门联合监管力度，最大限度减少对企业正常生产经营活动干扰。</w:t>
      </w:r>
    </w:p>
    <w:p w:rsidR="000C3BA9" w:rsidRDefault="00FE233A" w:rsidP="000C3BA9">
      <w:pPr>
        <w:widowControl w:val="0"/>
        <w:spacing w:line="560" w:lineRule="exact"/>
        <w:ind w:firstLineChars="200" w:firstLine="643"/>
        <w:rPr>
          <w:rStyle w:val="NormalCharacter"/>
          <w:rFonts w:ascii="Times New Roman" w:eastAsia="仿宋_GB2312" w:hAnsi="Times New Roman" w:cs="Times New Roman"/>
          <w:sz w:val="32"/>
          <w:szCs w:val="32"/>
        </w:rPr>
      </w:pPr>
      <w:r>
        <w:rPr>
          <w:rFonts w:ascii="Times New Roman" w:eastAsia="楷体" w:hAnsi="Times New Roman" w:cs="Times New Roman"/>
          <w:b/>
          <w:bCs/>
          <w:sz w:val="32"/>
          <w:szCs w:val="32"/>
        </w:rPr>
        <w:t>3</w:t>
      </w:r>
      <w:r>
        <w:rPr>
          <w:rFonts w:ascii="Times New Roman" w:eastAsia="楷体" w:hAnsi="Times New Roman" w:cs="Times New Roman"/>
          <w:b/>
          <w:bCs/>
          <w:sz w:val="32"/>
          <w:szCs w:val="32"/>
        </w:rPr>
        <w:t>、</w:t>
      </w:r>
      <w:r>
        <w:rPr>
          <w:rFonts w:ascii="Times New Roman" w:eastAsia="楷体" w:hAnsi="Times New Roman" w:cs="Times New Roman" w:hint="eastAsia"/>
          <w:b/>
          <w:bCs/>
          <w:sz w:val="32"/>
          <w:szCs w:val="32"/>
        </w:rPr>
        <w:t>落实公平竞争审查制度</w:t>
      </w:r>
      <w:r>
        <w:rPr>
          <w:rFonts w:ascii="Times New Roman" w:eastAsia="楷体" w:hAnsi="Times New Roman" w:cs="Times New Roman"/>
          <w:b/>
          <w:bCs/>
          <w:sz w:val="32"/>
          <w:szCs w:val="32"/>
        </w:rPr>
        <w:t>。</w:t>
      </w:r>
      <w:r>
        <w:rPr>
          <w:rStyle w:val="NormalCharacter"/>
          <w:rFonts w:ascii="Times New Roman" w:eastAsia="仿宋_GB2312" w:hAnsi="Times New Roman" w:cs="Times New Roman"/>
          <w:sz w:val="32"/>
          <w:szCs w:val="32"/>
        </w:rPr>
        <w:t>认真贯彻执行《公平竞争审查条例》，健全公平竞争审查机制，积极开展市场准入壁垒清理排查整治工作，全面排查清理妨碍建设全国统一大市场和公平</w:t>
      </w:r>
      <w:r>
        <w:rPr>
          <w:rStyle w:val="NormalCharacter"/>
          <w:rFonts w:ascii="Times New Roman" w:eastAsia="仿宋_GB2312" w:hAnsi="Times New Roman" w:cs="Times New Roman"/>
          <w:sz w:val="32"/>
          <w:szCs w:val="32"/>
        </w:rPr>
        <w:lastRenderedPageBreak/>
        <w:t>竞争的规定和做法。严格审查程序，规范拟发文件审查流程，提升全局公平竞争审查意识</w:t>
      </w:r>
      <w:r>
        <w:rPr>
          <w:rStyle w:val="NormalCharacter"/>
          <w:rFonts w:ascii="Times New Roman" w:eastAsia="仿宋_GB2312" w:hAnsi="Times New Roman" w:cs="Times New Roman" w:hint="eastAsia"/>
          <w:sz w:val="32"/>
          <w:szCs w:val="32"/>
        </w:rPr>
        <w:t>，保障审查质量</w:t>
      </w:r>
      <w:r>
        <w:rPr>
          <w:rStyle w:val="NormalCharacter"/>
          <w:rFonts w:ascii="Times New Roman" w:eastAsia="仿宋_GB2312" w:hAnsi="Times New Roman" w:cs="Times New Roman"/>
          <w:sz w:val="32"/>
          <w:szCs w:val="32"/>
        </w:rPr>
        <w:t>。</w:t>
      </w:r>
    </w:p>
    <w:p w:rsidR="000C3BA9" w:rsidRDefault="00FE233A">
      <w:pPr>
        <w:widowControl w:val="0"/>
        <w:topLinePunct/>
        <w:spacing w:line="560" w:lineRule="exact"/>
        <w:ind w:firstLine="660"/>
        <w:rPr>
          <w:rStyle w:val="NormalCharacter"/>
          <w:rFonts w:ascii="Times New Roman" w:eastAsia="黑体" w:hAnsi="Times New Roman" w:cs="Times New Roman"/>
          <w:sz w:val="32"/>
          <w:szCs w:val="32"/>
        </w:rPr>
      </w:pPr>
      <w:r>
        <w:rPr>
          <w:rStyle w:val="NormalCharacter"/>
          <w:rFonts w:ascii="Times New Roman" w:eastAsia="黑体" w:hAnsi="Times New Roman" w:cs="Times New Roman"/>
          <w:sz w:val="32"/>
          <w:szCs w:val="32"/>
        </w:rPr>
        <w:t>四、坚持严格规范公正文明执法</w:t>
      </w:r>
    </w:p>
    <w:p w:rsidR="000C3BA9" w:rsidRDefault="00FE233A" w:rsidP="000C3BA9">
      <w:pPr>
        <w:widowControl w:val="0"/>
        <w:spacing w:line="560" w:lineRule="exact"/>
        <w:ind w:firstLineChars="200" w:firstLine="643"/>
        <w:rPr>
          <w:rFonts w:ascii="Times New Roman" w:eastAsia="仿宋_GB2312" w:hAnsi="Times New Roman" w:cs="Times New Roman"/>
          <w:b/>
          <w:bCs/>
          <w:sz w:val="32"/>
          <w:szCs w:val="32"/>
        </w:rPr>
      </w:pPr>
      <w:r>
        <w:rPr>
          <w:rFonts w:ascii="Times New Roman" w:eastAsia="楷体" w:hAnsi="Times New Roman" w:cs="Times New Roman"/>
          <w:b/>
          <w:bCs/>
          <w:sz w:val="32"/>
          <w:szCs w:val="32"/>
        </w:rPr>
        <w:t>1</w:t>
      </w:r>
      <w:r>
        <w:rPr>
          <w:rFonts w:ascii="Times New Roman" w:eastAsia="楷体" w:hAnsi="Times New Roman" w:cs="Times New Roman"/>
          <w:b/>
          <w:bCs/>
          <w:sz w:val="32"/>
          <w:szCs w:val="32"/>
        </w:rPr>
        <w:t>、强化农业综合执法。</w:t>
      </w:r>
      <w:r>
        <w:rPr>
          <w:rFonts w:ascii="Times New Roman" w:eastAsia="仿宋_GB2312" w:hAnsi="Times New Roman" w:cs="Times New Roman" w:hint="eastAsia"/>
          <w:sz w:val="32"/>
          <w:szCs w:val="32"/>
        </w:rPr>
        <w:t>组织</w:t>
      </w:r>
      <w:r>
        <w:rPr>
          <w:rFonts w:ascii="Times New Roman" w:eastAsia="仿宋_GB2312" w:hAnsi="Times New Roman" w:cs="Times New Roman"/>
          <w:sz w:val="32"/>
          <w:szCs w:val="32"/>
        </w:rPr>
        <w:t>开展农资打假护春耕执法服务、种子市场和小麦赤霉病防治用药执法检查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农产品质量安全执法专项整治等工作，全力维护农资市场秩序</w:t>
      </w:r>
      <w:r>
        <w:rPr>
          <w:rFonts w:ascii="Times New Roman" w:eastAsia="仿宋_GB2312" w:hAnsi="Times New Roman" w:cs="Times New Roman" w:hint="eastAsia"/>
          <w:sz w:val="32"/>
          <w:szCs w:val="32"/>
        </w:rPr>
        <w:t>，保障粮食和重要农产品安全。</w:t>
      </w:r>
      <w:r>
        <w:rPr>
          <w:rFonts w:ascii="Times New Roman" w:eastAsia="仿宋_GB2312" w:hAnsi="Times New Roman" w:cs="Times New Roman"/>
          <w:sz w:val="32"/>
          <w:szCs w:val="32"/>
        </w:rPr>
        <w:t>严查拖拉机和联合收割机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两无一未</w:t>
      </w:r>
      <w:r>
        <w:rPr>
          <w:rFonts w:ascii="Times New Roman" w:eastAsia="仿宋_GB2312" w:hAnsi="Times New Roman" w:cs="Times New Roman"/>
          <w:sz w:val="32"/>
          <w:szCs w:val="32"/>
        </w:rPr>
        <w:t>”</w:t>
      </w:r>
      <w:r>
        <w:rPr>
          <w:rFonts w:ascii="Times New Roman" w:eastAsia="仿宋_GB2312" w:hAnsi="Times New Roman" w:cs="Times New Roman"/>
          <w:sz w:val="32"/>
          <w:szCs w:val="32"/>
        </w:rPr>
        <w:t>、拆卸安全防护装置、违反安全操作规程等违法行为，</w:t>
      </w:r>
      <w:r>
        <w:rPr>
          <w:rFonts w:ascii="Times New Roman" w:eastAsia="仿宋_GB2312" w:hAnsi="Times New Roman" w:cs="Times New Roman" w:hint="eastAsia"/>
          <w:sz w:val="32"/>
          <w:szCs w:val="32"/>
        </w:rPr>
        <w:t>开展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中国渔政亮剑</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等专项执法。</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年，全市共查办农业行政处罚案件</w:t>
      </w:r>
      <w:r>
        <w:rPr>
          <w:rFonts w:ascii="Times New Roman" w:eastAsia="仿宋_GB2312" w:hAnsi="Times New Roman" w:cs="Times New Roman"/>
          <w:sz w:val="32"/>
          <w:szCs w:val="32"/>
        </w:rPr>
        <w:t>1167</w:t>
      </w:r>
      <w:r>
        <w:rPr>
          <w:rFonts w:ascii="Times New Roman" w:eastAsia="仿宋_GB2312" w:hAnsi="Times New Roman" w:cs="Times New Roman"/>
          <w:sz w:val="32"/>
          <w:szCs w:val="32"/>
        </w:rPr>
        <w:t>件。</w:t>
      </w:r>
    </w:p>
    <w:p w:rsidR="000C3BA9" w:rsidRDefault="00FE233A" w:rsidP="000C3BA9">
      <w:pPr>
        <w:topLinePunct/>
        <w:spacing w:line="560" w:lineRule="exact"/>
        <w:ind w:firstLineChars="200" w:firstLine="643"/>
        <w:rPr>
          <w:rFonts w:ascii="Times New Roman" w:eastAsia="仿宋_GB2312" w:hAnsi="Times New Roman" w:cs="Times New Roman"/>
          <w:sz w:val="32"/>
          <w:szCs w:val="32"/>
        </w:rPr>
      </w:pPr>
      <w:r>
        <w:rPr>
          <w:rFonts w:ascii="Times New Roman" w:eastAsia="楷体" w:hAnsi="Times New Roman" w:cs="Times New Roman"/>
          <w:b/>
          <w:bCs/>
          <w:sz w:val="32"/>
          <w:szCs w:val="32"/>
        </w:rPr>
        <w:t>2</w:t>
      </w:r>
      <w:r>
        <w:rPr>
          <w:rFonts w:ascii="Times New Roman" w:eastAsia="楷体" w:hAnsi="Times New Roman" w:cs="Times New Roman"/>
          <w:b/>
          <w:bCs/>
          <w:sz w:val="32"/>
          <w:szCs w:val="32"/>
        </w:rPr>
        <w:t>、推进行政执法规范。</w:t>
      </w:r>
      <w:r>
        <w:rPr>
          <w:rFonts w:ascii="Times New Roman" w:eastAsia="仿宋_GB2312" w:hAnsi="Times New Roman" w:cs="Times New Roman"/>
          <w:sz w:val="32"/>
          <w:szCs w:val="32"/>
        </w:rPr>
        <w:t>全面落实行政执法</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三项制度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，编印农业农村部复函汇编、部省优秀案例汇编、水产品执法专项办案指南等，为执法办案提供集成化索引和办案模板。定期</w:t>
      </w:r>
      <w:r>
        <w:rPr>
          <w:rFonts w:ascii="Times New Roman" w:eastAsia="仿宋_GB2312" w:hAnsi="Times New Roman" w:cs="Times New Roman" w:hint="eastAsia"/>
          <w:sz w:val="32"/>
          <w:szCs w:val="32"/>
        </w:rPr>
        <w:t>开展案卷</w:t>
      </w:r>
      <w:r>
        <w:rPr>
          <w:rFonts w:ascii="Times New Roman" w:eastAsia="仿宋_GB2312" w:hAnsi="Times New Roman" w:cs="Times New Roman"/>
          <w:sz w:val="32"/>
          <w:szCs w:val="32"/>
        </w:rPr>
        <w:t>评查。完善案件审核工作规范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规范抓好办案质量。</w:t>
      </w:r>
    </w:p>
    <w:p w:rsidR="000C3BA9" w:rsidRDefault="00FE233A" w:rsidP="000C3BA9">
      <w:pPr>
        <w:topLinePunct/>
        <w:spacing w:line="560" w:lineRule="exact"/>
        <w:ind w:firstLineChars="200" w:firstLine="643"/>
        <w:rPr>
          <w:rFonts w:ascii="Times New Roman" w:eastAsia="仿宋_GB2312" w:hAnsi="Times New Roman" w:cs="Times New Roman"/>
          <w:sz w:val="32"/>
          <w:szCs w:val="32"/>
        </w:rPr>
      </w:pPr>
      <w:r>
        <w:rPr>
          <w:rFonts w:ascii="Times New Roman" w:eastAsia="楷体" w:hAnsi="Times New Roman" w:cs="Times New Roman"/>
          <w:b/>
          <w:bCs/>
          <w:sz w:val="32"/>
          <w:szCs w:val="32"/>
        </w:rPr>
        <w:t>3</w:t>
      </w:r>
      <w:r>
        <w:rPr>
          <w:rFonts w:ascii="Times New Roman" w:eastAsia="楷体" w:hAnsi="Times New Roman" w:cs="Times New Roman"/>
          <w:b/>
          <w:bCs/>
          <w:sz w:val="32"/>
          <w:szCs w:val="32"/>
        </w:rPr>
        <w:t>、凝聚协同执法合力。</w:t>
      </w:r>
      <w:r>
        <w:rPr>
          <w:rFonts w:ascii="Times New Roman" w:eastAsia="仿宋_GB2312" w:hAnsi="Times New Roman" w:cs="Times New Roman"/>
          <w:sz w:val="32"/>
          <w:szCs w:val="32"/>
        </w:rPr>
        <w:t>召开农资打假联席会、卫生农药经营单位座谈会，开展专题研讨，规范市场秩序；牵头建立长江水生生物保护暨禁捕退捕协调机制，印发涉渔案件行刑衔接意见，深化司法协作，健全信息共享、执法联动机制，提升禁捕质效；联合检察机关构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四个</w:t>
      </w:r>
      <w:r>
        <w:rPr>
          <w:rFonts w:ascii="Times New Roman" w:eastAsia="仿宋_GB2312" w:hAnsi="Times New Roman" w:cs="Times New Roman"/>
          <w:sz w:val="32"/>
          <w:szCs w:val="32"/>
        </w:rPr>
        <w:t>+”</w:t>
      </w:r>
      <w:r>
        <w:rPr>
          <w:rFonts w:ascii="Times New Roman" w:eastAsia="仿宋_GB2312" w:hAnsi="Times New Roman" w:cs="Times New Roman"/>
          <w:sz w:val="32"/>
          <w:szCs w:val="32"/>
        </w:rPr>
        <w:t>联动机制，以长江公益护鱼劳动代偿生态修复模式，破解禁渔执法难点。</w:t>
      </w:r>
    </w:p>
    <w:p w:rsidR="000C3BA9" w:rsidRDefault="00FE233A">
      <w:pPr>
        <w:widowControl w:val="0"/>
        <w:topLinePunct/>
        <w:spacing w:line="560" w:lineRule="exact"/>
        <w:ind w:firstLineChars="200" w:firstLine="640"/>
        <w:rPr>
          <w:rStyle w:val="NormalCharacter"/>
          <w:rFonts w:ascii="Times New Roman" w:eastAsia="黑体" w:hAnsi="Times New Roman" w:cs="Times New Roman"/>
          <w:sz w:val="32"/>
          <w:szCs w:val="32"/>
        </w:rPr>
      </w:pPr>
      <w:r>
        <w:rPr>
          <w:rStyle w:val="NormalCharacter"/>
          <w:rFonts w:ascii="Times New Roman" w:eastAsia="黑体" w:hAnsi="Times New Roman" w:cs="Times New Roman"/>
          <w:sz w:val="32"/>
          <w:szCs w:val="32"/>
        </w:rPr>
        <w:t>五、强化行政权力制约监督</w:t>
      </w:r>
    </w:p>
    <w:p w:rsidR="000C3BA9" w:rsidRDefault="00FE233A">
      <w:pPr>
        <w:widowControl w:val="0"/>
        <w:topLinePunct/>
        <w:spacing w:line="560" w:lineRule="exact"/>
        <w:ind w:firstLine="660"/>
        <w:rPr>
          <w:rFonts w:ascii="Times New Roman" w:eastAsia="仿宋_GB2312" w:hAnsi="Times New Roman" w:cs="Times New Roman"/>
          <w:sz w:val="32"/>
          <w:szCs w:val="32"/>
        </w:rPr>
      </w:pPr>
      <w:r>
        <w:rPr>
          <w:rFonts w:ascii="Times New Roman" w:eastAsia="楷体" w:hAnsi="Times New Roman" w:cs="Times New Roman"/>
          <w:b/>
          <w:bCs/>
          <w:sz w:val="32"/>
          <w:szCs w:val="32"/>
        </w:rPr>
        <w:t>1</w:t>
      </w:r>
      <w:r>
        <w:rPr>
          <w:rFonts w:ascii="Times New Roman" w:eastAsia="楷体" w:hAnsi="Times New Roman" w:cs="Times New Roman"/>
          <w:b/>
          <w:bCs/>
          <w:sz w:val="32"/>
          <w:szCs w:val="32"/>
        </w:rPr>
        <w:t>、做好建议提案办理。</w:t>
      </w:r>
      <w:r>
        <w:rPr>
          <w:rFonts w:ascii="Times New Roman" w:eastAsia="仿宋_GB2312" w:hAnsi="Times New Roman" w:cs="Times New Roman"/>
          <w:sz w:val="32"/>
          <w:szCs w:val="32"/>
        </w:rPr>
        <w:t>坚持以人民为中心</w:t>
      </w:r>
      <w:r w:rsidR="001F69DD">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发展思想，</w:t>
      </w:r>
      <w:r>
        <w:rPr>
          <w:rFonts w:ascii="Times New Roman" w:eastAsia="仿宋_GB2312" w:hAnsi="Times New Roman" w:cs="Times New Roman" w:hint="eastAsia"/>
          <w:sz w:val="32"/>
          <w:szCs w:val="32"/>
        </w:rPr>
        <w:t>全</w:t>
      </w:r>
      <w:r>
        <w:rPr>
          <w:rFonts w:ascii="Times New Roman" w:eastAsia="仿宋_GB2312" w:hAnsi="Times New Roman" w:cs="Times New Roman"/>
          <w:sz w:val="32"/>
          <w:szCs w:val="32"/>
        </w:rPr>
        <w:lastRenderedPageBreak/>
        <w:t>年共承办省市建议提案</w:t>
      </w:r>
      <w:r>
        <w:rPr>
          <w:rFonts w:ascii="Times New Roman" w:eastAsia="仿宋_GB2312" w:hAnsi="Times New Roman" w:cs="Times New Roman"/>
          <w:sz w:val="32"/>
          <w:szCs w:val="32"/>
        </w:rPr>
        <w:t>95</w:t>
      </w:r>
      <w:r>
        <w:rPr>
          <w:rFonts w:ascii="Times New Roman" w:eastAsia="仿宋_GB2312" w:hAnsi="Times New Roman" w:cs="Times New Roman"/>
          <w:sz w:val="32"/>
          <w:szCs w:val="32"/>
        </w:rPr>
        <w:t>件，其中主办件</w:t>
      </w:r>
      <w:r>
        <w:rPr>
          <w:rFonts w:ascii="Times New Roman" w:eastAsia="仿宋_GB2312" w:hAnsi="Times New Roman" w:cs="Times New Roman"/>
          <w:sz w:val="32"/>
          <w:szCs w:val="32"/>
        </w:rPr>
        <w:t>42</w:t>
      </w:r>
      <w:r>
        <w:rPr>
          <w:rFonts w:ascii="Times New Roman" w:eastAsia="仿宋_GB2312" w:hAnsi="Times New Roman" w:cs="Times New Roman"/>
          <w:sz w:val="32"/>
          <w:szCs w:val="32"/>
        </w:rPr>
        <w:t>件，协办件</w:t>
      </w:r>
      <w:r>
        <w:rPr>
          <w:rFonts w:ascii="Times New Roman" w:eastAsia="仿宋_GB2312" w:hAnsi="Times New Roman" w:cs="Times New Roman"/>
          <w:sz w:val="32"/>
          <w:szCs w:val="32"/>
        </w:rPr>
        <w:t>53</w:t>
      </w:r>
      <w:r>
        <w:rPr>
          <w:rFonts w:ascii="Times New Roman" w:eastAsia="仿宋_GB2312" w:hAnsi="Times New Roman" w:cs="Times New Roman"/>
          <w:sz w:val="32"/>
          <w:szCs w:val="32"/>
        </w:rPr>
        <w:t>件，主要涉及农业科技赋能、乡村建设治理、农村三产融合发展、农业基础设施与服务、农村人才培养等方面。所有提案均已按期办结，复文全部公开。</w:t>
      </w:r>
    </w:p>
    <w:p w:rsidR="000C3BA9" w:rsidRDefault="00FE233A">
      <w:pPr>
        <w:widowControl w:val="0"/>
        <w:topLinePunct/>
        <w:spacing w:line="560" w:lineRule="exact"/>
        <w:ind w:firstLine="660"/>
        <w:rPr>
          <w:rFonts w:ascii="Times New Roman" w:eastAsia="仿宋_GB2312" w:hAnsi="Times New Roman" w:cs="Times New Roman"/>
          <w:sz w:val="32"/>
          <w:szCs w:val="32"/>
        </w:rPr>
      </w:pPr>
      <w:r>
        <w:rPr>
          <w:rFonts w:ascii="Times New Roman" w:eastAsia="楷体" w:hAnsi="Times New Roman" w:cs="Times New Roman"/>
          <w:b/>
          <w:bCs/>
          <w:sz w:val="32"/>
          <w:szCs w:val="32"/>
        </w:rPr>
        <w:t>2</w:t>
      </w:r>
      <w:r>
        <w:rPr>
          <w:rFonts w:ascii="Times New Roman" w:eastAsia="楷体" w:hAnsi="Times New Roman" w:cs="Times New Roman"/>
          <w:b/>
          <w:bCs/>
          <w:sz w:val="32"/>
          <w:szCs w:val="32"/>
        </w:rPr>
        <w:t>、强化政</w:t>
      </w:r>
      <w:r w:rsidR="001F69DD">
        <w:rPr>
          <w:rFonts w:ascii="Times New Roman" w:eastAsia="楷体" w:hAnsi="Times New Roman" w:cs="Times New Roman" w:hint="eastAsia"/>
          <w:b/>
          <w:bCs/>
          <w:sz w:val="32"/>
          <w:szCs w:val="32"/>
        </w:rPr>
        <w:t>府</w:t>
      </w:r>
      <w:r>
        <w:rPr>
          <w:rFonts w:ascii="Times New Roman" w:eastAsia="楷体" w:hAnsi="Times New Roman" w:cs="Times New Roman"/>
          <w:b/>
          <w:bCs/>
          <w:sz w:val="32"/>
          <w:szCs w:val="32"/>
        </w:rPr>
        <w:t>信息公开。</w:t>
      </w:r>
      <w:r>
        <w:rPr>
          <w:rFonts w:ascii="Times New Roman" w:eastAsia="仿宋_GB2312" w:hAnsi="Times New Roman" w:cs="Times New Roman"/>
          <w:sz w:val="32"/>
          <w:szCs w:val="32"/>
        </w:rPr>
        <w:t>认真落实信息公开条例和省市有关政务公开文件精神要求，深化政策发</w:t>
      </w:r>
      <w:bookmarkStart w:id="5" w:name="_GoBack"/>
      <w:bookmarkEnd w:id="5"/>
      <w:r>
        <w:rPr>
          <w:rFonts w:ascii="Times New Roman" w:eastAsia="仿宋_GB2312" w:hAnsi="Times New Roman" w:cs="Times New Roman"/>
          <w:sz w:val="32"/>
          <w:szCs w:val="32"/>
        </w:rPr>
        <w:t>布解读，规范政务服务公开，全面拓展公开渠道，按时发布信息公开年报，更新公开目录内容。</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年，部门网站发布公开信息</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条，发布政策解读</w:t>
      </w:r>
      <w:r>
        <w:rPr>
          <w:rFonts w:ascii="Times New Roman" w:eastAsia="仿宋_GB2312" w:hAnsi="Times New Roman" w:cs="Times New Roman"/>
          <w:sz w:val="32"/>
          <w:szCs w:val="32"/>
        </w:rPr>
        <w:t>8</w:t>
      </w:r>
      <w:r>
        <w:rPr>
          <w:rFonts w:ascii="Times New Roman" w:eastAsia="仿宋_GB2312" w:hAnsi="Times New Roman" w:cs="Times New Roman"/>
          <w:sz w:val="32"/>
          <w:szCs w:val="32"/>
        </w:rPr>
        <w:t>篇，办理依申请公开</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件。</w:t>
      </w:r>
    </w:p>
    <w:p w:rsidR="000C3BA9" w:rsidRDefault="00FE233A">
      <w:pPr>
        <w:widowControl w:val="0"/>
        <w:topLinePunct/>
        <w:spacing w:line="560" w:lineRule="exact"/>
        <w:ind w:firstLine="660"/>
        <w:rPr>
          <w:rFonts w:ascii="Times New Roman" w:eastAsia="仿宋_GB2312" w:hAnsi="Times New Roman" w:cs="Times New Roman"/>
          <w:sz w:val="32"/>
          <w:szCs w:val="32"/>
        </w:rPr>
      </w:pPr>
      <w:r>
        <w:rPr>
          <w:rFonts w:ascii="Times New Roman" w:eastAsia="楷体" w:hAnsi="Times New Roman" w:cs="Times New Roman"/>
          <w:b/>
          <w:bCs/>
          <w:sz w:val="32"/>
          <w:szCs w:val="32"/>
        </w:rPr>
        <w:t>3</w:t>
      </w:r>
      <w:r>
        <w:rPr>
          <w:rFonts w:ascii="Times New Roman" w:eastAsia="楷体" w:hAnsi="Times New Roman" w:cs="Times New Roman"/>
          <w:b/>
          <w:bCs/>
          <w:sz w:val="32"/>
          <w:szCs w:val="32"/>
        </w:rPr>
        <w:t>、抓好涉农纠纷矛盾化解。</w:t>
      </w:r>
      <w:r>
        <w:rPr>
          <w:rFonts w:ascii="Times New Roman" w:eastAsia="仿宋_GB2312" w:hAnsi="Times New Roman" w:cs="Times New Roman"/>
          <w:sz w:val="32"/>
          <w:szCs w:val="32"/>
        </w:rPr>
        <w:t>落实专人负责投诉举报工单受理、转办、督办</w:t>
      </w:r>
      <w:r>
        <w:rPr>
          <w:rFonts w:ascii="Times New Roman" w:eastAsia="仿宋_GB2312" w:hAnsi="Times New Roman" w:cs="Times New Roman"/>
          <w:color w:val="000000"/>
          <w:sz w:val="32"/>
          <w:szCs w:val="32"/>
        </w:rPr>
        <w:t>和统计分析</w:t>
      </w:r>
      <w:r>
        <w:rPr>
          <w:rFonts w:ascii="Times New Roman" w:eastAsia="仿宋_GB2312" w:hAnsi="Times New Roman" w:cs="Times New Roman"/>
          <w:sz w:val="32"/>
          <w:szCs w:val="32"/>
        </w:rPr>
        <w:t>工作，提升化解矛盾纠纷的实效性。</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年，共受理工单</w:t>
      </w:r>
      <w:r>
        <w:rPr>
          <w:rFonts w:ascii="Times New Roman" w:eastAsia="仿宋_GB2312" w:hAnsi="Times New Roman" w:cs="Times New Roman"/>
          <w:sz w:val="32"/>
          <w:szCs w:val="32"/>
        </w:rPr>
        <w:t>853</w:t>
      </w:r>
      <w:r>
        <w:rPr>
          <w:rFonts w:ascii="Times New Roman" w:eastAsia="仿宋_GB2312" w:hAnsi="Times New Roman" w:cs="Times New Roman"/>
          <w:sz w:val="32"/>
          <w:szCs w:val="32"/>
        </w:rPr>
        <w:t>件，登记处理投诉、来信来访</w:t>
      </w:r>
      <w:r>
        <w:rPr>
          <w:rFonts w:ascii="Times New Roman" w:eastAsia="仿宋_GB2312" w:hAnsi="Times New Roman" w:cs="Times New Roman"/>
          <w:sz w:val="32"/>
          <w:szCs w:val="32"/>
        </w:rPr>
        <w:t>184</w:t>
      </w:r>
      <w:r>
        <w:rPr>
          <w:rFonts w:ascii="Times New Roman" w:eastAsia="仿宋_GB2312" w:hAnsi="Times New Roman" w:cs="Times New Roman"/>
          <w:sz w:val="32"/>
          <w:szCs w:val="32"/>
        </w:rPr>
        <w:t>件；规范办理</w:t>
      </w:r>
      <w:r>
        <w:rPr>
          <w:rFonts w:ascii="Times New Roman" w:eastAsia="仿宋_GB2312" w:hAnsi="Times New Roman" w:cs="Times New Roman"/>
          <w:sz w:val="32"/>
          <w:szCs w:val="32"/>
        </w:rPr>
        <w:t>“</w:t>
      </w:r>
      <w:r>
        <w:rPr>
          <w:rFonts w:ascii="Times New Roman" w:eastAsia="仿宋_GB2312" w:hAnsi="Times New Roman" w:cs="Times New Roman"/>
          <w:sz w:val="32"/>
          <w:szCs w:val="32"/>
        </w:rPr>
        <w:t>江苏阳光信访</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南京平台</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等系统信访件，所有信访事项均按程序推进、处理。</w:t>
      </w:r>
    </w:p>
    <w:p w:rsidR="000C3BA9" w:rsidRDefault="00FE233A">
      <w:pPr>
        <w:widowControl w:val="0"/>
        <w:topLinePunct/>
        <w:spacing w:line="560" w:lineRule="exact"/>
        <w:ind w:firstLine="600"/>
        <w:rPr>
          <w:rStyle w:val="NormalCharacter"/>
          <w:rFonts w:ascii="Times New Roman" w:eastAsia="仿宋_GB2312" w:hAnsi="Times New Roman" w:cs="Times New Roman"/>
          <w:b/>
          <w:bCs/>
          <w:color w:val="000000"/>
          <w:sz w:val="32"/>
          <w:szCs w:val="32"/>
        </w:rPr>
      </w:pPr>
      <w:r>
        <w:rPr>
          <w:rStyle w:val="NormalCharacter"/>
          <w:rFonts w:ascii="Times New Roman" w:eastAsia="黑体" w:hAnsi="Times New Roman" w:cs="Times New Roman"/>
          <w:color w:val="000000"/>
          <w:sz w:val="32"/>
          <w:szCs w:val="32"/>
        </w:rPr>
        <w:t>六、营造浓厚法治氛围</w:t>
      </w:r>
    </w:p>
    <w:p w:rsidR="000C3BA9" w:rsidRDefault="00FE233A" w:rsidP="000C3BA9">
      <w:pPr>
        <w:widowControl w:val="0"/>
        <w:spacing w:line="560" w:lineRule="exact"/>
        <w:ind w:firstLineChars="200" w:firstLine="643"/>
        <w:rPr>
          <w:rFonts w:ascii="Times New Roman" w:eastAsia="仿宋_GB2312" w:hAnsi="Times New Roman" w:cs="Times New Roman"/>
          <w:sz w:val="32"/>
          <w:szCs w:val="32"/>
        </w:rPr>
      </w:pPr>
      <w:r>
        <w:rPr>
          <w:rFonts w:ascii="Times New Roman" w:eastAsia="楷体" w:hAnsi="Times New Roman" w:cs="Times New Roman"/>
          <w:b/>
          <w:bCs/>
          <w:sz w:val="32"/>
          <w:szCs w:val="32"/>
        </w:rPr>
        <w:t>1</w:t>
      </w:r>
      <w:r>
        <w:rPr>
          <w:rFonts w:ascii="Times New Roman" w:eastAsia="楷体" w:hAnsi="Times New Roman" w:cs="Times New Roman"/>
          <w:b/>
          <w:bCs/>
          <w:sz w:val="32"/>
          <w:szCs w:val="32"/>
        </w:rPr>
        <w:t>、加强内部普法培训。</w:t>
      </w:r>
      <w:r>
        <w:rPr>
          <w:rFonts w:ascii="Times New Roman" w:eastAsia="仿宋_GB2312" w:hAnsi="Times New Roman" w:cs="Times New Roman"/>
          <w:color w:val="000000"/>
          <w:sz w:val="32"/>
          <w:szCs w:val="32"/>
        </w:rPr>
        <w:t>印发《南京市农业农村局</w:t>
      </w:r>
      <w:r>
        <w:rPr>
          <w:rFonts w:ascii="Times New Roman" w:eastAsia="仿宋_GB2312" w:hAnsi="Times New Roman" w:cs="Times New Roman"/>
          <w:color w:val="000000"/>
          <w:sz w:val="32"/>
          <w:szCs w:val="32"/>
        </w:rPr>
        <w:t>2025</w:t>
      </w:r>
      <w:r>
        <w:rPr>
          <w:rFonts w:ascii="Times New Roman" w:eastAsia="仿宋_GB2312" w:hAnsi="Times New Roman" w:cs="Times New Roman"/>
          <w:color w:val="000000"/>
          <w:sz w:val="32"/>
          <w:szCs w:val="32"/>
        </w:rPr>
        <w:t>年度重点普法责任清单》，明确普法学法重点。</w:t>
      </w:r>
      <w:r>
        <w:rPr>
          <w:rFonts w:ascii="Times New Roman" w:eastAsia="仿宋_GB2312" w:hAnsi="Times New Roman" w:cs="Times New Roman"/>
          <w:sz w:val="32"/>
          <w:szCs w:val="32"/>
        </w:rPr>
        <w:t>创设</w:t>
      </w:r>
      <w:r>
        <w:rPr>
          <w:rFonts w:ascii="Times New Roman" w:eastAsia="仿宋_GB2312" w:hAnsi="Times New Roman" w:cs="Times New Roman"/>
          <w:sz w:val="32"/>
          <w:szCs w:val="32"/>
        </w:rPr>
        <w:t>“</w:t>
      </w:r>
      <w:r>
        <w:rPr>
          <w:rFonts w:ascii="Times New Roman" w:eastAsia="仿宋_GB2312" w:hAnsi="Times New Roman" w:cs="Times New Roman"/>
          <w:sz w:val="32"/>
          <w:szCs w:val="32"/>
        </w:rPr>
        <w:t>青训营</w:t>
      </w:r>
      <w:r>
        <w:rPr>
          <w:rFonts w:ascii="Times New Roman" w:eastAsia="仿宋_GB2312" w:hAnsi="Times New Roman" w:cs="Times New Roman"/>
          <w:sz w:val="32"/>
          <w:szCs w:val="32"/>
        </w:rPr>
        <w:t>”</w:t>
      </w:r>
      <w:r>
        <w:rPr>
          <w:rFonts w:ascii="Times New Roman" w:eastAsia="仿宋_GB2312" w:hAnsi="Times New Roman" w:cs="Times New Roman"/>
          <w:sz w:val="32"/>
          <w:szCs w:val="32"/>
        </w:rPr>
        <w:t>，通过</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专题教学</w:t>
      </w:r>
      <w:r>
        <w:rPr>
          <w:rFonts w:ascii="Times New Roman" w:eastAsia="仿宋_GB2312" w:hAnsi="Times New Roman" w:cs="Times New Roman"/>
          <w:sz w:val="32"/>
          <w:szCs w:val="32"/>
        </w:rPr>
        <w:t>+</w:t>
      </w:r>
      <w:r>
        <w:rPr>
          <w:rFonts w:ascii="Times New Roman" w:eastAsia="仿宋_GB2312" w:hAnsi="Times New Roman" w:cs="Times New Roman"/>
          <w:sz w:val="32"/>
          <w:szCs w:val="32"/>
        </w:rPr>
        <w:t>案例研讨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实地观摩</w:t>
      </w:r>
      <w:r>
        <w:rPr>
          <w:rFonts w:ascii="Times New Roman" w:eastAsia="仿宋_GB2312" w:hAnsi="Times New Roman" w:cs="Times New Roman"/>
          <w:sz w:val="32"/>
          <w:szCs w:val="32"/>
        </w:rPr>
        <w:t>+</w:t>
      </w:r>
      <w:r>
        <w:rPr>
          <w:rFonts w:ascii="Times New Roman" w:eastAsia="仿宋_GB2312" w:hAnsi="Times New Roman" w:cs="Times New Roman"/>
          <w:sz w:val="32"/>
          <w:szCs w:val="32"/>
        </w:rPr>
        <w:t>考试测评</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，对全市</w:t>
      </w:r>
      <w:r>
        <w:rPr>
          <w:rFonts w:ascii="Times New Roman" w:eastAsia="仿宋_GB2312" w:hAnsi="Times New Roman" w:cs="Times New Roman"/>
          <w:sz w:val="32"/>
          <w:szCs w:val="32"/>
        </w:rPr>
        <w:t>36</w:t>
      </w:r>
      <w:r>
        <w:rPr>
          <w:rFonts w:ascii="Times New Roman" w:eastAsia="仿宋_GB2312" w:hAnsi="Times New Roman" w:cs="Times New Roman"/>
          <w:sz w:val="32"/>
          <w:szCs w:val="32"/>
        </w:rPr>
        <w:t>名一线青年骨干进行全方位培养。创新开展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每月说案</w:t>
      </w:r>
      <w:r>
        <w:rPr>
          <w:rFonts w:ascii="Times New Roman" w:eastAsia="仿宋_GB2312" w:hAnsi="Times New Roman" w:cs="Times New Roman"/>
          <w:sz w:val="32"/>
          <w:szCs w:val="32"/>
        </w:rPr>
        <w:t>”</w:t>
      </w:r>
      <w:r>
        <w:rPr>
          <w:rFonts w:ascii="Times New Roman" w:eastAsia="仿宋_GB2312" w:hAnsi="Times New Roman" w:cs="Times New Roman"/>
          <w:sz w:val="32"/>
          <w:szCs w:val="32"/>
        </w:rPr>
        <w:t>活动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组织</w:t>
      </w:r>
      <w:r>
        <w:rPr>
          <w:rFonts w:ascii="Times New Roman" w:eastAsia="仿宋_GB2312" w:hAnsi="Times New Roman" w:cs="Times New Roman" w:hint="eastAsia"/>
          <w:sz w:val="32"/>
          <w:szCs w:val="32"/>
        </w:rPr>
        <w:t>农业</w:t>
      </w:r>
      <w:r>
        <w:rPr>
          <w:rFonts w:ascii="Times New Roman" w:eastAsia="仿宋_GB2312" w:hAnsi="Times New Roman" w:cs="Times New Roman"/>
          <w:sz w:val="32"/>
          <w:szCs w:val="32"/>
        </w:rPr>
        <w:t>执法人员开展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砺剑护农</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体能集训，助推基层执法人员能力提升。</w:t>
      </w:r>
    </w:p>
    <w:p w:rsidR="000C3BA9" w:rsidRDefault="00FE233A" w:rsidP="000C3BA9">
      <w:pPr>
        <w:widowControl w:val="0"/>
        <w:spacing w:line="560" w:lineRule="exact"/>
        <w:ind w:firstLineChars="200" w:firstLine="643"/>
        <w:rPr>
          <w:rFonts w:ascii="Times New Roman" w:eastAsia="仿宋_GB2312" w:hAnsi="Times New Roman" w:cs="Times New Roman"/>
          <w:sz w:val="32"/>
          <w:szCs w:val="32"/>
        </w:rPr>
      </w:pPr>
      <w:r>
        <w:rPr>
          <w:rFonts w:ascii="Times New Roman" w:eastAsia="楷体" w:hAnsi="Times New Roman" w:cs="Times New Roman"/>
          <w:b/>
          <w:bCs/>
          <w:sz w:val="32"/>
          <w:szCs w:val="32"/>
        </w:rPr>
        <w:t>2</w:t>
      </w:r>
      <w:r>
        <w:rPr>
          <w:rFonts w:ascii="Times New Roman" w:eastAsia="楷体" w:hAnsi="Times New Roman" w:cs="Times New Roman"/>
          <w:b/>
          <w:bCs/>
          <w:sz w:val="32"/>
          <w:szCs w:val="32"/>
        </w:rPr>
        <w:t>、紧扣重点普法宣传。</w:t>
      </w:r>
      <w:r>
        <w:rPr>
          <w:rFonts w:ascii="Times New Roman" w:eastAsia="仿宋_GB2312" w:hAnsi="Times New Roman" w:cs="Times New Roman"/>
          <w:sz w:val="32"/>
          <w:szCs w:val="32"/>
        </w:rPr>
        <w:t>构建</w:t>
      </w:r>
      <w:r>
        <w:rPr>
          <w:rFonts w:ascii="Times New Roman" w:eastAsia="仿宋_GB2312" w:hAnsi="Times New Roman" w:cs="Times New Roman"/>
          <w:sz w:val="32"/>
          <w:szCs w:val="32"/>
        </w:rPr>
        <w:t>“</w:t>
      </w:r>
      <w:r>
        <w:rPr>
          <w:rFonts w:ascii="Times New Roman" w:eastAsia="仿宋_GB2312" w:hAnsi="Times New Roman" w:cs="Times New Roman"/>
          <w:sz w:val="32"/>
          <w:szCs w:val="32"/>
        </w:rPr>
        <w:t>执法宣</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实地宣</w:t>
      </w:r>
      <w:r>
        <w:rPr>
          <w:rFonts w:ascii="Times New Roman" w:eastAsia="仿宋_GB2312" w:hAnsi="Times New Roman" w:cs="Times New Roman"/>
          <w:sz w:val="32"/>
          <w:szCs w:val="32"/>
        </w:rPr>
        <w:t>+</w:t>
      </w:r>
      <w:r>
        <w:rPr>
          <w:rFonts w:ascii="Times New Roman" w:eastAsia="仿宋_GB2312" w:hAnsi="Times New Roman" w:cs="Times New Roman"/>
          <w:sz w:val="32"/>
          <w:szCs w:val="32"/>
        </w:rPr>
        <w:t>线上宣</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三维</w:t>
      </w:r>
      <w:r>
        <w:rPr>
          <w:rFonts w:ascii="Times New Roman" w:eastAsia="仿宋_GB2312" w:hAnsi="Times New Roman" w:cs="Times New Roman"/>
          <w:sz w:val="32"/>
          <w:szCs w:val="32"/>
        </w:rPr>
        <w:lastRenderedPageBreak/>
        <w:t>模式，开展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送法上门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送法上船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、农资打假宣传进集市，举办</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春季护鱼</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专项行动启动仪式暨中华鲟增殖放流活动，</w:t>
      </w:r>
      <w:bookmarkStart w:id="6" w:name="OLE_LINK20"/>
      <w:r>
        <w:rPr>
          <w:rFonts w:ascii="Times New Roman" w:eastAsia="仿宋_GB2312" w:hAnsi="Times New Roman" w:cs="Times New Roman"/>
          <w:sz w:val="32"/>
          <w:szCs w:val="32"/>
        </w:rPr>
        <w:t>推进</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田野蒲公英</w:t>
      </w:r>
      <w:r>
        <w:rPr>
          <w:rFonts w:ascii="Times New Roman" w:eastAsia="仿宋_GB2312" w:hAnsi="Times New Roman" w:cs="Times New Roman"/>
          <w:sz w:val="32"/>
          <w:szCs w:val="32"/>
        </w:rPr>
        <w:t>”</w:t>
      </w:r>
      <w:bookmarkEnd w:id="6"/>
      <w:r>
        <w:rPr>
          <w:rFonts w:ascii="Times New Roman" w:eastAsia="仿宋_GB2312" w:hAnsi="Times New Roman" w:cs="Times New Roman"/>
          <w:sz w:val="32"/>
          <w:szCs w:val="32"/>
        </w:rPr>
        <w:t>农机安全宣教普法。全市共举办现场宣传活动</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余场，发放宣传材料</w:t>
      </w:r>
      <w:r>
        <w:rPr>
          <w:rFonts w:ascii="Times New Roman" w:eastAsia="仿宋_GB2312" w:hAnsi="Times New Roman" w:cs="Times New Roman"/>
          <w:sz w:val="32"/>
          <w:szCs w:val="32"/>
        </w:rPr>
        <w:t>5000</w:t>
      </w:r>
      <w:r>
        <w:rPr>
          <w:rFonts w:ascii="Times New Roman" w:eastAsia="仿宋_GB2312" w:hAnsi="Times New Roman" w:cs="Times New Roman"/>
          <w:sz w:val="32"/>
          <w:szCs w:val="32"/>
        </w:rPr>
        <w:t>余份，在中央、省市级媒体平台宣传</w:t>
      </w:r>
      <w:r>
        <w:rPr>
          <w:rFonts w:ascii="Times New Roman" w:eastAsia="仿宋_GB2312" w:hAnsi="Times New Roman" w:cs="Times New Roman"/>
          <w:sz w:val="32"/>
          <w:szCs w:val="32"/>
        </w:rPr>
        <w:t>120</w:t>
      </w:r>
      <w:r>
        <w:rPr>
          <w:rFonts w:ascii="Times New Roman" w:eastAsia="仿宋_GB2312" w:hAnsi="Times New Roman" w:cs="Times New Roman"/>
          <w:sz w:val="32"/>
          <w:szCs w:val="32"/>
        </w:rPr>
        <w:t>余次。</w:t>
      </w:r>
    </w:p>
    <w:p w:rsidR="000C3BA9" w:rsidRDefault="00FE233A" w:rsidP="000C3BA9">
      <w:pPr>
        <w:widowControl w:val="0"/>
        <w:topLinePunct/>
        <w:spacing w:line="560" w:lineRule="exact"/>
        <w:ind w:firstLineChars="200" w:firstLine="643"/>
        <w:rPr>
          <w:rFonts w:ascii="Times New Roman" w:eastAsia="仿宋_GB2312" w:hAnsi="Times New Roman" w:cs="Times New Roman"/>
          <w:sz w:val="32"/>
          <w:szCs w:val="32"/>
        </w:rPr>
      </w:pPr>
      <w:r>
        <w:rPr>
          <w:rFonts w:ascii="Times New Roman" w:eastAsia="楷体" w:hAnsi="Times New Roman" w:cs="Times New Roman"/>
          <w:b/>
          <w:bCs/>
          <w:sz w:val="32"/>
          <w:szCs w:val="32"/>
        </w:rPr>
        <w:t>3</w:t>
      </w:r>
      <w:r>
        <w:rPr>
          <w:rFonts w:ascii="Times New Roman" w:eastAsia="楷体" w:hAnsi="Times New Roman" w:cs="Times New Roman"/>
          <w:b/>
          <w:bCs/>
          <w:sz w:val="32"/>
          <w:szCs w:val="32"/>
        </w:rPr>
        <w:t>、创新形式普法宣教。</w:t>
      </w:r>
      <w:r>
        <w:rPr>
          <w:rFonts w:ascii="Times New Roman" w:eastAsia="仿宋_GB2312" w:hAnsi="Times New Roman" w:cs="Times New Roman"/>
          <w:sz w:val="32"/>
          <w:szCs w:val="32"/>
        </w:rPr>
        <w:t>推行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惩教并举、审慎包容、轻微免罚、重违严惩</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的服务型执法模式，针对网络违法销售兽药等行为，约谈企业负责人，</w:t>
      </w:r>
      <w:r>
        <w:rPr>
          <w:rFonts w:ascii="Times New Roman" w:eastAsia="仿宋_GB2312" w:hAnsi="Times New Roman" w:cs="Times New Roman" w:hint="eastAsia"/>
          <w:sz w:val="32"/>
          <w:szCs w:val="32"/>
        </w:rPr>
        <w:t>指导企业规范经营</w:t>
      </w:r>
      <w:r>
        <w:rPr>
          <w:rFonts w:ascii="Times New Roman" w:eastAsia="仿宋_GB2312" w:hAnsi="Times New Roman" w:cs="Times New Roman"/>
          <w:sz w:val="32"/>
          <w:szCs w:val="32"/>
        </w:rPr>
        <w:t>。针对城市发展的新业态新情况，开展宠物交易规范经营普法宣传活动，增强相关从业者守法经营意识和动物防疫意识，促进南京</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宠物经济</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产业健康有序发展。</w:t>
      </w:r>
    </w:p>
    <w:p w:rsidR="000C3BA9" w:rsidRDefault="00FE233A">
      <w:pPr>
        <w:widowControl w:val="0"/>
        <w:topLinePunct/>
        <w:spacing w:line="560"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2025年，</w:t>
      </w:r>
      <w:r>
        <w:rPr>
          <w:rStyle w:val="NormalCharacter"/>
          <w:rFonts w:ascii="仿宋_GB2312" w:eastAsia="仿宋_GB2312" w:hAnsi="仿宋_GB2312" w:cs="仿宋_GB2312"/>
          <w:sz w:val="32"/>
          <w:szCs w:val="32"/>
        </w:rPr>
        <w:t>我局法治建设工作取得了一定成效，但还存在一些不足，主要体现在：依法行政意识还需要进一步提高，基层执法队伍能力建设需进一步提升。下一步，我局将在市委、市政府的统一领导下，紧扣目标任务，聚焦主责主业，切实履行职能，扎实推进农业农村法治建设。</w:t>
      </w:r>
    </w:p>
    <w:p w:rsidR="000C3BA9" w:rsidRDefault="00FE233A">
      <w:pPr>
        <w:widowControl w:val="0"/>
        <w:topLinePunct/>
        <w:spacing w:line="560" w:lineRule="exact"/>
        <w:ind w:firstLineChars="200" w:firstLine="640"/>
        <w:rPr>
          <w:rStyle w:val="NormalCharacter"/>
          <w:rFonts w:ascii="仿宋_GB2312" w:eastAsia="仿宋_GB2312" w:hAnsi="仿宋_GB2312" w:cs="仿宋_GB2312"/>
          <w:sz w:val="32"/>
          <w:szCs w:val="32"/>
        </w:rPr>
      </w:pPr>
      <w:r>
        <w:rPr>
          <w:rFonts w:ascii="Times New Roman" w:eastAsia="楷体" w:hAnsi="Times New Roman" w:cs="Times New Roman"/>
          <w:sz w:val="32"/>
        </w:rPr>
        <w:t>一是不断提升依法行政水平。</w:t>
      </w:r>
      <w:r>
        <w:rPr>
          <w:rStyle w:val="NormalCharacter"/>
          <w:rFonts w:ascii="仿宋_GB2312" w:eastAsia="仿宋_GB2312" w:hAnsi="仿宋_GB2312" w:cs="仿宋_GB2312"/>
          <w:sz w:val="32"/>
          <w:szCs w:val="32"/>
        </w:rPr>
        <w:t>认真贯彻落实党的二十届四中全会精神和法治建设重要决策部署要求，将法治建设摆在全局工作的重要位置，推进法治政府建设第一责任人履责到位。</w:t>
      </w:r>
      <w:r>
        <w:rPr>
          <w:rFonts w:ascii="Times New Roman" w:eastAsia="楷体" w:hAnsi="Times New Roman" w:cs="Times New Roman"/>
          <w:sz w:val="32"/>
        </w:rPr>
        <w:t>二是不断提升政务服务水平。</w:t>
      </w:r>
      <w:r>
        <w:rPr>
          <w:rStyle w:val="NormalCharacter"/>
          <w:rFonts w:ascii="仿宋_GB2312" w:eastAsia="仿宋_GB2312" w:hAnsi="仿宋_GB2312" w:cs="仿宋_GB2312" w:hint="eastAsia"/>
          <w:sz w:val="32"/>
          <w:szCs w:val="32"/>
        </w:rPr>
        <w:t>聚焦“高效办成一件事”改革，持续简化优化审批流程，不断提升服务效能，着力加强事中事后监管，有效激发农业生产经营主体活力，有力提升现代农业</w:t>
      </w:r>
      <w:r>
        <w:rPr>
          <w:rStyle w:val="NormalCharacter"/>
          <w:rFonts w:ascii="仿宋_GB2312" w:eastAsia="仿宋_GB2312" w:hAnsi="仿宋_GB2312" w:cs="仿宋_GB2312" w:hint="eastAsia"/>
          <w:sz w:val="32"/>
          <w:szCs w:val="32"/>
        </w:rPr>
        <w:lastRenderedPageBreak/>
        <w:t>农村发展动力。</w:t>
      </w:r>
      <w:r>
        <w:rPr>
          <w:rFonts w:ascii="Times New Roman" w:eastAsia="楷体" w:hAnsi="Times New Roman" w:cs="Times New Roman"/>
          <w:sz w:val="32"/>
        </w:rPr>
        <w:t>三是不断提升综合执法效能。</w:t>
      </w:r>
      <w:r>
        <w:rPr>
          <w:rStyle w:val="NormalCharacter"/>
          <w:rFonts w:ascii="仿宋_GB2312" w:eastAsia="仿宋_GB2312" w:hAnsi="仿宋_GB2312" w:cs="仿宋_GB2312"/>
          <w:sz w:val="32"/>
          <w:szCs w:val="32"/>
        </w:rPr>
        <w:t>深入推进全市农业综合执法体制改革，落实涉企行政执法相关工作要求，创新执法思路，改进执法方式，持续推进农业综合执法，强化部门联合，依法打击农业领域的违法行为。</w:t>
      </w:r>
      <w:r>
        <w:rPr>
          <w:rFonts w:ascii="Times New Roman" w:eastAsia="楷体" w:hAnsi="Times New Roman" w:cs="Times New Roman"/>
          <w:sz w:val="32"/>
        </w:rPr>
        <w:t>四是不断提升为农普法水平。</w:t>
      </w:r>
      <w:r>
        <w:rPr>
          <w:rStyle w:val="NormalCharacter"/>
          <w:rFonts w:ascii="仿宋_GB2312" w:eastAsia="仿宋_GB2312" w:hAnsi="仿宋_GB2312" w:cs="仿宋_GB2312"/>
          <w:sz w:val="32"/>
          <w:szCs w:val="32"/>
        </w:rPr>
        <w:t>落实“谁执法谁普法”普法责任制，积极推进“以案释法”“送法下乡”活动，认真组织开展国家宪法日、“法治讲座进机关”、法治宣传月等</w:t>
      </w:r>
      <w:r>
        <w:rPr>
          <w:rStyle w:val="NormalCharacter"/>
          <w:rFonts w:ascii="仿宋_GB2312" w:eastAsia="仿宋_GB2312" w:hAnsi="仿宋_GB2312" w:cs="仿宋_GB2312" w:hint="eastAsia"/>
          <w:sz w:val="32"/>
          <w:szCs w:val="32"/>
        </w:rPr>
        <w:t>普法</w:t>
      </w:r>
      <w:r>
        <w:rPr>
          <w:rStyle w:val="NormalCharacter"/>
          <w:rFonts w:ascii="仿宋_GB2312" w:eastAsia="仿宋_GB2312" w:hAnsi="仿宋_GB2312" w:cs="仿宋_GB2312"/>
          <w:sz w:val="32"/>
          <w:szCs w:val="32"/>
        </w:rPr>
        <w:t>宣传活动，营造农业农村法治良好氛围。</w:t>
      </w:r>
    </w:p>
    <w:p w:rsidR="000C3BA9" w:rsidRDefault="000C3BA9">
      <w:pPr>
        <w:widowControl w:val="0"/>
        <w:topLinePunct/>
        <w:spacing w:line="560" w:lineRule="exact"/>
        <w:ind w:firstLineChars="200" w:firstLine="640"/>
        <w:rPr>
          <w:rStyle w:val="NormalCharacter"/>
          <w:rFonts w:ascii="仿宋_GB2312" w:eastAsia="仿宋_GB2312" w:hAnsi="仿宋_GB2312" w:cs="仿宋_GB2312"/>
          <w:sz w:val="32"/>
          <w:szCs w:val="32"/>
        </w:rPr>
      </w:pPr>
    </w:p>
    <w:p w:rsidR="000C3BA9" w:rsidRDefault="000C3BA9">
      <w:pPr>
        <w:widowControl w:val="0"/>
        <w:topLinePunct/>
        <w:spacing w:line="560" w:lineRule="exact"/>
        <w:ind w:firstLineChars="200" w:firstLine="640"/>
        <w:rPr>
          <w:rStyle w:val="NormalCharacter"/>
          <w:rFonts w:ascii="仿宋_GB2312" w:eastAsia="仿宋_GB2312" w:hAnsi="仿宋_GB2312" w:cs="仿宋_GB2312"/>
          <w:sz w:val="32"/>
          <w:szCs w:val="32"/>
        </w:rPr>
      </w:pPr>
    </w:p>
    <w:p w:rsidR="000C3BA9" w:rsidRDefault="00FE233A">
      <w:pPr>
        <w:spacing w:line="560" w:lineRule="exact"/>
        <w:ind w:leftChars="200" w:left="420" w:rightChars="277" w:right="582" w:firstLine="20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南京市农业农村局</w:t>
      </w:r>
    </w:p>
    <w:p w:rsidR="000C3BA9" w:rsidRDefault="00FE233A">
      <w:pPr>
        <w:tabs>
          <w:tab w:val="left" w:pos="7230"/>
          <w:tab w:val="left" w:pos="7560"/>
          <w:tab w:val="left" w:pos="7755"/>
          <w:tab w:val="left" w:pos="7938"/>
        </w:tabs>
        <w:spacing w:line="560" w:lineRule="exact"/>
        <w:ind w:leftChars="200" w:left="420" w:right="-1" w:firstLine="198"/>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日</w:t>
      </w:r>
    </w:p>
    <w:p w:rsidR="000C3BA9" w:rsidRDefault="00FE233A">
      <w:pPr>
        <w:widowControl w:val="0"/>
        <w:topLinePunct/>
        <w:spacing w:line="560"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（此件公开发布）</w:t>
      </w:r>
    </w:p>
    <w:p w:rsidR="000C3BA9" w:rsidRDefault="000C3BA9">
      <w:pPr>
        <w:spacing w:line="560" w:lineRule="exact"/>
        <w:ind w:firstLineChars="1550" w:firstLine="4960"/>
        <w:rPr>
          <w:rFonts w:ascii="Times New Roman" w:eastAsia="仿宋_GB2312" w:hAnsi="Times New Roman" w:cs="Times New Roman"/>
          <w:sz w:val="32"/>
          <w:szCs w:val="32"/>
        </w:rPr>
      </w:pPr>
    </w:p>
    <w:p w:rsidR="000C3BA9" w:rsidRDefault="000C3BA9">
      <w:pPr>
        <w:spacing w:line="560" w:lineRule="exact"/>
        <w:ind w:firstLineChars="1550" w:firstLine="4960"/>
        <w:rPr>
          <w:rFonts w:ascii="Times New Roman" w:eastAsia="仿宋_GB2312" w:hAnsi="Times New Roman" w:cs="Times New Roman"/>
          <w:sz w:val="32"/>
          <w:szCs w:val="32"/>
        </w:rPr>
      </w:pPr>
    </w:p>
    <w:p w:rsidR="000C3BA9" w:rsidRDefault="000C3BA9">
      <w:pPr>
        <w:spacing w:line="560" w:lineRule="exact"/>
        <w:ind w:firstLineChars="1550" w:firstLine="4960"/>
        <w:rPr>
          <w:rFonts w:ascii="Times New Roman" w:eastAsia="仿宋_GB2312" w:hAnsi="Times New Roman" w:cs="Times New Roman"/>
          <w:sz w:val="32"/>
          <w:szCs w:val="32"/>
        </w:rPr>
      </w:pPr>
    </w:p>
    <w:p w:rsidR="000C3BA9" w:rsidRDefault="000C3BA9">
      <w:pPr>
        <w:spacing w:line="560" w:lineRule="exact"/>
        <w:ind w:firstLineChars="1550" w:firstLine="4960"/>
        <w:rPr>
          <w:rFonts w:ascii="Times New Roman" w:eastAsia="仿宋_GB2312" w:hAnsi="Times New Roman" w:cs="Times New Roman"/>
          <w:sz w:val="32"/>
          <w:szCs w:val="32"/>
        </w:rPr>
      </w:pPr>
    </w:p>
    <w:p w:rsidR="000C3BA9" w:rsidRDefault="000C3BA9">
      <w:pPr>
        <w:spacing w:line="560" w:lineRule="exact"/>
        <w:ind w:firstLineChars="1550" w:firstLine="4960"/>
        <w:rPr>
          <w:rFonts w:ascii="Times New Roman" w:eastAsia="仿宋_GB2312" w:hAnsi="Times New Roman" w:cs="Times New Roman"/>
          <w:sz w:val="32"/>
          <w:szCs w:val="32"/>
        </w:rPr>
      </w:pPr>
    </w:p>
    <w:p w:rsidR="000C3BA9" w:rsidRDefault="000C3BA9">
      <w:pPr>
        <w:spacing w:line="560" w:lineRule="exact"/>
        <w:ind w:firstLineChars="1550" w:firstLine="4960"/>
        <w:rPr>
          <w:rFonts w:ascii="Times New Roman" w:eastAsia="仿宋_GB2312" w:hAnsi="Times New Roman" w:cs="Times New Roman"/>
          <w:sz w:val="32"/>
          <w:szCs w:val="32"/>
        </w:rPr>
      </w:pPr>
    </w:p>
    <w:p w:rsidR="000C3BA9" w:rsidRDefault="000C3BA9">
      <w:pPr>
        <w:spacing w:line="560" w:lineRule="exact"/>
        <w:ind w:firstLineChars="1550" w:firstLine="4960"/>
        <w:rPr>
          <w:rFonts w:ascii="Times New Roman" w:eastAsia="仿宋_GB2312" w:hAnsi="Times New Roman" w:cs="Times New Roman"/>
          <w:sz w:val="32"/>
          <w:szCs w:val="32"/>
        </w:rPr>
      </w:pPr>
    </w:p>
    <w:p w:rsidR="000C3BA9" w:rsidRDefault="000C3BA9">
      <w:pPr>
        <w:spacing w:line="560" w:lineRule="exact"/>
        <w:ind w:firstLineChars="1550" w:firstLine="4960"/>
        <w:rPr>
          <w:rFonts w:ascii="Times New Roman" w:eastAsia="仿宋_GB2312" w:hAnsi="Times New Roman" w:cs="Times New Roman"/>
          <w:sz w:val="32"/>
          <w:szCs w:val="32"/>
        </w:rPr>
      </w:pPr>
    </w:p>
    <w:p w:rsidR="000C3BA9" w:rsidRDefault="001F69DD">
      <w:pPr>
        <w:spacing w:line="560" w:lineRule="exact"/>
        <w:rPr>
          <w:rStyle w:val="NormalCharacter"/>
          <w:rFonts w:ascii="仿宋_GB2312" w:eastAsia="仿宋_GB2312" w:hAnsi="仿宋_GB2312" w:cs="仿宋_GB2312"/>
          <w:sz w:val="32"/>
          <w:szCs w:val="32"/>
        </w:rPr>
      </w:pPr>
      <w:r>
        <w:rPr>
          <w:rFonts w:ascii="Times New Roman" w:eastAsia="仿宋_GB2312"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379730</wp:posOffset>
                </wp:positionV>
                <wp:extent cx="5615940" cy="0"/>
                <wp:effectExtent l="9525" t="8255" r="13335" b="1079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9pt" to="442.2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3ay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"/>
            </w:pict>
          </mc:Fallback>
        </mc:AlternateContent>
      </w:r>
      <w:r>
        <w:rPr>
          <w:rFonts w:ascii="Times New Roman" w:eastAsia="仿宋_GB2312"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49530</wp:posOffset>
                </wp:positionV>
                <wp:extent cx="5615940" cy="0"/>
                <wp:effectExtent l="9525" t="11430" r="13335" b="762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pt" to="442.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nFf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"/>
            </w:pict>
          </mc:Fallback>
        </mc:AlternateContent>
      </w:r>
      <w:r w:rsidR="00FE233A">
        <w:rPr>
          <w:rFonts w:ascii="Times New Roman" w:eastAsia="仿宋_GB2312" w:hAnsi="Times New Roman" w:cs="Times New Roman"/>
          <w:sz w:val="28"/>
          <w:szCs w:val="28"/>
        </w:rPr>
        <w:t xml:space="preserve">  </w:t>
      </w:r>
      <w:r w:rsidR="00FE233A">
        <w:rPr>
          <w:rFonts w:ascii="Times New Roman" w:eastAsia="仿宋_GB2312" w:hAnsi="Times New Roman" w:cs="Times New Roman"/>
          <w:sz w:val="28"/>
          <w:szCs w:val="28"/>
        </w:rPr>
        <w:t>南京市农业农村局办公室</w:t>
      </w:r>
      <w:r w:rsidR="00FE233A">
        <w:rPr>
          <w:rFonts w:ascii="Times New Roman" w:eastAsia="仿宋_GB2312" w:hAnsi="Times New Roman" w:cs="Times New Roman"/>
          <w:sz w:val="28"/>
          <w:szCs w:val="28"/>
        </w:rPr>
        <w:t xml:space="preserve">                 202</w:t>
      </w:r>
      <w:r w:rsidR="00FE233A">
        <w:rPr>
          <w:rFonts w:ascii="Times New Roman" w:eastAsia="仿宋_GB2312" w:hAnsi="Times New Roman" w:cs="Times New Roman" w:hint="eastAsia"/>
          <w:sz w:val="28"/>
          <w:szCs w:val="28"/>
        </w:rPr>
        <w:t>6</w:t>
      </w:r>
      <w:r w:rsidR="00FE233A">
        <w:rPr>
          <w:rFonts w:ascii="Times New Roman" w:eastAsia="仿宋_GB2312" w:hAnsi="Times New Roman" w:cs="Times New Roman"/>
          <w:sz w:val="28"/>
          <w:szCs w:val="28"/>
        </w:rPr>
        <w:t>年</w:t>
      </w:r>
      <w:r w:rsidR="00FE233A">
        <w:rPr>
          <w:rFonts w:ascii="Times New Roman" w:eastAsia="仿宋_GB2312" w:hAnsi="Times New Roman" w:cs="Times New Roman"/>
          <w:sz w:val="28"/>
          <w:szCs w:val="28"/>
        </w:rPr>
        <w:t>1</w:t>
      </w:r>
      <w:r w:rsidR="00FE233A">
        <w:rPr>
          <w:rFonts w:ascii="Times New Roman" w:eastAsia="仿宋_GB2312" w:hAnsi="Times New Roman" w:cs="Times New Roman"/>
          <w:sz w:val="28"/>
          <w:szCs w:val="28"/>
        </w:rPr>
        <w:t>月</w:t>
      </w:r>
      <w:r w:rsidR="00FE233A">
        <w:rPr>
          <w:rFonts w:ascii="Times New Roman" w:eastAsia="仿宋_GB2312" w:hAnsi="Times New Roman" w:cs="Times New Roman"/>
          <w:sz w:val="28"/>
          <w:szCs w:val="28"/>
        </w:rPr>
        <w:t>2</w:t>
      </w:r>
      <w:r w:rsidR="00FE233A">
        <w:rPr>
          <w:rFonts w:ascii="Times New Roman" w:eastAsia="仿宋_GB2312" w:hAnsi="Times New Roman" w:cs="Times New Roman" w:hint="eastAsia"/>
          <w:sz w:val="28"/>
          <w:szCs w:val="28"/>
        </w:rPr>
        <w:t>1</w:t>
      </w:r>
      <w:r w:rsidR="00FE233A">
        <w:rPr>
          <w:rFonts w:ascii="Times New Roman" w:eastAsia="仿宋_GB2312" w:hAnsi="Times New Roman" w:cs="Times New Roman"/>
          <w:sz w:val="28"/>
          <w:szCs w:val="28"/>
        </w:rPr>
        <w:t>日印发</w:t>
      </w:r>
    </w:p>
    <w:sectPr w:rsidR="000C3BA9" w:rsidSect="000C3BA9">
      <w:footerReference w:type="default" r:id="rId8"/>
      <w:pgSz w:w="11906" w:h="16838"/>
      <w:pgMar w:top="2098" w:right="1531" w:bottom="1984" w:left="1531" w:header="851" w:footer="141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BAF" w:rsidRDefault="00305BAF" w:rsidP="000C3BA9">
      <w:r>
        <w:separator/>
      </w:r>
    </w:p>
  </w:endnote>
  <w:endnote w:type="continuationSeparator" w:id="0">
    <w:p w:rsidR="00305BAF" w:rsidRDefault="00305BAF" w:rsidP="000C3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仿宋_GBK">
    <w:altName w:val="Arial Unicode MS"/>
    <w:charset w:val="86"/>
    <w:family w:val="script"/>
    <w:pitch w:val="fixed"/>
    <w:sig w:usb0="00000000" w:usb1="080E0000" w:usb2="00000010" w:usb3="00000000" w:csb0="00040000" w:csb1="00000000"/>
  </w:font>
  <w:font w:name="Arial Black">
    <w:altName w:val="Times New Roman"/>
    <w:panose1 w:val="020B0A04020102020204"/>
    <w:charset w:val="00"/>
    <w:family w:val="swiss"/>
    <w:pitch w:val="variable"/>
    <w:sig w:usb0="A00002AF" w:usb1="400078F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BA9" w:rsidRDefault="001F69DD">
    <w:pPr>
      <w:pStyle w:val="a5"/>
    </w:pPr>
    <w:r>
      <w:rPr>
        <w:noProof/>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-222885</wp:posOffset>
              </wp:positionV>
              <wp:extent cx="1018540" cy="230505"/>
              <wp:effectExtent l="0" t="0" r="444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54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C3BA9" w:rsidRDefault="00FE233A">
                          <w:pPr>
                            <w:ind w:firstLineChars="100" w:firstLine="28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sidR="000C3BA9">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0C3BA9">
                            <w:rPr>
                              <w:rFonts w:asciiTheme="minorEastAsia" w:eastAsiaTheme="minorEastAsia" w:hAnsiTheme="minorEastAsia" w:cstheme="minorEastAsia" w:hint="eastAsia"/>
                              <w:sz w:val="28"/>
                              <w:szCs w:val="28"/>
                            </w:rPr>
                            <w:fldChar w:fldCharType="separate"/>
                          </w:r>
                          <w:r w:rsidR="001F69DD">
                            <w:rPr>
                              <w:rFonts w:asciiTheme="minorEastAsia" w:eastAsiaTheme="minorEastAsia" w:hAnsiTheme="minorEastAsia" w:cstheme="minorEastAsia"/>
                              <w:noProof/>
                              <w:sz w:val="28"/>
                              <w:szCs w:val="28"/>
                            </w:rPr>
                            <w:t>5</w:t>
                          </w:r>
                          <w:r w:rsidR="000C3BA9">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pt;margin-top:-17.55pt;width:80.2pt;height:18.15pt;z-index:251663360;visibility:visible;mso-wrap-style:squar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" filled="f" stroked="f" strokeweight=".5pt">
              <v:textbox style="mso-fit-shape-to-text:t" inset="0,0,0,0">
                <w:txbxContent>
                  <w:p w:rsidR="000C3BA9" w:rsidRDefault="00FE233A">
                    <w:pPr>
                      <w:ind w:firstLineChars="100" w:firstLine="28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sidR="000C3BA9">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0C3BA9">
                      <w:rPr>
                        <w:rFonts w:asciiTheme="minorEastAsia" w:eastAsiaTheme="minorEastAsia" w:hAnsiTheme="minorEastAsia" w:cstheme="minorEastAsia" w:hint="eastAsia"/>
                        <w:sz w:val="28"/>
                        <w:szCs w:val="28"/>
                      </w:rPr>
                      <w:fldChar w:fldCharType="separate"/>
                    </w:r>
                    <w:r w:rsidR="001F69DD">
                      <w:rPr>
                        <w:rFonts w:asciiTheme="minorEastAsia" w:eastAsiaTheme="minorEastAsia" w:hAnsiTheme="minorEastAsia" w:cstheme="minorEastAsia"/>
                        <w:noProof/>
                        <w:sz w:val="28"/>
                        <w:szCs w:val="28"/>
                      </w:rPr>
                      <w:t>5</w:t>
                    </w:r>
                    <w:r w:rsidR="000C3BA9">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BAF" w:rsidRDefault="00305BAF" w:rsidP="000C3BA9">
      <w:r>
        <w:separator/>
      </w:r>
    </w:p>
  </w:footnote>
  <w:footnote w:type="continuationSeparator" w:id="0">
    <w:p w:rsidR="00305BAF" w:rsidRDefault="00305BAF" w:rsidP="000C3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zZGQyOWYwN2U0YWFhMjJiZDM0MTQ4NjVkNTM2ZmUifQ=="/>
  </w:docVars>
  <w:rsids>
    <w:rsidRoot w:val="00867441"/>
    <w:rsid w:val="E7EE7994"/>
    <w:rsid w:val="00077482"/>
    <w:rsid w:val="0009216B"/>
    <w:rsid w:val="000B7AFA"/>
    <w:rsid w:val="000C3BA9"/>
    <w:rsid w:val="001769DF"/>
    <w:rsid w:val="001C7911"/>
    <w:rsid w:val="001F69DD"/>
    <w:rsid w:val="002C15FB"/>
    <w:rsid w:val="0030382D"/>
    <w:rsid w:val="00305BAF"/>
    <w:rsid w:val="004371B7"/>
    <w:rsid w:val="00592F17"/>
    <w:rsid w:val="005F46E9"/>
    <w:rsid w:val="00617AA8"/>
    <w:rsid w:val="0071490A"/>
    <w:rsid w:val="00756B28"/>
    <w:rsid w:val="007C0142"/>
    <w:rsid w:val="00846FFE"/>
    <w:rsid w:val="00861102"/>
    <w:rsid w:val="0086576D"/>
    <w:rsid w:val="00867441"/>
    <w:rsid w:val="00944DC4"/>
    <w:rsid w:val="00A0652D"/>
    <w:rsid w:val="00A80DA9"/>
    <w:rsid w:val="00AC1CBB"/>
    <w:rsid w:val="00BA4292"/>
    <w:rsid w:val="00BD6A7A"/>
    <w:rsid w:val="00BD6D1F"/>
    <w:rsid w:val="00C13038"/>
    <w:rsid w:val="00C15F6D"/>
    <w:rsid w:val="00C823C4"/>
    <w:rsid w:val="00D05685"/>
    <w:rsid w:val="00D91BB8"/>
    <w:rsid w:val="00DC1798"/>
    <w:rsid w:val="00DC191C"/>
    <w:rsid w:val="00E04BBF"/>
    <w:rsid w:val="00E95DCB"/>
    <w:rsid w:val="00FA0BD7"/>
    <w:rsid w:val="00FE233A"/>
    <w:rsid w:val="00FE4041"/>
    <w:rsid w:val="041B59CE"/>
    <w:rsid w:val="04B42190"/>
    <w:rsid w:val="04E76447"/>
    <w:rsid w:val="07760BAA"/>
    <w:rsid w:val="07900191"/>
    <w:rsid w:val="08284747"/>
    <w:rsid w:val="09253A5D"/>
    <w:rsid w:val="094D22FB"/>
    <w:rsid w:val="0A1C5C71"/>
    <w:rsid w:val="0B8F7FBC"/>
    <w:rsid w:val="0BB64C9E"/>
    <w:rsid w:val="0C166CB9"/>
    <w:rsid w:val="0CF12CA2"/>
    <w:rsid w:val="0D5217AE"/>
    <w:rsid w:val="0D7E42C9"/>
    <w:rsid w:val="0DF53302"/>
    <w:rsid w:val="0E611AFA"/>
    <w:rsid w:val="0EEF4FBF"/>
    <w:rsid w:val="10A7434E"/>
    <w:rsid w:val="10DB41CE"/>
    <w:rsid w:val="117F6D7A"/>
    <w:rsid w:val="119461C9"/>
    <w:rsid w:val="11BC6FF0"/>
    <w:rsid w:val="11EB0F5C"/>
    <w:rsid w:val="136775E5"/>
    <w:rsid w:val="13710A02"/>
    <w:rsid w:val="13BE5F5E"/>
    <w:rsid w:val="143C51DA"/>
    <w:rsid w:val="15CC1BB7"/>
    <w:rsid w:val="160924DE"/>
    <w:rsid w:val="18390DF5"/>
    <w:rsid w:val="19061E59"/>
    <w:rsid w:val="1CFA16FF"/>
    <w:rsid w:val="1D73345A"/>
    <w:rsid w:val="1F782F6B"/>
    <w:rsid w:val="203547BC"/>
    <w:rsid w:val="205B62F9"/>
    <w:rsid w:val="20AB7DEB"/>
    <w:rsid w:val="2113325A"/>
    <w:rsid w:val="21BF45C0"/>
    <w:rsid w:val="2A322270"/>
    <w:rsid w:val="2A464FFE"/>
    <w:rsid w:val="2AE94F4B"/>
    <w:rsid w:val="2C0836EF"/>
    <w:rsid w:val="2D942204"/>
    <w:rsid w:val="2DA44B45"/>
    <w:rsid w:val="2E232E48"/>
    <w:rsid w:val="2F535269"/>
    <w:rsid w:val="2FBC2844"/>
    <w:rsid w:val="2FD74C1D"/>
    <w:rsid w:val="304411E2"/>
    <w:rsid w:val="311B3F4F"/>
    <w:rsid w:val="320347A3"/>
    <w:rsid w:val="321218FB"/>
    <w:rsid w:val="32FE7EBF"/>
    <w:rsid w:val="336D3EC7"/>
    <w:rsid w:val="338C1779"/>
    <w:rsid w:val="341F0F17"/>
    <w:rsid w:val="34405134"/>
    <w:rsid w:val="34F371AA"/>
    <w:rsid w:val="36C25A02"/>
    <w:rsid w:val="377FE9EC"/>
    <w:rsid w:val="37B844E9"/>
    <w:rsid w:val="37C554E7"/>
    <w:rsid w:val="38765C86"/>
    <w:rsid w:val="38CF2543"/>
    <w:rsid w:val="394721CD"/>
    <w:rsid w:val="39A6254A"/>
    <w:rsid w:val="3A1A5C49"/>
    <w:rsid w:val="3A4D7E33"/>
    <w:rsid w:val="3A7F157B"/>
    <w:rsid w:val="3B794C4F"/>
    <w:rsid w:val="3B8F1600"/>
    <w:rsid w:val="3BC1278B"/>
    <w:rsid w:val="3CD4127C"/>
    <w:rsid w:val="3D7D4890"/>
    <w:rsid w:val="3EDB604A"/>
    <w:rsid w:val="3F527206"/>
    <w:rsid w:val="3FD339BE"/>
    <w:rsid w:val="41FA6D30"/>
    <w:rsid w:val="43023B7C"/>
    <w:rsid w:val="43370422"/>
    <w:rsid w:val="440E6F7F"/>
    <w:rsid w:val="45E32C7A"/>
    <w:rsid w:val="46524344"/>
    <w:rsid w:val="467977C5"/>
    <w:rsid w:val="46DE1703"/>
    <w:rsid w:val="48D7267A"/>
    <w:rsid w:val="49301D4A"/>
    <w:rsid w:val="497D6264"/>
    <w:rsid w:val="49912A44"/>
    <w:rsid w:val="4A4E3ED2"/>
    <w:rsid w:val="4BB972B4"/>
    <w:rsid w:val="4C673E0C"/>
    <w:rsid w:val="4CB1384C"/>
    <w:rsid w:val="4D787F07"/>
    <w:rsid w:val="4DC457EE"/>
    <w:rsid w:val="4DF40F6B"/>
    <w:rsid w:val="4E4D6C3E"/>
    <w:rsid w:val="4E6A78E3"/>
    <w:rsid w:val="4E9B1E39"/>
    <w:rsid w:val="4EAF1DE7"/>
    <w:rsid w:val="4EFC4C8C"/>
    <w:rsid w:val="4FE466E1"/>
    <w:rsid w:val="5042770F"/>
    <w:rsid w:val="50825D33"/>
    <w:rsid w:val="51403727"/>
    <w:rsid w:val="528D4E07"/>
    <w:rsid w:val="530928D1"/>
    <w:rsid w:val="553132E3"/>
    <w:rsid w:val="55710842"/>
    <w:rsid w:val="55F05F7F"/>
    <w:rsid w:val="568F0938"/>
    <w:rsid w:val="57823E0C"/>
    <w:rsid w:val="58AD7B14"/>
    <w:rsid w:val="58B93F4F"/>
    <w:rsid w:val="59605995"/>
    <w:rsid w:val="596646CD"/>
    <w:rsid w:val="5A2117CB"/>
    <w:rsid w:val="5A5957FC"/>
    <w:rsid w:val="5AA61DF1"/>
    <w:rsid w:val="5CBF4A76"/>
    <w:rsid w:val="5D6F0D72"/>
    <w:rsid w:val="5F4F3735"/>
    <w:rsid w:val="5FD9328E"/>
    <w:rsid w:val="5FDF0F7E"/>
    <w:rsid w:val="60644C44"/>
    <w:rsid w:val="60B658CD"/>
    <w:rsid w:val="62C57339"/>
    <w:rsid w:val="633D9A28"/>
    <w:rsid w:val="634B549F"/>
    <w:rsid w:val="635229F8"/>
    <w:rsid w:val="64CC5D51"/>
    <w:rsid w:val="65DE2251"/>
    <w:rsid w:val="68997F4C"/>
    <w:rsid w:val="696E0825"/>
    <w:rsid w:val="69942DEC"/>
    <w:rsid w:val="6A6436A6"/>
    <w:rsid w:val="6D4833B1"/>
    <w:rsid w:val="6D8A1D44"/>
    <w:rsid w:val="6F7D1E2E"/>
    <w:rsid w:val="6FBC6395"/>
    <w:rsid w:val="724A21DE"/>
    <w:rsid w:val="729C4BB7"/>
    <w:rsid w:val="74076E21"/>
    <w:rsid w:val="740A5149"/>
    <w:rsid w:val="744F3AC1"/>
    <w:rsid w:val="7480707C"/>
    <w:rsid w:val="74E474F8"/>
    <w:rsid w:val="777D4F68"/>
    <w:rsid w:val="778E6BFD"/>
    <w:rsid w:val="77FFBF32"/>
    <w:rsid w:val="781A3227"/>
    <w:rsid w:val="781E71C5"/>
    <w:rsid w:val="78720029"/>
    <w:rsid w:val="78DE0470"/>
    <w:rsid w:val="79031026"/>
    <w:rsid w:val="7A022BBA"/>
    <w:rsid w:val="7B894248"/>
    <w:rsid w:val="7BAD009A"/>
    <w:rsid w:val="7C3DE7E0"/>
    <w:rsid w:val="7EBF3655"/>
    <w:rsid w:val="7EC4552C"/>
    <w:rsid w:val="7FE179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3BA9"/>
    <w:pPr>
      <w:jc w:val="both"/>
      <w:textAlignment w:val="baseline"/>
    </w:pPr>
    <w:rPr>
      <w:rFonts w:ascii="Calibri" w:hAnsi="Calibri" w:cstheme="minorBidi"/>
      <w:kern w:val="2"/>
      <w:sz w:val="21"/>
      <w:szCs w:val="24"/>
    </w:rPr>
  </w:style>
  <w:style w:type="paragraph" w:styleId="1">
    <w:name w:val="heading 1"/>
    <w:basedOn w:val="a"/>
    <w:next w:val="a"/>
    <w:qFormat/>
    <w:rsid w:val="000C3BA9"/>
    <w:pPr>
      <w:spacing w:beforeAutospacing="1" w:afterAutospacing="1"/>
      <w:jc w:val="left"/>
      <w:outlineLvl w:val="0"/>
    </w:pPr>
    <w:rPr>
      <w:rFonts w:ascii="宋体" w:hAnsi="宋体" w:cs="Times New Roman" w:hint="eastAsia"/>
      <w:b/>
      <w:kern w:val="44"/>
      <w:sz w:val="48"/>
      <w:szCs w:val="48"/>
    </w:rPr>
  </w:style>
  <w:style w:type="paragraph" w:styleId="2">
    <w:name w:val="heading 2"/>
    <w:basedOn w:val="a"/>
    <w:next w:val="a"/>
    <w:qFormat/>
    <w:rsid w:val="000C3BA9"/>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nhideWhenUsed/>
    <w:qFormat/>
    <w:rsid w:val="000C3BA9"/>
    <w:pPr>
      <w:spacing w:after="120"/>
    </w:pPr>
    <w:rPr>
      <w:szCs w:val="22"/>
    </w:rPr>
  </w:style>
  <w:style w:type="paragraph" w:styleId="a4">
    <w:name w:val="Date"/>
    <w:basedOn w:val="a"/>
    <w:next w:val="a"/>
    <w:link w:val="Char"/>
    <w:qFormat/>
    <w:rsid w:val="000C3BA9"/>
    <w:pPr>
      <w:ind w:leftChars="2500" w:left="100"/>
    </w:pPr>
  </w:style>
  <w:style w:type="paragraph" w:styleId="a5">
    <w:name w:val="footer"/>
    <w:basedOn w:val="a"/>
    <w:qFormat/>
    <w:rsid w:val="000C3BA9"/>
    <w:pPr>
      <w:tabs>
        <w:tab w:val="center" w:pos="4153"/>
        <w:tab w:val="right" w:pos="8306"/>
      </w:tabs>
      <w:snapToGrid w:val="0"/>
      <w:jc w:val="left"/>
    </w:pPr>
    <w:rPr>
      <w:sz w:val="18"/>
    </w:rPr>
  </w:style>
  <w:style w:type="paragraph" w:styleId="a6">
    <w:name w:val="header"/>
    <w:basedOn w:val="a"/>
    <w:qFormat/>
    <w:rsid w:val="000C3BA9"/>
    <w:pPr>
      <w:pBdr>
        <w:top w:val="none" w:sz="0" w:space="1" w:color="000000"/>
        <w:left w:val="none" w:sz="0" w:space="4" w:color="000000"/>
        <w:bottom w:val="none" w:sz="0" w:space="1" w:color="000000"/>
        <w:right w:val="none" w:sz="0" w:space="4" w:color="000000"/>
      </w:pBdr>
      <w:tabs>
        <w:tab w:val="center" w:pos="4153"/>
        <w:tab w:val="right" w:pos="8306"/>
      </w:tabs>
      <w:snapToGrid w:val="0"/>
    </w:pPr>
    <w:rPr>
      <w:sz w:val="18"/>
    </w:rPr>
  </w:style>
  <w:style w:type="paragraph" w:styleId="a7">
    <w:name w:val="Normal (Web)"/>
    <w:basedOn w:val="a"/>
    <w:uiPriority w:val="99"/>
    <w:unhideWhenUsed/>
    <w:qFormat/>
    <w:rsid w:val="000C3BA9"/>
    <w:pPr>
      <w:spacing w:before="100" w:beforeAutospacing="1" w:after="100" w:afterAutospacing="1"/>
      <w:jc w:val="left"/>
    </w:pPr>
    <w:rPr>
      <w:rFonts w:ascii="宋体" w:hAnsi="宋体" w:cs="宋体"/>
      <w:kern w:val="0"/>
      <w:sz w:val="24"/>
    </w:rPr>
  </w:style>
  <w:style w:type="paragraph" w:styleId="a8">
    <w:name w:val="Title"/>
    <w:basedOn w:val="a"/>
    <w:next w:val="a"/>
    <w:qFormat/>
    <w:rsid w:val="000C3BA9"/>
    <w:pPr>
      <w:jc w:val="center"/>
    </w:pPr>
    <w:rPr>
      <w:rFonts w:eastAsia="方正小标宋_GBK"/>
      <w:sz w:val="44"/>
    </w:rPr>
  </w:style>
  <w:style w:type="character" w:styleId="a9">
    <w:name w:val="Strong"/>
    <w:qFormat/>
    <w:rsid w:val="000C3BA9"/>
    <w:rPr>
      <w:b/>
    </w:rPr>
  </w:style>
  <w:style w:type="paragraph" w:customStyle="1" w:styleId="Heading1">
    <w:name w:val="Heading1"/>
    <w:basedOn w:val="a"/>
    <w:next w:val="a"/>
    <w:qFormat/>
    <w:rsid w:val="000C3BA9"/>
    <w:pPr>
      <w:spacing w:before="100" w:beforeAutospacing="1" w:after="100" w:afterAutospacing="1"/>
      <w:jc w:val="left"/>
    </w:pPr>
    <w:rPr>
      <w:rFonts w:ascii="宋体" w:hAnsi="宋体"/>
      <w:b/>
      <w:kern w:val="44"/>
      <w:sz w:val="48"/>
      <w:szCs w:val="48"/>
    </w:rPr>
  </w:style>
  <w:style w:type="paragraph" w:customStyle="1" w:styleId="Heading2">
    <w:name w:val="Heading2"/>
    <w:basedOn w:val="a"/>
    <w:next w:val="a"/>
    <w:qFormat/>
    <w:rsid w:val="000C3BA9"/>
    <w:pPr>
      <w:keepNext/>
      <w:keepLines/>
      <w:spacing w:before="260" w:after="260" w:line="416" w:lineRule="atLeast"/>
    </w:pPr>
    <w:rPr>
      <w:rFonts w:ascii="Cambria" w:hAnsi="Cambria" w:cs="Times New Roman"/>
      <w:b/>
      <w:bCs/>
      <w:sz w:val="32"/>
      <w:szCs w:val="32"/>
    </w:rPr>
  </w:style>
  <w:style w:type="paragraph" w:customStyle="1" w:styleId="Heading4">
    <w:name w:val="Heading4"/>
    <w:basedOn w:val="a"/>
    <w:next w:val="a"/>
    <w:qFormat/>
    <w:rsid w:val="000C3BA9"/>
    <w:pPr>
      <w:keepNext/>
      <w:keepLines/>
      <w:spacing w:before="280" w:after="290" w:line="374" w:lineRule="auto"/>
    </w:pPr>
    <w:rPr>
      <w:rFonts w:ascii="Cambria" w:hAnsi="Cambria" w:cs="Times New Roman"/>
      <w:b/>
      <w:bCs/>
      <w:sz w:val="28"/>
      <w:szCs w:val="28"/>
    </w:rPr>
  </w:style>
  <w:style w:type="character" w:customStyle="1" w:styleId="NormalCharacter">
    <w:name w:val="NormalCharacter"/>
    <w:semiHidden/>
    <w:qFormat/>
    <w:rsid w:val="000C3BA9"/>
  </w:style>
  <w:style w:type="table" w:customStyle="1" w:styleId="TableNormal">
    <w:name w:val="TableNormal"/>
    <w:semiHidden/>
    <w:qFormat/>
    <w:rsid w:val="000C3BA9"/>
    <w:tblPr>
      <w:tblCellMar>
        <w:top w:w="0" w:type="dxa"/>
        <w:left w:w="0" w:type="dxa"/>
        <w:bottom w:w="0" w:type="dxa"/>
        <w:right w:w="0" w:type="dxa"/>
      </w:tblCellMar>
    </w:tblPr>
  </w:style>
  <w:style w:type="paragraph" w:customStyle="1" w:styleId="BodyText">
    <w:name w:val="BodyText"/>
    <w:basedOn w:val="a"/>
    <w:qFormat/>
    <w:rsid w:val="000C3BA9"/>
    <w:pPr>
      <w:snapToGrid w:val="0"/>
      <w:spacing w:line="300" w:lineRule="auto"/>
      <w:ind w:firstLineChars="200" w:firstLine="200"/>
    </w:pPr>
    <w:rPr>
      <w:rFonts w:eastAsia="方正仿宋_GBK"/>
      <w:kern w:val="32"/>
      <w:szCs w:val="20"/>
    </w:rPr>
  </w:style>
  <w:style w:type="paragraph" w:customStyle="1" w:styleId="HtmlNormal">
    <w:name w:val="HtmlNormal"/>
    <w:basedOn w:val="a"/>
    <w:qFormat/>
    <w:rsid w:val="000C3BA9"/>
    <w:pPr>
      <w:spacing w:before="100" w:beforeAutospacing="1" w:after="100" w:afterAutospacing="1"/>
      <w:jc w:val="left"/>
    </w:pPr>
    <w:rPr>
      <w:rFonts w:ascii="宋体" w:hAnsi="宋体"/>
      <w:kern w:val="0"/>
      <w:sz w:val="24"/>
    </w:rPr>
  </w:style>
  <w:style w:type="paragraph" w:customStyle="1" w:styleId="UserStyle0">
    <w:name w:val="UserStyle_0"/>
    <w:qFormat/>
    <w:rsid w:val="000C3BA9"/>
    <w:pPr>
      <w:framePr w:wrap="around" w:hAnchor="text" w:y="1"/>
      <w:jc w:val="both"/>
      <w:textAlignment w:val="baseline"/>
    </w:pPr>
    <w:rPr>
      <w:rFonts w:eastAsia="Arial Black" w:cstheme="minorBidi"/>
      <w:color w:val="000000"/>
      <w:kern w:val="2"/>
      <w:sz w:val="21"/>
      <w:szCs w:val="21"/>
    </w:rPr>
  </w:style>
  <w:style w:type="paragraph" w:customStyle="1" w:styleId="Acetate">
    <w:name w:val="Acetate"/>
    <w:basedOn w:val="a"/>
    <w:link w:val="UserStyle1"/>
    <w:qFormat/>
    <w:rsid w:val="000C3BA9"/>
    <w:rPr>
      <w:sz w:val="18"/>
      <w:szCs w:val="18"/>
    </w:rPr>
  </w:style>
  <w:style w:type="character" w:customStyle="1" w:styleId="UserStyle1">
    <w:name w:val="UserStyle_1"/>
    <w:link w:val="Acetate"/>
    <w:qFormat/>
    <w:rsid w:val="000C3BA9"/>
    <w:rPr>
      <w:rFonts w:ascii="Calibri" w:hAnsi="Calibri"/>
      <w:kern w:val="2"/>
      <w:sz w:val="18"/>
      <w:szCs w:val="18"/>
    </w:rPr>
  </w:style>
  <w:style w:type="character" w:customStyle="1" w:styleId="Char">
    <w:name w:val="日期 Char"/>
    <w:basedOn w:val="a0"/>
    <w:link w:val="a4"/>
    <w:qFormat/>
    <w:rsid w:val="000C3BA9"/>
    <w:rPr>
      <w:rFonts w:ascii="Calibri" w:hAnsi="Calibr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3BA9"/>
    <w:pPr>
      <w:jc w:val="both"/>
      <w:textAlignment w:val="baseline"/>
    </w:pPr>
    <w:rPr>
      <w:rFonts w:ascii="Calibri" w:hAnsi="Calibri" w:cstheme="minorBidi"/>
      <w:kern w:val="2"/>
      <w:sz w:val="21"/>
      <w:szCs w:val="24"/>
    </w:rPr>
  </w:style>
  <w:style w:type="paragraph" w:styleId="1">
    <w:name w:val="heading 1"/>
    <w:basedOn w:val="a"/>
    <w:next w:val="a"/>
    <w:qFormat/>
    <w:rsid w:val="000C3BA9"/>
    <w:pPr>
      <w:spacing w:beforeAutospacing="1" w:afterAutospacing="1"/>
      <w:jc w:val="left"/>
      <w:outlineLvl w:val="0"/>
    </w:pPr>
    <w:rPr>
      <w:rFonts w:ascii="宋体" w:hAnsi="宋体" w:cs="Times New Roman" w:hint="eastAsia"/>
      <w:b/>
      <w:kern w:val="44"/>
      <w:sz w:val="48"/>
      <w:szCs w:val="48"/>
    </w:rPr>
  </w:style>
  <w:style w:type="paragraph" w:styleId="2">
    <w:name w:val="heading 2"/>
    <w:basedOn w:val="a"/>
    <w:next w:val="a"/>
    <w:qFormat/>
    <w:rsid w:val="000C3BA9"/>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nhideWhenUsed/>
    <w:qFormat/>
    <w:rsid w:val="000C3BA9"/>
    <w:pPr>
      <w:spacing w:after="120"/>
    </w:pPr>
    <w:rPr>
      <w:szCs w:val="22"/>
    </w:rPr>
  </w:style>
  <w:style w:type="paragraph" w:styleId="a4">
    <w:name w:val="Date"/>
    <w:basedOn w:val="a"/>
    <w:next w:val="a"/>
    <w:link w:val="Char"/>
    <w:qFormat/>
    <w:rsid w:val="000C3BA9"/>
    <w:pPr>
      <w:ind w:leftChars="2500" w:left="100"/>
    </w:pPr>
  </w:style>
  <w:style w:type="paragraph" w:styleId="a5">
    <w:name w:val="footer"/>
    <w:basedOn w:val="a"/>
    <w:qFormat/>
    <w:rsid w:val="000C3BA9"/>
    <w:pPr>
      <w:tabs>
        <w:tab w:val="center" w:pos="4153"/>
        <w:tab w:val="right" w:pos="8306"/>
      </w:tabs>
      <w:snapToGrid w:val="0"/>
      <w:jc w:val="left"/>
    </w:pPr>
    <w:rPr>
      <w:sz w:val="18"/>
    </w:rPr>
  </w:style>
  <w:style w:type="paragraph" w:styleId="a6">
    <w:name w:val="header"/>
    <w:basedOn w:val="a"/>
    <w:qFormat/>
    <w:rsid w:val="000C3BA9"/>
    <w:pPr>
      <w:pBdr>
        <w:top w:val="none" w:sz="0" w:space="1" w:color="000000"/>
        <w:left w:val="none" w:sz="0" w:space="4" w:color="000000"/>
        <w:bottom w:val="none" w:sz="0" w:space="1" w:color="000000"/>
        <w:right w:val="none" w:sz="0" w:space="4" w:color="000000"/>
      </w:pBdr>
      <w:tabs>
        <w:tab w:val="center" w:pos="4153"/>
        <w:tab w:val="right" w:pos="8306"/>
      </w:tabs>
      <w:snapToGrid w:val="0"/>
    </w:pPr>
    <w:rPr>
      <w:sz w:val="18"/>
    </w:rPr>
  </w:style>
  <w:style w:type="paragraph" w:styleId="a7">
    <w:name w:val="Normal (Web)"/>
    <w:basedOn w:val="a"/>
    <w:uiPriority w:val="99"/>
    <w:unhideWhenUsed/>
    <w:qFormat/>
    <w:rsid w:val="000C3BA9"/>
    <w:pPr>
      <w:spacing w:before="100" w:beforeAutospacing="1" w:after="100" w:afterAutospacing="1"/>
      <w:jc w:val="left"/>
    </w:pPr>
    <w:rPr>
      <w:rFonts w:ascii="宋体" w:hAnsi="宋体" w:cs="宋体"/>
      <w:kern w:val="0"/>
      <w:sz w:val="24"/>
    </w:rPr>
  </w:style>
  <w:style w:type="paragraph" w:styleId="a8">
    <w:name w:val="Title"/>
    <w:basedOn w:val="a"/>
    <w:next w:val="a"/>
    <w:qFormat/>
    <w:rsid w:val="000C3BA9"/>
    <w:pPr>
      <w:jc w:val="center"/>
    </w:pPr>
    <w:rPr>
      <w:rFonts w:eastAsia="方正小标宋_GBK"/>
      <w:sz w:val="44"/>
    </w:rPr>
  </w:style>
  <w:style w:type="character" w:styleId="a9">
    <w:name w:val="Strong"/>
    <w:qFormat/>
    <w:rsid w:val="000C3BA9"/>
    <w:rPr>
      <w:b/>
    </w:rPr>
  </w:style>
  <w:style w:type="paragraph" w:customStyle="1" w:styleId="Heading1">
    <w:name w:val="Heading1"/>
    <w:basedOn w:val="a"/>
    <w:next w:val="a"/>
    <w:qFormat/>
    <w:rsid w:val="000C3BA9"/>
    <w:pPr>
      <w:spacing w:before="100" w:beforeAutospacing="1" w:after="100" w:afterAutospacing="1"/>
      <w:jc w:val="left"/>
    </w:pPr>
    <w:rPr>
      <w:rFonts w:ascii="宋体" w:hAnsi="宋体"/>
      <w:b/>
      <w:kern w:val="44"/>
      <w:sz w:val="48"/>
      <w:szCs w:val="48"/>
    </w:rPr>
  </w:style>
  <w:style w:type="paragraph" w:customStyle="1" w:styleId="Heading2">
    <w:name w:val="Heading2"/>
    <w:basedOn w:val="a"/>
    <w:next w:val="a"/>
    <w:qFormat/>
    <w:rsid w:val="000C3BA9"/>
    <w:pPr>
      <w:keepNext/>
      <w:keepLines/>
      <w:spacing w:before="260" w:after="260" w:line="416" w:lineRule="atLeast"/>
    </w:pPr>
    <w:rPr>
      <w:rFonts w:ascii="Cambria" w:hAnsi="Cambria" w:cs="Times New Roman"/>
      <w:b/>
      <w:bCs/>
      <w:sz w:val="32"/>
      <w:szCs w:val="32"/>
    </w:rPr>
  </w:style>
  <w:style w:type="paragraph" w:customStyle="1" w:styleId="Heading4">
    <w:name w:val="Heading4"/>
    <w:basedOn w:val="a"/>
    <w:next w:val="a"/>
    <w:qFormat/>
    <w:rsid w:val="000C3BA9"/>
    <w:pPr>
      <w:keepNext/>
      <w:keepLines/>
      <w:spacing w:before="280" w:after="290" w:line="374" w:lineRule="auto"/>
    </w:pPr>
    <w:rPr>
      <w:rFonts w:ascii="Cambria" w:hAnsi="Cambria" w:cs="Times New Roman"/>
      <w:b/>
      <w:bCs/>
      <w:sz w:val="28"/>
      <w:szCs w:val="28"/>
    </w:rPr>
  </w:style>
  <w:style w:type="character" w:customStyle="1" w:styleId="NormalCharacter">
    <w:name w:val="NormalCharacter"/>
    <w:semiHidden/>
    <w:qFormat/>
    <w:rsid w:val="000C3BA9"/>
  </w:style>
  <w:style w:type="table" w:customStyle="1" w:styleId="TableNormal">
    <w:name w:val="TableNormal"/>
    <w:semiHidden/>
    <w:qFormat/>
    <w:rsid w:val="000C3BA9"/>
    <w:tblPr>
      <w:tblCellMar>
        <w:top w:w="0" w:type="dxa"/>
        <w:left w:w="0" w:type="dxa"/>
        <w:bottom w:w="0" w:type="dxa"/>
        <w:right w:w="0" w:type="dxa"/>
      </w:tblCellMar>
    </w:tblPr>
  </w:style>
  <w:style w:type="paragraph" w:customStyle="1" w:styleId="BodyText">
    <w:name w:val="BodyText"/>
    <w:basedOn w:val="a"/>
    <w:qFormat/>
    <w:rsid w:val="000C3BA9"/>
    <w:pPr>
      <w:snapToGrid w:val="0"/>
      <w:spacing w:line="300" w:lineRule="auto"/>
      <w:ind w:firstLineChars="200" w:firstLine="200"/>
    </w:pPr>
    <w:rPr>
      <w:rFonts w:eastAsia="方正仿宋_GBK"/>
      <w:kern w:val="32"/>
      <w:szCs w:val="20"/>
    </w:rPr>
  </w:style>
  <w:style w:type="paragraph" w:customStyle="1" w:styleId="HtmlNormal">
    <w:name w:val="HtmlNormal"/>
    <w:basedOn w:val="a"/>
    <w:qFormat/>
    <w:rsid w:val="000C3BA9"/>
    <w:pPr>
      <w:spacing w:before="100" w:beforeAutospacing="1" w:after="100" w:afterAutospacing="1"/>
      <w:jc w:val="left"/>
    </w:pPr>
    <w:rPr>
      <w:rFonts w:ascii="宋体" w:hAnsi="宋体"/>
      <w:kern w:val="0"/>
      <w:sz w:val="24"/>
    </w:rPr>
  </w:style>
  <w:style w:type="paragraph" w:customStyle="1" w:styleId="UserStyle0">
    <w:name w:val="UserStyle_0"/>
    <w:qFormat/>
    <w:rsid w:val="000C3BA9"/>
    <w:pPr>
      <w:framePr w:wrap="around" w:hAnchor="text" w:y="1"/>
      <w:jc w:val="both"/>
      <w:textAlignment w:val="baseline"/>
    </w:pPr>
    <w:rPr>
      <w:rFonts w:eastAsia="Arial Black" w:cstheme="minorBidi"/>
      <w:color w:val="000000"/>
      <w:kern w:val="2"/>
      <w:sz w:val="21"/>
      <w:szCs w:val="21"/>
    </w:rPr>
  </w:style>
  <w:style w:type="paragraph" w:customStyle="1" w:styleId="Acetate">
    <w:name w:val="Acetate"/>
    <w:basedOn w:val="a"/>
    <w:link w:val="UserStyle1"/>
    <w:qFormat/>
    <w:rsid w:val="000C3BA9"/>
    <w:rPr>
      <w:sz w:val="18"/>
      <w:szCs w:val="18"/>
    </w:rPr>
  </w:style>
  <w:style w:type="character" w:customStyle="1" w:styleId="UserStyle1">
    <w:name w:val="UserStyle_1"/>
    <w:link w:val="Acetate"/>
    <w:qFormat/>
    <w:rsid w:val="000C3BA9"/>
    <w:rPr>
      <w:rFonts w:ascii="Calibri" w:hAnsi="Calibri"/>
      <w:kern w:val="2"/>
      <w:sz w:val="18"/>
      <w:szCs w:val="18"/>
    </w:rPr>
  </w:style>
  <w:style w:type="character" w:customStyle="1" w:styleId="Char">
    <w:name w:val="日期 Char"/>
    <w:basedOn w:val="a0"/>
    <w:link w:val="a4"/>
    <w:qFormat/>
    <w:rsid w:val="000C3BA9"/>
    <w:rPr>
      <w:rFonts w:ascii="Calibri" w:hAnsi="Calibr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495</Words>
  <Characters>2827</Characters>
  <Application>Microsoft Office Word</Application>
  <DocSecurity>0</DocSecurity>
  <Lines>23</Lines>
  <Paragraphs>6</Paragraphs>
  <ScaleCrop>false</ScaleCrop>
  <Company>Microsoft</Company>
  <LinksUpToDate>false</LinksUpToDate>
  <CharactersWithSpaces>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用户</cp:lastModifiedBy>
  <cp:revision>2</cp:revision>
  <cp:lastPrinted>2022-06-14T09:30:00Z</cp:lastPrinted>
  <dcterms:created xsi:type="dcterms:W3CDTF">2026-02-13T07:13:00Z</dcterms:created>
  <dcterms:modified xsi:type="dcterms:W3CDTF">2026-02-13T07:13:00Z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600A24F1792A6528D9CF7669AB0F0AAD</vt:lpwstr>
  </property>
  <property fmtid="{D5CDD505-2E9C-101B-9397-08002B2CF9AE}" pid="4" name="KSOTemplateDocerSaveRecord">
    <vt:lpwstr>eyJoZGlkIjoiMDEzZGQyOWYwN2U0YWFhMjJiZDM0MTQ4NjVkNTM2ZmUiLCJ1c2VySWQiOiIzMzk5NjQ1NTEifQ==</vt:lpwstr>
  </property>
</Properties>
</file>