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4" w:hRule="atLeast"/>
        </w:trPr>
        <w:tc>
          <w:tcPr>
            <w:tcW w:w="1008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5" w:hRule="atLeast"/>
        </w:trPr>
        <w:tc>
          <w:tcPr>
            <w:tcW w:w="1008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
            </w:r>
            <w:r>
              <w:rPr>
                <w:b w:val="on"/>
                <w:rFonts w:ascii="宋体" w:eastAsia="宋体" w:hAnsi="宋体" w:cs="宋体"/>
                <w:sz w:val="52"/>
                <w:u w:color="auto"/>
              </w:rPr>
              <w:t>2026年度南京市农业农村局单位预算公开</w:t>
            </w:r>
            <w:r>
              <w:rPr>
                <w:b w:val="on"/>
                <w:rFonts w:ascii="宋体" w:eastAsia="宋体" w:hAnsi="宋体" w:cs="宋体"/>
                <w:sz w:val="52"/>
                <w:u w:color="auto"/>
              </w:rPr>
              <w:t/>
            </w:r>
            <w:r>
              <w:rPr>
                <w:b w:val="on"/>
                <w:rFonts w:ascii="宋体" w:eastAsia="宋体" w:hAnsi="宋体" w:cs="宋体"/>
                <w:sz w:val="52"/>
                <w:u w:color="auto"/>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u/>
        </w:rPr>
        <w:t>年度</w:t>
      </w:r>
      <w:r>
        <w:rPr>
          <w:b w:val="on"/>
          <w:rFonts w:ascii="仿宋" w:eastAsia="仿宋" w:hAnsi="仿宋" w:cs="仿宋"/>
          <w:u w:color="auto"/>
        </w:rPr>
        <w:t>单位</w:t>
      </w:r>
      <w:r>
        <w:rPr>
          <w:b w:val="on"/>
          <w:rFonts w:ascii="仿宋" w:eastAsia="仿宋" w:hAnsi="仿宋" w:cs="仿宋"/>
          <w:u w:color="auto"/>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u/>
        </w:rPr>
        <w:t>年度</w:t>
      </w:r>
      <w:r>
        <w:rPr>
          <w:b w:val="on"/>
          <w:color w:val="000000"/>
          <w:rFonts w:ascii="仿宋" w:eastAsia="仿宋" w:hAnsi="仿宋" w:cs="仿宋"/>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市农业农村局负责贯彻落实中央关于“三农”工作的方针政策和省委、市委的决策部署，在履行职责过程中坚持和加强党对“三农”工作的集中统一领导。主要职责是：</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贯彻落实“三农”工作发展战略，统筹研究和组织实施“三农”工作发展战略、中长期规划、重大政策。组织起草农业农村有关地方性法规、规章草案，组织实施农业综合行政执法工作。参与涉农财税、价格、收储、金融保险、进出口等政策制定。承担市委农村工作领导小组具体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(二)统筹推动发展农村社会事业、农村公共服务、农村文化、农村基础设施和乡村治理。牵头组织改善农村人居环境。指导农村精神文明和优秀农耕文化建设。指导农业行业安全生产工作。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拟订深化农村经济体制改革和巩固完善农村基本经营制度的政策。负责农民承包地、农村宅基地改革和管理有关工作。负责农村集体产权制度改革，指导农村集体经济组织发展和集体资产管理工作。指导农民合作经济组织、农业社会化服务体系、新型农业经营主体建设与发展。</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指导乡村特色产业、农产品加工业、休闲农业发展工作。提出促进大宗农产品流通建议，培育、保护农业品牌。发布农业农村经济信息，监测分析农业农村经济运行。承担农业统计和农业农村信息化有关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负责种植业、畜牧业、渔业、农业机械化等农业各产业工作的监督管理。指导粮食等农产品生产。组织构建现代农业产业体系、生产体系、经营体系，指导种植业、畜牧业、渔业、农机标准化生产及建设工作。负责渔政渔港监督管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负责农产品质量安全监督管理。组织开展农产品质量安全监测、追溯、风险评估。参与制定农产品质量安全地方标准并会同有关部门组织实施。指导农业检验检测体系建设。依法实施符合安全标准的农产品认证和监督管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七)组织农业资源区划工作。指导农用地、渔业水域以及农业生物物种资源的保护与管理。负责水生野生动植物保护、耕地及永久基本农田质量保护工作。推进农业绿色发展，指导农产品产地环境管理和农业清洁生产及农产品禁止生产区划定。推广休耕轮作提高耕地地力，促进农业可持续发展。指导设施农业、生态循环农业、节水农业发展以及农村能源综合开发利用、农业生物质产业发展。负责外来物种管理相关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八)负责有关农业生产资料和农业投入品的监督管理。组织协调农业生产资料市场体系建设，拟订有关农业生产资料地方标准并监督实施。制定兽药质量、兽药残留限量和残留检测方法地方标准并按规定实施。组织兽医医政、兽药药政药检工作，负责执业兽医和畜禽屠宰行业管理。依法开展农作物种子（种苗）、种畜禽、肥料、农药、兽药、饲料及饲料添加剂的相关许可与监督管理。指导和督办重大农业案件的处理。</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九)负责农业防灾减灾、农作物重大病虫害防治、重大动物疾病防控。组织重大动植物疫病的防控工作，发布疫情并组织扑灭。指导动植物防疫检疫体系建设。组织种子、化肥等救灾物资储备和调拨，提出生产救灾资金安排建议，指导紧急救灾和灾后恢复生产。</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负责农业投资管理和农业领域投资促进工作。提出农业投融资体制机制改革建议。编制市级投资安排的农业投资项目规划，提出农业投资规模和方向、扶持农业农村发展市级财政项目的建议，按照规定权限审批农业投资项目，负责农业投资项目资金安排和监督管理。组织实施中央和省投资安排的农业投资项目。</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一）推动农业科技体制改革和农业科技创新体系建设。指导农业生产技术体系和农技推广体系建设，组织开展农业领域的高新技术和应用技术研究、科技成果转化和技术推广。负责农业转基因生物安全监督管理和农业植物新品种保护。</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（十二）指导农业农村人才工作。拟订农业农村人才队伍建设规划并组织实施，指导农业教育和农业职业技能开发，指导新型职业农民培育、农业科技人才培养和农村实用人才培训工作。</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（十三）承办农业涉外事务工作，组织开展农业对外交流、农业利用外资、农业“走出去”、农业贸易促进和有关国际经济技术交流合作，指导开放型农业发展，协助实施农业援外项目。</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（十四）完成市委、市政府交办的其他任务。</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u/>
        </w:rPr>
        <w:t>二、</w:t>
      </w:r>
      <w:r>
        <w:rPr>
          <w:b w:val="on"/>
          <w:rFonts w:ascii="仿宋" w:eastAsia="仿宋" w:hAnsi="仿宋" w:cs="仿宋"/>
          <w:u w:color="auto"/>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ascii="仿宋" w:eastAsia="仿宋" w:hAnsi="仿宋" w:cs="仿宋"/>
          <w:u w:color="auto"/>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eastAsia="仿宋" w:hAnsi="仿宋" w:cs="仿宋"/>
          <w:u w:color="auto"/>
        </w:rPr>
        <w:t/>
      </w:r>
      <w:r>
        <w:rPr>
          <w:rFonts w:ascii="仿宋" w:eastAsia="仿宋" w:hAnsi="仿宋" w:cs="仿宋"/>
          <w:u w:color="auto"/>
        </w:rPr>
        <w:t>本单位内设机构包括：</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市委农办综合处、市委农办督查考核处、办公室、行政审批服务处、政策与改革处、发展规划处、计划财务处、乡村产业发展处、农村社会事业促进处、开发指导处、农村合作经济指导处、市场与信息化处、科技教育处、农产品质量安全监管处、种植业管理处、蔬菜园艺处、畜牧与畜禽屠宰管理处、兽医兽药处、渔业处、渔政监督管理处、农业装备处、种业管理处、农业生态建设与农村能源处、农田建设管理处、耕地质量保护处、组织人事处、机关党委、离退休干部处。</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
      </w:r>
      <w:r>
        <w:rPr>
          <w:rFonts w:ascii="仿宋" w:eastAsia="仿宋" w:hAnsi="仿宋" w:cs="仿宋"/>
          <w:u w:color="auto"/>
        </w:rPr>
        <w:t>本单位无下属单位。</w:t>
      </w:r>
      <w:r>
        <w:rPr>
          <w:rFonts w:ascii="仿宋" w:eastAsia="仿宋" w:hAnsi="仿宋" w:cs="仿宋"/>
          <w:u w:color="auto"/>
        </w:rPr>
        <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u/>
        </w:rPr>
        <w:t>年度</w:t>
      </w:r>
      <w:r>
        <w:rPr>
          <w:b w:val="on"/>
          <w:rFonts w:ascii="仿宋" w:eastAsia="仿宋" w:hAnsi="仿宋" w:cs="仿宋"/>
          <w:u w:color="auto"/>
        </w:rPr>
        <w:t>单位</w:t>
      </w:r>
      <w:r>
        <w:rPr>
          <w:b w:val="on"/>
          <w:rFonts w:ascii="仿宋" w:eastAsia="仿宋" w:hAnsi="仿宋" w:cs="仿宋"/>
          <w:u w:color="auto"/>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2026年，全市农业农村系统将深入学习贯彻党的二十届四中全会精神，全面落实中央、省市决策部署，立足南京实际，聚焦都市型、创新型、融合型发展特征，奋力推动我市乡村全面振兴取得新进展、农业农村现代化再上新台阶。</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一是持续巩固农业综合产能。持续实施大面积单产提升行动，熟化集成一批高产高效技术模式，确保粮食种植面积不少于214万亩、总产不少于100万吨。巩固第三次全国土壤普查工作成果。在永久基本农田中累计建成高标准农田面积144万亩。开展农业设施改造提升2000亩以上、标准化养殖池塘改造1000亩以上。绿色优质农产品比重达77%以上。</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二是大力提升创新引领能级。高水平推动国家农高区、农创中心协同发展。实施农业科技产学研合作项目20个以上，集成示范推广“四新”成果。强化数字技术创新应用，赋能农业数智化转型，建设智慧农业项目15个左右；深入实施“人工智能+”现代农业行动，构建人工智能应用大模型，大力发展智能农机装备，加速关键技术攻关与场景落地。整体推进浦口区、六合区、溧水区区域性农业综合服务（农事、农技）中心建设。持续优化农业营商环境，开展招商推介活动3场，建设农业农村重大项目不少于200个。</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三是做优做强农业特色产业。加快提升优质稻米、绿色蔬菜、精品蟹虾、南京鸭等特色产业综合质效，推动实施“一镇一业”产业升级3年行动计划，重点打造15个左右农业特色主导产业镇街。提高“莱斯乡村”服务质效，培育推介休闲农业精品线路10条以上，全年休闲农业接待游客达5200万人次。加强“食礼秦淮”“金陵味稻”等区域公用品牌建设，开展“惠农市集”系列推介活动50场以上，继续拓展长三角、粤港澳等市域外市场。</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四是着力提振新型经营主体。持续加大农业农村“头雁种苗”、高素质农民、农创客等培育力度。新培育省级以上农业产业化龙头企业2家、收入超百万元的家庭农场20家。加强农村“双创”基地等各类创业园（基地）建设。持续优化“金陵”系列惠农服务，开展新型农业经营主体贷款贴息1000户以上。</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五是组团打造和美乡村样板。优化乡村建设发展布局，完成3个省级和美乡村片区建设任务，建成省级宜居宜业和美乡村50个左右、培育省级特色田园建设示范村庄10个左右。强化“经营乡村”的理念，持续推出“莱斯乡村共享小院+”，多渠道盘活利用闲置和低效集体资产。</w:t>
      </w:r>
      <w:r>
        <w:rPr>
          <w:rFonts w:ascii="仿宋" w:eastAsia="仿宋" w:hAnsi="仿宋" w:cs="仿宋"/>
          <w:u w:color="auto"/>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u/>
        </w:rPr>
        <w:t/>
      </w:r>
      <w:r>
        <w:rPr>
          <w:rFonts w:ascii="仿宋" w:eastAsia="仿宋" w:hAnsi="仿宋" w:cs="仿宋"/>
          <w:u w:color="auto"/>
        </w:rPr>
        <w:t>六是深化改革赋能富民增收。高质量完成2026年度农村第二轮土地承包到期再延长三十年任务。统筹推进探索生态产品价值实现机制、拓宽“两山”转化路径等新一批全国农村改革试验任务。持续巩固农村“三资”管理专项整治成果，探索推进农村集体资金、资产、资源“一网统管”。聚焦全市65个促进农民增收重点关注村，进一步增强农业产业全链条带动农民增收能力，推动农村居民人均可支配收入增速继续高于城镇居民。</w:t>
      </w:r>
      <w:r>
        <w:rPr>
          <w:rFonts w:ascii="仿宋" w:eastAsia="仿宋" w:hAnsi="仿宋" w:cs="仿宋"/>
          <w:u w:color="auto"/>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南京市农业农村局</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u/>
        </w:rPr>
        <w:t>单位</w:t>
      </w:r>
      <w:r>
        <w:rPr>
          <w:b w:val="on"/>
          <w:rFonts w:ascii="仿宋" w:eastAsia="仿宋" w:hAnsi="仿宋" w:cs="仿宋"/>
          <w:sz w:val="44"/>
          <w:u w:color="auto"/>
        </w:rPr>
        <w:t>预算表</w:t>
      </w:r>
    </w:p>
    <w:tbl>
      <w:tblPr>
        <w:tblStyle w:val="12"/>
        <w:tblW w:w="11329" w:type="dxa"/>
        <w:jc w:val="center"/>
        <w:tblInd w:w="0" w:type="dxa"/>
        <w:tblLayout w:type="fixed"/>
        <w:tblCellMar>
          <w:top w:w="0" w:type="dxa"/>
          <w:left w:w="108" w:type="dxa"/>
          <w:bottom w:w="0" w:type="dxa"/>
          <w:right w:w="108" w:type="dxa"/>
        </w:tblCellMar>
      </w:tblPr>
      <w:tblGrid>
        <w:gridCol w:w="3908"/>
        <w:gridCol w:w="1869"/>
        <w:gridCol w:w="3704"/>
        <w:gridCol w:w="67"/>
        <w:gridCol w:w="1781"/>
      </w:tblGrid>
      <w:tr>
        <w:tblPrEx>
          <w:tblLayout w:type="fixed"/>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tblPrEx>
          <w:tblLayout w:type="fixed"/>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tblPrEx>
          <w:tblLayout w:type="fixed"/>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color w:val="000000"/>
                <w:sz w:val="22"/>
                <w:szCs w:val="22"/>
                <w:lang w:eastAsia="ar-SA"/>
              </w:rPr>
              <w:t>南京市农业农村局</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tblPrEx>
          <w:tblLayout w:type="fixed"/>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tblPrEx>
          <w:tblLayout w:type="fixed"/>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9,431.95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1,426.75</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4,967.43</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十八、援助其他地区支出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3,037.77</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r>
      <w:tr>
        <w:tblPrEx>
          <w:tblLayout w:type="fixed"/>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9,431.95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9,431.95</w:t>
            </w:r>
          </w:p>
        </w:tc>
      </w:tr>
      <w:tr>
        <w:tblPrEx>
          <w:tblLayout w:type="fixed"/>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zh-CN" w:eastAsia="ar-SA"/>
              </w:rPr>
            </w:pPr>
            <w:r>
              <w:rPr>
                <w:rFonts w:hint="eastAsia" w:ascii="仿宋" w:hAnsi="仿宋" w:eastAsia="仿宋" w:cs="仿宋"/>
                <w:b/>
                <w:bCs/>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
            </w:r>
          </w:p>
        </w:tc>
      </w:tr>
      <w:tr>
        <w:tblPrEx>
          <w:tblLayout w:type="fixed"/>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9,431.95</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9,431.95</w:t>
            </w: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9,431.95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9,431.95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9,431.95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711001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南京市农业农村局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9,431.95</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Layout w:type="fixed"/>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Layout w:type="fixed"/>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Layout w:type="fixed"/>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Layout w:type="fixed"/>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u/>
              </w:rPr>
              <w:t/>
            </w:r>
            <w:r>
              <w:rPr>
                <w:rFonts w:ascii="仿宋" w:eastAsia="仿宋" w:hAnsi="仿宋" w:cs="仿宋"/>
                <w:sz w:val="22"/>
                <w:u w:color="auto"/>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8,680.39</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672.54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2080506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4,967.43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4,967.43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2130102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635.68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635.68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2,402.09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2,402.09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Layout w:type="fixed"/>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Layout w:type="fixed"/>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南京市农业农村局</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Layout w:type="fixed"/>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Layout w:type="fixed"/>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u/>
              </w:rPr>
              <w:t/>
            </w:r>
            <w:r>
              <w:rPr>
                <w:b w:val="on"/>
                <w:rFonts w:ascii="仿宋" w:eastAsia="仿宋" w:hAnsi="仿宋" w:cs="仿宋"/>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9,431.95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1,426.75</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4,967.43</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（十八）援助其他地区支出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3,037.77</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r>
    </w:tbl>
    <w:p>
      <w:pPr>
        <w:ind w:left="-220" w:leftChars="-100" w:firstLine="0" w:firstLineChars="0"/>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Layout w:type="fixed"/>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Layout w:type="fixed"/>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Layout w:type="fixed"/>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9,431.95</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8,680.39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8,202.93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477.46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1,426.75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1,426.75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1,390.98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672.54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672.54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636.77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35.77</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502.81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2080506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251.40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4,215.87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3,774.18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4,967.43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4,215.87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3,774.18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4,215.87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4,215.87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3,774.18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441.69</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2130102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3,037.77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635.68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2,402.09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Layout w:type="fixed"/>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Layout w:type="fixed"/>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Layout w:type="fixed"/>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sz w:val="22"/>
                <w:szCs w:val="22"/>
              </w:rPr>
              <w:t>南京市农业农村局</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Layout w:type="fixed"/>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8,680.39</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8,202.93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6,273.68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6,273.68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2,352.58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2,352.58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76.01</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27.62</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47.70</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178.27</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1,770.25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1,770.25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1,645.44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1,645.44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Layout w:type="fixed"/>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Layout w:type="fixed"/>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Layout w:type="fixed"/>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Layout w:type="fixed"/>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9,431.95</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8,680.39</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8,202.93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477.46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1,426.75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1,390.98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672.54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672.54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636.77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35.77</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502.81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2080506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251.40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4,967.43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3,774.18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4,967.43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3,774.18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4,215.87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3,774.18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441.69</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2130102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751.56</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3,037.77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635.68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635.68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635.68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Layout w:type="fixed"/>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2,402.09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2,402.09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2,402.09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Layout w:type="fixed"/>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Layout w:type="fixed"/>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Layout w:type="fixed"/>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Layout w:type="fixed"/>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Layout w:type="fixed"/>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8,680.39</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8,202.93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6,273.68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6,273.68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1,031.50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2,352.58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2,352.58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1,133.70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502.81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251.40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207.54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6.27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635.68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30114</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125.70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477.46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76.01</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印刷费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6.17</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27.62</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47.70</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178.27</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21.23</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1,770.25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1,770.25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1,645.44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1,645.44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Layout w:type="fixed"/>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39999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159.00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Layout w:type="fixed"/>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Layout w:type="fixed"/>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Layout w:type="fixed"/>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Layout w:type="fixed"/>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u/>
              </w:rPr>
              <w:t/>
            </w:r>
            <w:r>
              <w:rPr>
                <w:rFonts w:ascii="仿宋" w:eastAsia="仿宋" w:hAnsi="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Layout w:type="fixed"/>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18.06</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8.06</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87.62</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Layout w:type="fixed"/>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Layout w:type="fixed"/>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Layout w:type="fixed"/>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Layout w:type="fixed"/>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u/>
        </w:rPr>
        <w:t>本</w:t>
      </w:r>
      <w:r>
        <w:rPr>
          <w:b w:val="on"/>
          <w:rFonts w:ascii="仿宋" w:eastAsia="仿宋" w:hAnsi="仿宋" w:cs="仿宋"/>
          <w:sz w:val="22"/>
          <w:u w:color="auto"/>
        </w:rPr>
        <w:t>单位</w:t>
      </w:r>
      <w:r>
        <w:rPr>
          <w:b w:val="on"/>
          <w:rFonts w:ascii="仿宋" w:eastAsia="仿宋" w:hAnsi="仿宋" w:cs="仿宋"/>
          <w:sz w:val="22"/>
          <w:u w:color="auto"/>
        </w:rPr>
        <w:t>无政府性基金预算，也没有使用政府性基金安排的支出，故本表无数据。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Ind w:w="0" w:type="dxa"/>
        <w:tblLayout w:type="fixed"/>
        <w:tblCellMar>
          <w:top w:w="0" w:type="dxa"/>
          <w:left w:w="108" w:type="dxa"/>
          <w:bottom w:w="0" w:type="dxa"/>
          <w:right w:w="108" w:type="dxa"/>
        </w:tblCellMar>
      </w:tblPr>
      <w:tblGrid>
        <w:gridCol w:w="1596"/>
        <w:gridCol w:w="3803"/>
        <w:gridCol w:w="3111"/>
        <w:gridCol w:w="3094"/>
        <w:gridCol w:w="3091"/>
      </w:tblGrid>
      <w:tr>
        <w:tblPrEx>
          <w:tblLayout w:type="fixed"/>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Layout w:type="fixed"/>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Layout w:type="fixed"/>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Layout w:type="fixed"/>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Layout w:type="fixed"/>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Layout w:type="fixed"/>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Layout w:type="fixed"/>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Layout w:type="fixed"/>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u/>
        </w:rPr>
        <w:t/>
      </w:r>
      <w:r>
        <w:rPr>
          <w:b w:val="on"/>
          <w:rFonts w:ascii="仿宋" w:eastAsia="仿宋" w:hAnsi="仿宋" w:cs="仿宋"/>
          <w:sz w:val="22"/>
          <w:u w:color="auto"/>
        </w:rPr>
        <w:t>注：本</w:t>
      </w:r>
      <w:r>
        <w:rPr>
          <w:b w:val="on"/>
          <w:rFonts w:ascii="仿宋" w:eastAsia="仿宋" w:hAnsi="仿宋" w:cs="仿宋"/>
          <w:sz w:val="22"/>
          <w:u w:color="auto"/>
        </w:rPr>
        <w:t>单位</w:t>
      </w:r>
      <w:r>
        <w:rPr>
          <w:b w:val="on"/>
          <w:rFonts w:ascii="仿宋" w:eastAsia="仿宋" w:hAnsi="仿宋" w:cs="仿宋"/>
          <w:sz w:val="22"/>
          <w:u w:color="auto"/>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u/>
        </w:rPr>
        <w:t>，故本表无数据。</w:t>
      </w:r>
      <w:r>
        <w:rPr>
          <w:b w:val="on"/>
          <w:rFonts w:ascii="仿宋" w:eastAsia="仿宋" w:hAnsi="仿宋" w:cs="仿宋"/>
          <w:sz w:val="22"/>
          <w:u w:color="auto"/>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Layout w:type="fixed"/>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Layout w:type="fixed"/>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Layout w:type="fixed"/>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Layout w:type="fixed"/>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Layout w:type="fixed"/>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477.46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477.46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76.01</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印刷费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6.17</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27.62</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47.70</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8.06</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178.27</w:t>
            </w:r>
          </w:p>
        </w:tc>
      </w:tr>
      <w:tr>
        <w:tblPrEx>
          <w:tblLayout w:type="fixed"/>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21.23</w:t>
            </w:r>
          </w:p>
        </w:tc>
      </w:tr>
    </w:tbl>
    <w:p>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bookmarkStart w:id="0" w:name="_GoBack"/>
      <w:bookmarkEnd w:id="0"/>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u/>
              </w:rPr>
              <w:t>单位</w:t>
            </w:r>
            <w:r>
              <w:rPr>
                <w:color w:val="000000"/>
                <w:rFonts w:ascii="仿宋" w:eastAsia="仿宋" w:hAnsi="仿宋" w:cs="仿宋"/>
                <w:sz w:val="22"/>
                <w:u w:color="auto"/>
              </w:rPr>
              <w:t>：</w:t>
            </w:r>
            <w:r>
              <w:rPr>
                <w:rFonts w:hint="eastAsia" w:ascii="仿宋" w:hAnsi="仿宋" w:eastAsia="仿宋" w:cs="仿宋"/>
              </w:rPr>
              <w:t>南京市农业农村局</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547.28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547.28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办公设备购置项目2026</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542.28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542.28</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542.28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衔接乡村振兴及对口协作项目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文物和文化保护服务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农业宣传经费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114.00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新闻服务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硬件运维服务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“科金兴农”服务对接专项</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其他公共信息与宣传服务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休闲农业推广活动项目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其他咨询服务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休闲农业推广活动项目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交通设施类合作服务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农业招商引资</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其他展览服务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“三农”政策咨询</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其他农业科学研究与试验发展服务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法治服务能力建设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法律诉讼服务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9.86</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会议费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一般会议服务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休闲农业推广活动项目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公共公益宣传服务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农药管理项目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农产品质量安全服务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美丽乡村建设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群众文化活动服务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信息服务能力建设</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维修（护）费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安全运维服务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5.80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运转类-公用经费综合定额</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27.62</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农村合作经济项目</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局系统业务培训</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培训服务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饲料质量安全监管</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农产品质量安全服务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分散采购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南京市农业农村局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项目与安全管理</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审计服务</w:t>
            </w: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100.00</w:t>
            </w:r>
          </w:p>
        </w:tc>
      </w:tr>
    </w:tbl>
    <w:p>
      <w:pPr>
        <w:bidi w:val="0"/>
        <w:rPr>
          <w:rFonts w:hint="eastAsia" w:ascii="仿宋" w:hAnsi="仿宋" w:eastAsia="仿宋" w:cs="仿宋"/>
          <w:b/>
          <w:bCs/>
          <w:sz w:val="22"/>
          <w:szCs w:val="22"/>
        </w:rPr>
        <w:sectPr>
          <w:footerReference r:id="rId18"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u/>
        </w:rPr>
        <w:t>年度</w:t>
      </w:r>
      <w:r>
        <w:rPr>
          <w:b w:val="on"/>
          <w:rFonts w:ascii="仿宋" w:eastAsia="仿宋" w:hAnsi="仿宋" w:cs="仿宋"/>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南京市农业农村局2026年度收入、支出预算总计9,431.95万元，与上年相比收、支预算总计各减少239.06万元，减少2.47%。其中：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（一）收入预算总计9,431.95万元。包括：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1．本年收入合计9,431.95万元。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（1）一般公共预算拨款收入9,431.95万元，与上年相比减少239.06万元，减少2.47%。主要原因是落实“过紧日子”要求，压减项目经费等。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（2）政府性基金预算拨款收入0万元，与上年预算数相同。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（3）国有资本经营预算拨款收入0万元，与上年预算数相同。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（4）财政专户管理资金收入0万元，与上年预算数相同。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（5）事业收入0万元，与上年预算数相同。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（6）事业单位经营收入0万元，与上年预算数相同。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（7）上级补助收入0万元，与上年预算数相同。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（8）附属单位上缴收入0万元，与上年预算数相同。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（9）其他收入0万元，与上年预算数相同。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2．上年结转结余为0万元。与上年预算数相同。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（二）支出预算总计9,431.95万元。包括：</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1．本年支出合计9,431.95万元。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社会保障和就业支出（类）支出1,426.75万元，主要用于行政单位离退休支出、机关事业单位基本养老保险缴费支出、机关事业单位职业年金缴费支出等。与上年相比增加18.78万元，增长1.33%。主要原因是政策性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（2）农林水支出（类）支出4,967.43万元，主要用于行政运行支出、一般行政管理事务支出等。与上年相比减少260.01万元，减少4.97%。主要原因是落实“过紧日子”要求，压减项目经费等。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（3）住房保障支出（类）支出3,037.77万元，主要用于行政事业单位按照国家政策规定向职工发放的住房公积金、提租补贴等。与上年相比增加2.17万元，增长0.07%。主要原因是住房公积金基数调整等。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2．年终结转结余为0万元。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二、收入预算情况说明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南京市农业农村局2026年收入预算合计9,431.95万元，包括本年收入9,431.95万元，上年结转结余0万元。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本年一般公共预算收入9,431.95万元，占100%；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本年事业单位经营收入0万元，占0%；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本年上级补助收入0万元，占0%；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本年附属单位上缴收入0万元，占0%；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本年其他收入0万元，占0%；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上年结转结余的一般公共预算收入0万元，占0%；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上年结转结余的政府性基金预算收入0万元，占0%；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上年结转结余的国有资本经营预算收入0万元，占0%；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上年结转结余的财政专户管理资金0万元，占0%；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上年结转结余的单位资金0万元，占0%。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三、支出预算情况说明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南京市农业农村局2026年支出预算合计9,431.95万元，其中：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基本支出8,680.39万元，占92.03%；</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项目支出751.56万元，占7.97%；</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事业单位经营支出0万元，占0%；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上缴上级支出0万元，占0%；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对附属单位补助支出0万元，占0%。</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四、财政拨款收支预算总体情况说明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南京市农业农村局2026年度财政拨款收、支总预算9,431.95万元。与上年相比，财政拨款收、支总计各减少239.06万元，减少2.47%。主要原因是落实“过紧日子”要求，压减项目经费等。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五、财政拨款支出预算情况说明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南京市农业农村局2026年财政拨款预算支出9,431.95万元，占本年支出合计的100%。与上年相比，财政拨款支出减少239.06万元，减少2.47%。主要原因是落实“过紧日子”要求，压减项目经费等。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（一）社会保障和就业支出（类）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1.行政事业单位养老支出（款）行政单位离退休（项）支出672.54万元，与上年相比增加21.6万元，增长3.32%。主要原因是政策性增人增资。</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2.行政事业单位养老支出（款）机关事业单位基本养老保险缴费支出（项）支出502.81万元，与上年相比减少1.88万元，减少0.37%。主要原因是在职人员减少导致养老保险缴费减少。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3.行政事业单位养老支出（款）机关事业单位职业年金缴费支出（项）支出251.4万元，与上年相比减少0.94万元，减少0.37%。主要原因是在职人员减少导致职业年金缴费减少。</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（二）农林水支出（类）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1.农业农村（款）行政运行（项）支出4,215.87万元，与上年相比减少91.78万元，减少2.13%。主要原因是落实“过紧日子”要求，压减公用经费等。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2.农业农村（款）一般行政管理事务（项）支出751.56万元，与上年相比减少168.23万元，减少18.29%。主要原因是落实“过紧日子”要求，压减项目经费等。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（三）住房保障支出（类）</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1.住房改革支出（款）住房公积金（项）支出635.68万元，与上年相比增加15.95万元，增长2.57%。主要原因是住房公积金基数调整等。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2.住房改革支出（款）提租补贴（项）支出2,402.09万元，与上年相比减少13.78万元，减少0.57%。主要原因是行政在职人员减少等。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六、财政拨款基本支出预算情况说明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南京市农业农村局2026年度财政拨款基本支出预算8,680.39万元，其中：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8,202.93万元。主要包括：基本工资、津贴补贴、奖金、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（二）公用经费477.46万元。主要包括：办公费、印刷费、邮电费、差旅费、会议费、培训费、公务接待费、工会经费、公务用车运行维护费、其他交通费用、其他商品和服务支出。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七、一般公共预算支出预算情况说明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南京市农业农村局2026年一般公共预算财政拨款支出预算9,431.95万元，与上年相比减少239.06万元，减少2.47%。主要原因是落实“过紧日子”要求，压减项目经费等。</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八、一般公共预算基本支出预算情况说明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南京市农业农村局2026年度一般公共预算财政拨款基本支出预算8,680.39万元，其中：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一）人员经费8,202.93万元。主要包括：基本工资、津贴补贴、奖金、机关事业单位基本养老保险缴费、职业年金缴费、职工基本医疗保险缴费、其他社会保障缴费、住房公积金、医疗费、其他工资福利支出、离休费、退休费、退职（役）费、生活补助、其他对个人和家庭的补助、其他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（二）公用经费477.46万元。主要包括：办公费、印刷费、邮电费、差旅费、会议费、培训费、公务接待费、工会经费、公务用车运行维护费、其他交通费用、其他商品和服务支出。</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九、一般公共预算“三公”经费、会议费、培训费支出预算情况说明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一般公共预算拨款安排的“三公”经费支出预算18.06万元，比上年预算减少4.16万元，变动原因是落实“过紧日子”要求，压减公务用车运行维护费、公务接待费等支出预算。其中，因公出国（境）费支出0万元，占“三公”经费的0%；公务用车购置及运行维护费支出8.06万元，占“三公”经费的44.63%；公务接待费支出10万元，占“三公”经费的55.37%。具体情况如下：</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1．因公出国（境）费预算支出0万元，与上年预算数相同。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2．公务用车购置及运行维护费预算支出8.06万元。其中：</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（1）公务用车购置预算支出0万元，与上年预算数相同。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（2）公务用车运行维护费预算支出8.06万元，比上年预算减少1.16万元，主要原因是落实“过紧日子”要求，压减公务用车运行维护费支出预算。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3．公务接待费预算支出10万元，比上年预算减少3万元，主要原因是落实“过紧日子”要求，压减公务接待费支出预算。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南京市农业农村局2026年度一般公共预算拨款安排的会议费预算支出15万元，比上年预算减少3万元，主要原因是落实“过紧日子”要求，压减会议费支出预算。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南京市农业农村局2026年度一般公共预算拨款安排的培训费预算支出87.62万元，比上年预算增加21.62万元，主要原因是承担的培训任务比上年增加，相应的预算增加。</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十、政府性基金预算支出预算情况说明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南京市农业农村局2026年政府性基金支出预算支出0万元。与上年预算数相同。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十一、国有资本经营预算支出预算情况说明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南京市农业农村局2026年国有资本经营预算支出0万元。与上年预算数相同。</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十二、一般公共预算机关运行经费支出预算情况说明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2026年本单位一般公共预算机关运行经费预算支出477.46万元，与上年相比减少66.65万元，减少12.25%。主要原因是落实“过紧日子”要求，压减公用经费等支出预算。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十三、政府采购支出预算情况说明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2026年度政府采购支出预算总额547.28万元，其中：拟采购货物支出5万元、拟采购工程支出0万元、拟采购服务支出542.28万元。</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十四、国有资产占用情况说明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本单位共有车辆3辆，其中，副部（省）级及以上领导用车0辆、主要负责人用车0辆、机要通信用车0辆、应急保障用车0辆、执法执勤用车0辆、特种专业技术用车0辆、离退休干部用车0辆，其他用车3辆；单价100万元（含）以上的设备1台（套）。</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b w:val="on"/>
        </w:rPr>
        <w:t>十五、预算绩效目标设置情况说明</w:t>
      </w:r>
      <w:r>
        <w:rPr>
          <w:rFonts w:ascii="仿宋" w:eastAsia="仿宋" w:hAnsi="仿宋" w:cs="仿宋"/>
          <w:u w:color="auto"/>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eastAsia="仿宋" w:hAnsi="仿宋" w:cs="仿宋"/>
          <w:u w:color="auto"/>
        </w:rPr>
        <w:t>2026年度，本单位整体支出纳入绩效目标管理，涉及财政性资金103,207.95万元；本单位共52个项目纳入绩效目标管理，涉及财政性资金合计94,527.56万元，占财政性资金(人员类和运转类中的公用经费项目支出除外)总额的比例为100%。</w:t>
      </w:r>
      <w:r>
        <w:rPr>
          <w:rFonts w:ascii="仿宋" w:eastAsia="仿宋" w:hAnsi="仿宋" w:cs="仿宋"/>
          <w:u w:color="auto"/>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一、财政拨款</w:t>
      </w:r>
      <w:r>
        <w:rPr>
          <w:b w:val="on"/>
          <w:rFonts w:ascii="仿宋" w:eastAsia="仿宋" w:hAnsi="仿宋" w:cs="仿宋"/>
          <w:u w:color="auto"/>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二、财政专户管理资金</w:t>
      </w:r>
      <w:r>
        <w:rPr>
          <w:b w:val="on"/>
          <w:rFonts w:ascii="仿宋" w:eastAsia="仿宋" w:hAnsi="仿宋" w:cs="仿宋"/>
          <w:u w:color="auto"/>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三、单位资金</w:t>
      </w:r>
      <w:r>
        <w:rPr>
          <w:b w:val="on"/>
          <w:rFonts w:ascii="仿宋" w:eastAsia="仿宋" w:hAnsi="仿宋" w:cs="仿宋"/>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四、基本支出</w:t>
      </w:r>
      <w:r>
        <w:rPr>
          <w:b w:val="on"/>
          <w:rFonts w:ascii="仿宋" w:eastAsia="仿宋" w:hAnsi="仿宋" w:cs="仿宋"/>
          <w:u w:color="auto"/>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五、项目支出</w:t>
      </w:r>
      <w:r>
        <w:rPr>
          <w:b w:val="on"/>
          <w:rFonts w:ascii="仿宋" w:eastAsia="仿宋" w:hAnsi="仿宋" w:cs="仿宋"/>
          <w:u w:color="auto"/>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六、“三公”经费</w:t>
      </w:r>
      <w:r>
        <w:rPr>
          <w:b w:val="on"/>
          <w:rFonts w:ascii="仿宋" w:eastAsia="仿宋" w:hAnsi="仿宋" w:cs="仿宋"/>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七、机关运行经费</w:t>
      </w:r>
      <w:r>
        <w:rPr>
          <w:b w:val="on"/>
          <w:rFonts w:ascii="仿宋" w:eastAsia="仿宋" w:hAnsi="仿宋" w:cs="仿宋"/>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八、社会保障和就业支出(类)行政事业单位养老支出(款)行政单位离退休(项)</w:t>
      </w:r>
      <w:r>
        <w:rPr>
          <w:b w:val="on"/>
          <w:rFonts w:ascii="仿宋" w:eastAsia="仿宋" w:hAnsi="仿宋" w:cs="仿宋"/>
          <w:u w:color="auto"/>
        </w:rPr>
        <w:t>：</w:t>
      </w:r>
      <w:r>
        <w:rPr>
          <w:rFonts w:hint="eastAsia" w:ascii="仿宋" w:hAnsi="仿宋" w:eastAsia="仿宋" w:cs="仿宋"/>
        </w:rPr>
        <w:t>反映行政单位（包括实行公务员管理的事业单位）开支的离退休经费。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九、社会保障和就业支出(类)行政事业单位养老支出(款)机关事业单位基本养老保险缴费支出(项)</w:t>
      </w:r>
      <w:r>
        <w:rPr>
          <w:b w:val="on"/>
          <w:rFonts w:ascii="仿宋" w:eastAsia="仿宋" w:hAnsi="仿宋" w:cs="仿宋"/>
          <w:u w:color="auto"/>
        </w:rPr>
        <w:t>：</w:t>
      </w:r>
      <w:r>
        <w:rPr>
          <w:rFonts w:hint="eastAsia" w:ascii="仿宋" w:hAnsi="仿宋" w:eastAsia="仿宋" w:cs="仿宋"/>
        </w:rPr>
        <w:t>反映机关事业单位实施养老保险制度由单位缴纳的基本养老保险费支出。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十、社会保障和就业支出(类)行政事业单位养老支出(款)机关事业单位职业年金缴费支出(项)</w:t>
      </w:r>
      <w:r>
        <w:rPr>
          <w:b w:val="on"/>
          <w:rFonts w:ascii="仿宋" w:eastAsia="仿宋" w:hAnsi="仿宋" w:cs="仿宋"/>
          <w:u w:color="auto"/>
        </w:rPr>
        <w:t>：</w:t>
      </w:r>
      <w:r>
        <w:rPr>
          <w:rFonts w:hint="eastAsia" w:ascii="仿宋" w:hAnsi="仿宋" w:eastAsia="仿宋" w:cs="仿宋"/>
        </w:rPr>
        <w:t>反映机关事业单位实施养老保险制度由单位实际缴纳的职业年金支出（含职业年金补记支出）。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十一、农林水支出(类)农业农村(款)行政运行(项)</w:t>
      </w:r>
      <w:r>
        <w:rPr>
          <w:b w:val="on"/>
          <w:rFonts w:ascii="仿宋" w:eastAsia="仿宋" w:hAnsi="仿宋" w:cs="仿宋"/>
          <w:u w:color="auto"/>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十二、农林水支出(类)农业农村(款)一般行政管理事务(项)</w:t>
      </w:r>
      <w:r>
        <w:rPr>
          <w:b w:val="on"/>
          <w:rFonts w:ascii="仿宋" w:eastAsia="仿宋" w:hAnsi="仿宋" w:cs="仿宋"/>
          <w:u w:color="auto"/>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十三、住房保障支出(类)住房改革支出(款)住房公积金(项)</w:t>
      </w:r>
      <w:r>
        <w:rPr>
          <w:b w:val="on"/>
          <w:rFonts w:ascii="仿宋" w:eastAsia="仿宋" w:hAnsi="仿宋" w:cs="仿宋"/>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u/>
        </w:rPr>
        <w:t>十四、住房保障支出(类)住房改革支出(款)提租补贴(项)</w:t>
      </w:r>
      <w:r>
        <w:rPr>
          <w:b w:val="on"/>
          <w:rFonts w:ascii="仿宋" w:eastAsia="仿宋" w:hAnsi="仿宋" w:cs="仿宋"/>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u/>
      </w:rPr>
      <w:t>南京市农业农村局</w:t>
    </w:r>
    <w:r>
      <w:rPr>
        <w:u w:color="auto"/>
      </w:rPr>
      <w:t>2026</w:t>
    </w:r>
    <w:r>
      <w:rPr>
        <w:u w:color="auto"/>
      </w:rPr>
      <w:t>年度</w:t>
    </w:r>
    <w:r>
      <w:rPr>
        <w:u w:color="auto"/>
      </w:rPr>
      <w:t>单位</w:t>
    </w:r>
    <w:r>
      <w:rPr>
        <w:u w:color="auto"/>
      </w:rP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Layout w:type="fixed"/>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1911</Words>
  <Characters>6537</Characters>
  <Paragraphs>501</Paragraphs>
  <TotalTime>0</TotalTime>
  <ScaleCrop>false</ScaleCrop>
  <LinksUpToDate>false</LinksUpToDate>
  <CharactersWithSpaces>6554</CharactersWithSpaces>
  <Application>WPS Office_11.1.0.9021_F1E327BC-269C-435d-A152-05C5408002CA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Administrator</cp:lastModifiedBy>
  <dcterms:modified xsi:type="dcterms:W3CDTF">2026-02-26T06:28:26Z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