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56FDF" w14:textId="77777777" w:rsidR="00DB40ED" w:rsidRDefault="006C3D8E">
      <w:pPr>
        <w:widowControl/>
        <w:spacing w:line="56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2025年度南京市农业</w:t>
      </w:r>
      <w:proofErr w:type="gramStart"/>
      <w:r>
        <w:rPr>
          <w:rFonts w:ascii="方正小标宋简体" w:eastAsia="方正小标宋简体" w:hAnsi="方正小标宋简体" w:cs="方正小标宋简体" w:hint="eastAsia"/>
          <w:sz w:val="36"/>
          <w:szCs w:val="36"/>
        </w:rPr>
        <w:t>农村局稻油轮</w:t>
      </w:r>
      <w:proofErr w:type="gramEnd"/>
      <w:r>
        <w:rPr>
          <w:rFonts w:ascii="方正小标宋简体" w:eastAsia="方正小标宋简体" w:hAnsi="方正小标宋简体" w:cs="方正小标宋简体" w:hint="eastAsia"/>
          <w:sz w:val="36"/>
          <w:szCs w:val="36"/>
        </w:rPr>
        <w:t>作绩效评价报告</w:t>
      </w:r>
    </w:p>
    <w:p w14:paraId="7591B027" w14:textId="77777777" w:rsidR="00DB40ED" w:rsidRDefault="00DB40ED">
      <w:pPr>
        <w:widowControl/>
        <w:spacing w:line="560" w:lineRule="exact"/>
        <w:jc w:val="center"/>
        <w:rPr>
          <w:rFonts w:eastAsia="仿宋"/>
          <w:kern w:val="0"/>
          <w:sz w:val="24"/>
        </w:rPr>
      </w:pPr>
    </w:p>
    <w:p w14:paraId="11668FC9" w14:textId="77777777" w:rsidR="00DB40ED" w:rsidRDefault="006C3D8E">
      <w:pPr>
        <w:widowControl/>
        <w:spacing w:line="560" w:lineRule="exact"/>
        <w:ind w:firstLineChars="200" w:firstLine="640"/>
        <w:jc w:val="left"/>
        <w:rPr>
          <w:rFonts w:eastAsia="黑体"/>
          <w:kern w:val="0"/>
          <w:sz w:val="32"/>
          <w:szCs w:val="32"/>
        </w:rPr>
      </w:pPr>
      <w:r>
        <w:rPr>
          <w:rFonts w:eastAsia="黑体"/>
          <w:color w:val="000000"/>
          <w:kern w:val="0"/>
          <w:sz w:val="32"/>
          <w:szCs w:val="32"/>
        </w:rPr>
        <w:t>一、专项资金概况</w:t>
      </w:r>
    </w:p>
    <w:p w14:paraId="059B8670"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（一）基本情况</w:t>
      </w:r>
    </w:p>
    <w:p w14:paraId="56186A10" w14:textId="1B7C5E48"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1.立项背景。为</w:t>
      </w:r>
      <w:proofErr w:type="gramStart"/>
      <w:r>
        <w:rPr>
          <w:rFonts w:ascii="方正仿宋_GB2312" w:eastAsia="方正仿宋_GB2312" w:hAnsi="方正仿宋_GB2312" w:cs="方正仿宋_GB2312" w:hint="eastAsia"/>
          <w:color w:val="000000"/>
          <w:kern w:val="0"/>
          <w:sz w:val="32"/>
          <w:szCs w:val="32"/>
        </w:rPr>
        <w:t>夯实全市</w:t>
      </w:r>
      <w:proofErr w:type="gramEnd"/>
      <w:r>
        <w:rPr>
          <w:rFonts w:ascii="方正仿宋_GB2312" w:eastAsia="方正仿宋_GB2312" w:hAnsi="方正仿宋_GB2312" w:cs="方正仿宋_GB2312" w:hint="eastAsia"/>
          <w:color w:val="000000"/>
          <w:kern w:val="0"/>
          <w:sz w:val="32"/>
          <w:szCs w:val="32"/>
        </w:rPr>
        <w:t>粮食油料稳量保供根基，落实耕地保护与农业绿色发展要求，改善稻茬田土壤地力，破解耕地连作地力衰退、种养结构单一问题，南京市依据《中共中央 国务院关于做好2022年全面推进乡村振兴重点工作的意见》——“加大耕地轮作补贴和产油大县奖励力度......在长江流域开发冬闲田扩种油菜”、《中共中央 国务院关于做好2023年全面推进乡村振兴重点工作的意见》——“统</w:t>
      </w:r>
      <w:r w:rsidR="00E662FC">
        <w:rPr>
          <w:rFonts w:ascii="方正仿宋_GB2312" w:eastAsia="方正仿宋_GB2312" w:hAnsi="方正仿宋_GB2312" w:cs="方正仿宋_GB2312" w:hint="eastAsia"/>
          <w:color w:val="000000"/>
          <w:kern w:val="0"/>
          <w:sz w:val="32"/>
          <w:szCs w:val="32"/>
        </w:rPr>
        <w:t>筹油菜综合性扶持措施，推行稻油轮作，大力开发利用冬闲田种植油菜</w:t>
      </w:r>
      <w:r>
        <w:rPr>
          <w:rFonts w:ascii="方正仿宋_GB2312" w:eastAsia="方正仿宋_GB2312" w:hAnsi="方正仿宋_GB2312" w:cs="方正仿宋_GB2312" w:hint="eastAsia"/>
          <w:color w:val="000000"/>
          <w:kern w:val="0"/>
          <w:sz w:val="32"/>
          <w:szCs w:val="32"/>
        </w:rPr>
        <w:t>”、《农业农村部关于做好年度轮作休耕、油菜扩种推广工作的通知》——每年下达轮作任务，明确长江中下游重点实施稻油轮作，安排中央财政耕地轮作专项补助资金，组织实施2024-2025年度耕地（稻油）轮作制度试点项目，纳入市级农业绿色发展专项统筹管理，由南京市农业技术推广站牵头统筹、各区农业农村部门落地实施。</w:t>
      </w:r>
    </w:p>
    <w:p w14:paraId="696550F7"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2.实施目的。一是推行稻油轮作耕作模式，通过油菜培肥改良土壤，提升耕地综合生产能力，减少化肥过量投入，推进农业绿色低碳发展；二是扩大优质油菜种植规模，优化粮油种植结构，保障全市油料自给水平；三是集成推广稻油绿色机械化配套技术，提升油菜种植规模化、标准化、</w:t>
      </w:r>
      <w:r>
        <w:rPr>
          <w:rFonts w:ascii="方正仿宋_GB2312" w:eastAsia="方正仿宋_GB2312" w:hAnsi="方正仿宋_GB2312" w:cs="方正仿宋_GB2312" w:hint="eastAsia"/>
          <w:color w:val="000000"/>
          <w:kern w:val="0"/>
          <w:sz w:val="32"/>
          <w:szCs w:val="32"/>
        </w:rPr>
        <w:lastRenderedPageBreak/>
        <w:t>机械化水平；四是延伸油菜多功能产业链，融合粮油生产、观光文旅、油料加工，拓宽经营主体增收渠道；五是建立标准化稻油轮作管理体系，形成可复制、可推广的南京稻油轮作试点模式。</w:t>
      </w:r>
    </w:p>
    <w:p w14:paraId="5D8888B1"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3.主要实施内容。全市划定稻油轮作试点片区，落实年度轮作面积任务，对符合条件经营主体给予专项补助；开展优质油菜新品种引进示范、绿色丰产栽培技术集成推广；搭建农技服务体系，开展苗情监测、田间指导、现场观摩培训；开展油菜多功能产业开发，同步</w:t>
      </w:r>
      <w:proofErr w:type="gramStart"/>
      <w:r>
        <w:rPr>
          <w:rFonts w:ascii="方正仿宋_GB2312" w:eastAsia="方正仿宋_GB2312" w:hAnsi="方正仿宋_GB2312" w:cs="方正仿宋_GB2312" w:hint="eastAsia"/>
          <w:color w:val="000000"/>
          <w:kern w:val="0"/>
          <w:sz w:val="32"/>
          <w:szCs w:val="32"/>
        </w:rPr>
        <w:t>完善农气联动</w:t>
      </w:r>
      <w:proofErr w:type="gramEnd"/>
      <w:r>
        <w:rPr>
          <w:rFonts w:ascii="方正仿宋_GB2312" w:eastAsia="方正仿宋_GB2312" w:hAnsi="方正仿宋_GB2312" w:cs="方正仿宋_GB2312" w:hint="eastAsia"/>
          <w:color w:val="000000"/>
          <w:kern w:val="0"/>
          <w:sz w:val="32"/>
          <w:szCs w:val="32"/>
        </w:rPr>
        <w:t>服务保障生产。实施区域覆盖江宁、浦口、六合、溧水、高淳五</w:t>
      </w:r>
      <w:proofErr w:type="gramStart"/>
      <w:r>
        <w:rPr>
          <w:rFonts w:ascii="方正仿宋_GB2312" w:eastAsia="方正仿宋_GB2312" w:hAnsi="方正仿宋_GB2312" w:cs="方正仿宋_GB2312" w:hint="eastAsia"/>
          <w:color w:val="000000"/>
          <w:kern w:val="0"/>
          <w:sz w:val="32"/>
          <w:szCs w:val="32"/>
        </w:rPr>
        <w:t>个</w:t>
      </w:r>
      <w:proofErr w:type="gramEnd"/>
      <w:r>
        <w:rPr>
          <w:rFonts w:ascii="方正仿宋_GB2312" w:eastAsia="方正仿宋_GB2312" w:hAnsi="方正仿宋_GB2312" w:cs="方正仿宋_GB2312" w:hint="eastAsia"/>
          <w:color w:val="000000"/>
          <w:kern w:val="0"/>
          <w:sz w:val="32"/>
          <w:szCs w:val="32"/>
        </w:rPr>
        <w:t>涉农区。</w:t>
      </w:r>
    </w:p>
    <w:p w14:paraId="567B5606"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（二）资金情况</w:t>
      </w:r>
    </w:p>
    <w:p w14:paraId="2F6C8E83"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1.资金来源与预算。本项目资金为市级农业绿色发展专项财政资金，2024-2025年度统筹下达项目总预算1350万元，分区预算分配：江宁区300万元、浦口区225万元、</w:t>
      </w:r>
      <w:proofErr w:type="gramStart"/>
      <w:r>
        <w:rPr>
          <w:rFonts w:ascii="方正仿宋_GB2312" w:eastAsia="方正仿宋_GB2312" w:hAnsi="方正仿宋_GB2312" w:cs="方正仿宋_GB2312" w:hint="eastAsia"/>
          <w:color w:val="000000"/>
          <w:kern w:val="0"/>
          <w:sz w:val="32"/>
          <w:szCs w:val="32"/>
        </w:rPr>
        <w:t>六合区</w:t>
      </w:r>
      <w:proofErr w:type="gramEnd"/>
      <w:r>
        <w:rPr>
          <w:rFonts w:ascii="方正仿宋_GB2312" w:eastAsia="方正仿宋_GB2312" w:hAnsi="方正仿宋_GB2312" w:cs="方正仿宋_GB2312" w:hint="eastAsia"/>
          <w:color w:val="000000"/>
          <w:kern w:val="0"/>
          <w:sz w:val="32"/>
          <w:szCs w:val="32"/>
        </w:rPr>
        <w:t>300万元、溧水区300万元、高淳区225万元。</w:t>
      </w:r>
    </w:p>
    <w:p w14:paraId="2A8F572C"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2.资金实际使用。项目周期内累计实际拨付使用市级财政资金928.5万元，各区资金使用明细：江宁区271.74万元、浦口区134万元、</w:t>
      </w:r>
      <w:proofErr w:type="gramStart"/>
      <w:r>
        <w:rPr>
          <w:rFonts w:ascii="方正仿宋_GB2312" w:eastAsia="方正仿宋_GB2312" w:hAnsi="方正仿宋_GB2312" w:cs="方正仿宋_GB2312" w:hint="eastAsia"/>
          <w:color w:val="000000"/>
          <w:kern w:val="0"/>
          <w:sz w:val="32"/>
          <w:szCs w:val="32"/>
        </w:rPr>
        <w:t>六合区</w:t>
      </w:r>
      <w:proofErr w:type="gramEnd"/>
      <w:r>
        <w:rPr>
          <w:rFonts w:ascii="方正仿宋_GB2312" w:eastAsia="方正仿宋_GB2312" w:hAnsi="方正仿宋_GB2312" w:cs="方正仿宋_GB2312" w:hint="eastAsia"/>
          <w:color w:val="000000"/>
          <w:kern w:val="0"/>
          <w:sz w:val="32"/>
          <w:szCs w:val="32"/>
        </w:rPr>
        <w:t>128万元、溧水区225万元、高淳区154.5万元（详见表1）。</w:t>
      </w:r>
    </w:p>
    <w:p w14:paraId="2A9C2F68"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3.资金执行差异说明。受2024年冬季低温冻害、秋冬连续阴雨、冬春持续干旱等极端天气影响，油菜迟播、冻害减产，第三方核查确认实际符合补助标准轮作面积6.19</w:t>
      </w:r>
      <w:r>
        <w:rPr>
          <w:rFonts w:ascii="方正仿宋_GB2312" w:eastAsia="方正仿宋_GB2312" w:hAnsi="方正仿宋_GB2312" w:cs="方正仿宋_GB2312" w:hint="eastAsia"/>
          <w:color w:val="000000"/>
          <w:kern w:val="0"/>
          <w:sz w:val="32"/>
          <w:szCs w:val="32"/>
        </w:rPr>
        <w:lastRenderedPageBreak/>
        <w:t>万亩，未完成9万亩市级任务，资金未全额拨付，各区核减任务面积计划在2025年秋播补种补齐。</w:t>
      </w:r>
    </w:p>
    <w:p w14:paraId="0F3D4918" w14:textId="77777777" w:rsidR="00DB40ED" w:rsidRDefault="006C3D8E">
      <w:pPr>
        <w:widowControl/>
        <w:spacing w:line="560" w:lineRule="exact"/>
        <w:jc w:val="center"/>
        <w:rPr>
          <w:rFonts w:ascii="黑体" w:eastAsia="黑体" w:hAnsi="黑体" w:cs="黑体"/>
          <w:color w:val="000000"/>
          <w:kern w:val="0"/>
          <w:sz w:val="28"/>
          <w:szCs w:val="28"/>
        </w:rPr>
      </w:pPr>
      <w:r>
        <w:rPr>
          <w:rFonts w:ascii="黑体" w:eastAsia="黑体" w:hAnsi="黑体" w:cs="黑体" w:hint="eastAsia"/>
          <w:bCs/>
          <w:sz w:val="28"/>
          <w:szCs w:val="28"/>
        </w:rPr>
        <w:t>表1：2024-2025年度市级耕地轮作制度试点专项资金收支情况表</w:t>
      </w:r>
    </w:p>
    <w:tbl>
      <w:tblPr>
        <w:tblStyle w:val="TableNormal"/>
        <w:tblW w:w="9018" w:type="dxa"/>
        <w:jc w:val="center"/>
        <w:tblInd w:w="0" w:type="dxa"/>
        <w:tblLook w:val="04A0" w:firstRow="1" w:lastRow="0" w:firstColumn="1" w:lastColumn="0" w:noHBand="0" w:noVBand="1"/>
      </w:tblPr>
      <w:tblGrid>
        <w:gridCol w:w="601"/>
        <w:gridCol w:w="1324"/>
        <w:gridCol w:w="2523"/>
        <w:gridCol w:w="2523"/>
        <w:gridCol w:w="2047"/>
      </w:tblGrid>
      <w:tr w:rsidR="00DB40ED" w14:paraId="45E6038A" w14:textId="77777777">
        <w:trPr>
          <w:tblHeader/>
          <w:jc w:val="center"/>
        </w:trPr>
        <w:tc>
          <w:tcPr>
            <w:tcW w:w="601" w:type="dxa"/>
            <w:tcBorders>
              <w:top w:val="single" w:sz="4" w:space="0" w:color="000000"/>
              <w:left w:val="single" w:sz="4" w:space="0" w:color="000000"/>
              <w:bottom w:val="single" w:sz="4" w:space="0" w:color="000000"/>
              <w:right w:val="single" w:sz="4" w:space="0" w:color="000000"/>
            </w:tcBorders>
            <w:vAlign w:val="center"/>
          </w:tcPr>
          <w:p w14:paraId="34D35C2B"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序号</w:t>
            </w:r>
          </w:p>
        </w:tc>
        <w:tc>
          <w:tcPr>
            <w:tcW w:w="1324" w:type="dxa"/>
            <w:tcBorders>
              <w:top w:val="single" w:sz="4" w:space="0" w:color="000000"/>
              <w:left w:val="single" w:sz="4" w:space="0" w:color="000000"/>
              <w:bottom w:val="single" w:sz="4" w:space="0" w:color="000000"/>
              <w:right w:val="single" w:sz="4" w:space="0" w:color="000000"/>
            </w:tcBorders>
            <w:vAlign w:val="center"/>
          </w:tcPr>
          <w:p w14:paraId="05D7308E"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项目试点区</w:t>
            </w:r>
          </w:p>
        </w:tc>
        <w:tc>
          <w:tcPr>
            <w:tcW w:w="0" w:type="auto"/>
            <w:tcBorders>
              <w:top w:val="single" w:sz="4" w:space="0" w:color="000000"/>
              <w:left w:val="single" w:sz="4" w:space="0" w:color="000000"/>
              <w:bottom w:val="single" w:sz="4" w:space="0" w:color="000000"/>
              <w:right w:val="single" w:sz="4" w:space="0" w:color="000000"/>
            </w:tcBorders>
            <w:vAlign w:val="center"/>
          </w:tcPr>
          <w:p w14:paraId="252B857C"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市级财政资金预算金额</w:t>
            </w:r>
          </w:p>
          <w:p w14:paraId="73A5D523"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（万元）</w:t>
            </w:r>
          </w:p>
        </w:tc>
        <w:tc>
          <w:tcPr>
            <w:tcW w:w="0" w:type="auto"/>
            <w:tcBorders>
              <w:top w:val="single" w:sz="4" w:space="0" w:color="000000"/>
              <w:left w:val="single" w:sz="4" w:space="0" w:color="000000"/>
              <w:bottom w:val="single" w:sz="4" w:space="0" w:color="000000"/>
              <w:right w:val="single" w:sz="4" w:space="0" w:color="000000"/>
            </w:tcBorders>
            <w:vAlign w:val="center"/>
          </w:tcPr>
          <w:p w14:paraId="03DC92AA"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市级财政资金支出金额</w:t>
            </w:r>
          </w:p>
          <w:p w14:paraId="76BB031F"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（万元）</w:t>
            </w:r>
          </w:p>
        </w:tc>
        <w:tc>
          <w:tcPr>
            <w:tcW w:w="2047" w:type="dxa"/>
            <w:tcBorders>
              <w:top w:val="single" w:sz="4" w:space="0" w:color="000000"/>
              <w:left w:val="single" w:sz="4" w:space="0" w:color="000000"/>
              <w:bottom w:val="single" w:sz="4" w:space="0" w:color="000000"/>
              <w:right w:val="single" w:sz="4" w:space="0" w:color="000000"/>
            </w:tcBorders>
            <w:vAlign w:val="center"/>
          </w:tcPr>
          <w:p w14:paraId="05B267E4"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市级财政资金结余</w:t>
            </w:r>
          </w:p>
          <w:p w14:paraId="203E6101" w14:textId="77777777" w:rsidR="00DB40ED" w:rsidRDefault="006C3D8E">
            <w:pPr>
              <w:pStyle w:val="TableParagraph"/>
              <w:snapToGrid w:val="0"/>
              <w:spacing w:before="103"/>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（万元）</w:t>
            </w:r>
          </w:p>
        </w:tc>
      </w:tr>
      <w:tr w:rsidR="00DB40ED" w14:paraId="74569710" w14:textId="77777777">
        <w:trPr>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72C00F"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1</w:t>
            </w:r>
          </w:p>
        </w:tc>
        <w:tc>
          <w:tcPr>
            <w:tcW w:w="1324" w:type="dxa"/>
            <w:tcBorders>
              <w:top w:val="single" w:sz="4" w:space="0" w:color="000000"/>
              <w:left w:val="single" w:sz="4" w:space="0" w:color="000000"/>
              <w:bottom w:val="single" w:sz="4" w:space="0" w:color="000000"/>
              <w:right w:val="single" w:sz="4" w:space="0" w:color="000000"/>
            </w:tcBorders>
            <w:vAlign w:val="center"/>
          </w:tcPr>
          <w:p w14:paraId="2CC7CF76" w14:textId="77777777" w:rsidR="00DB40ED" w:rsidRDefault="006C3D8E">
            <w:pPr>
              <w:pStyle w:val="TableParagraph"/>
              <w:snapToGrid w:val="0"/>
              <w:spacing w:before="101"/>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江宁区</w:t>
            </w:r>
          </w:p>
        </w:tc>
        <w:tc>
          <w:tcPr>
            <w:tcW w:w="0" w:type="auto"/>
            <w:tcBorders>
              <w:top w:val="single" w:sz="4" w:space="0" w:color="000000"/>
              <w:left w:val="single" w:sz="4" w:space="0" w:color="000000"/>
              <w:bottom w:val="single" w:sz="4" w:space="0" w:color="000000"/>
              <w:right w:val="single" w:sz="4" w:space="0" w:color="000000"/>
            </w:tcBorders>
            <w:vAlign w:val="center"/>
          </w:tcPr>
          <w:p w14:paraId="6F151B10"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300.00</w:t>
            </w:r>
          </w:p>
        </w:tc>
        <w:tc>
          <w:tcPr>
            <w:tcW w:w="0" w:type="auto"/>
            <w:tcBorders>
              <w:top w:val="single" w:sz="4" w:space="0" w:color="000000"/>
              <w:left w:val="single" w:sz="4" w:space="0" w:color="000000"/>
              <w:bottom w:val="single" w:sz="4" w:space="0" w:color="000000"/>
              <w:right w:val="single" w:sz="4" w:space="0" w:color="000000"/>
            </w:tcBorders>
            <w:vAlign w:val="center"/>
          </w:tcPr>
          <w:p w14:paraId="375EAF4A"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271.74</w:t>
            </w:r>
          </w:p>
        </w:tc>
        <w:tc>
          <w:tcPr>
            <w:tcW w:w="2047" w:type="dxa"/>
            <w:tcBorders>
              <w:top w:val="single" w:sz="4" w:space="0" w:color="000000"/>
              <w:left w:val="single" w:sz="4" w:space="0" w:color="000000"/>
              <w:bottom w:val="single" w:sz="4" w:space="0" w:color="000000"/>
              <w:right w:val="single" w:sz="4" w:space="0" w:color="000000"/>
            </w:tcBorders>
            <w:vAlign w:val="center"/>
          </w:tcPr>
          <w:p w14:paraId="1CDE4947"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28.26</w:t>
            </w:r>
          </w:p>
        </w:tc>
      </w:tr>
      <w:tr w:rsidR="00DB40ED" w14:paraId="02ED2F71" w14:textId="77777777">
        <w:trPr>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D4F3EE"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2</w:t>
            </w:r>
          </w:p>
        </w:tc>
        <w:tc>
          <w:tcPr>
            <w:tcW w:w="1324" w:type="dxa"/>
            <w:tcBorders>
              <w:top w:val="single" w:sz="4" w:space="0" w:color="000000"/>
              <w:left w:val="single" w:sz="4" w:space="0" w:color="000000"/>
              <w:bottom w:val="single" w:sz="4" w:space="0" w:color="000000"/>
              <w:right w:val="single" w:sz="4" w:space="0" w:color="000000"/>
            </w:tcBorders>
            <w:vAlign w:val="center"/>
          </w:tcPr>
          <w:p w14:paraId="5237F649"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浦口区</w:t>
            </w:r>
          </w:p>
        </w:tc>
        <w:tc>
          <w:tcPr>
            <w:tcW w:w="0" w:type="auto"/>
            <w:tcBorders>
              <w:top w:val="single" w:sz="4" w:space="0" w:color="000000"/>
              <w:left w:val="single" w:sz="4" w:space="0" w:color="000000"/>
              <w:bottom w:val="single" w:sz="4" w:space="0" w:color="000000"/>
              <w:right w:val="single" w:sz="4" w:space="0" w:color="000000"/>
            </w:tcBorders>
            <w:vAlign w:val="center"/>
          </w:tcPr>
          <w:p w14:paraId="3D606ACF"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225.00</w:t>
            </w:r>
          </w:p>
        </w:tc>
        <w:tc>
          <w:tcPr>
            <w:tcW w:w="0" w:type="auto"/>
            <w:tcBorders>
              <w:top w:val="single" w:sz="4" w:space="0" w:color="000000"/>
              <w:left w:val="single" w:sz="4" w:space="0" w:color="000000"/>
              <w:bottom w:val="single" w:sz="4" w:space="0" w:color="000000"/>
              <w:right w:val="single" w:sz="4" w:space="0" w:color="000000"/>
            </w:tcBorders>
            <w:vAlign w:val="center"/>
          </w:tcPr>
          <w:p w14:paraId="2299D7DE"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134.00</w:t>
            </w:r>
          </w:p>
        </w:tc>
        <w:tc>
          <w:tcPr>
            <w:tcW w:w="2047" w:type="dxa"/>
            <w:tcBorders>
              <w:top w:val="single" w:sz="4" w:space="0" w:color="000000"/>
              <w:left w:val="single" w:sz="4" w:space="0" w:color="000000"/>
              <w:bottom w:val="single" w:sz="4" w:space="0" w:color="000000"/>
              <w:right w:val="single" w:sz="4" w:space="0" w:color="000000"/>
            </w:tcBorders>
            <w:vAlign w:val="center"/>
          </w:tcPr>
          <w:p w14:paraId="05214F04"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91.00</w:t>
            </w:r>
          </w:p>
        </w:tc>
      </w:tr>
      <w:tr w:rsidR="00DB40ED" w14:paraId="361FE903" w14:textId="77777777">
        <w:trPr>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4823B"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3</w:t>
            </w:r>
          </w:p>
        </w:tc>
        <w:tc>
          <w:tcPr>
            <w:tcW w:w="1324" w:type="dxa"/>
            <w:tcBorders>
              <w:top w:val="single" w:sz="4" w:space="0" w:color="000000"/>
              <w:left w:val="single" w:sz="4" w:space="0" w:color="000000"/>
              <w:bottom w:val="single" w:sz="4" w:space="0" w:color="000000"/>
              <w:right w:val="single" w:sz="4" w:space="0" w:color="000000"/>
            </w:tcBorders>
            <w:vAlign w:val="center"/>
          </w:tcPr>
          <w:p w14:paraId="588545FA"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proofErr w:type="gramStart"/>
            <w:r>
              <w:rPr>
                <w:rFonts w:ascii="方正仿宋_GB2312" w:eastAsia="方正仿宋_GB2312" w:hAnsi="方正仿宋_GB2312" w:cs="方正仿宋_GB2312" w:hint="eastAsia"/>
                <w:bCs/>
                <w:kern w:val="2"/>
                <w:sz w:val="24"/>
                <w:szCs w:val="24"/>
                <w:lang w:eastAsia="zh-CN"/>
              </w:rPr>
              <w:t>六合区</w:t>
            </w:r>
            <w:proofErr w:type="gramEnd"/>
          </w:p>
        </w:tc>
        <w:tc>
          <w:tcPr>
            <w:tcW w:w="0" w:type="auto"/>
            <w:tcBorders>
              <w:top w:val="single" w:sz="4" w:space="0" w:color="000000"/>
              <w:left w:val="single" w:sz="4" w:space="0" w:color="000000"/>
              <w:bottom w:val="single" w:sz="4" w:space="0" w:color="000000"/>
              <w:right w:val="single" w:sz="4" w:space="0" w:color="000000"/>
            </w:tcBorders>
            <w:vAlign w:val="center"/>
          </w:tcPr>
          <w:p w14:paraId="14276CF8"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300.00</w:t>
            </w:r>
          </w:p>
        </w:tc>
        <w:tc>
          <w:tcPr>
            <w:tcW w:w="0" w:type="auto"/>
            <w:tcBorders>
              <w:top w:val="single" w:sz="4" w:space="0" w:color="000000"/>
              <w:left w:val="single" w:sz="4" w:space="0" w:color="000000"/>
              <w:bottom w:val="single" w:sz="4" w:space="0" w:color="000000"/>
              <w:right w:val="single" w:sz="4" w:space="0" w:color="000000"/>
            </w:tcBorders>
            <w:vAlign w:val="center"/>
          </w:tcPr>
          <w:p w14:paraId="055AE0DD"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128.31</w:t>
            </w:r>
          </w:p>
        </w:tc>
        <w:tc>
          <w:tcPr>
            <w:tcW w:w="2047" w:type="dxa"/>
            <w:tcBorders>
              <w:top w:val="single" w:sz="4" w:space="0" w:color="000000"/>
              <w:left w:val="single" w:sz="4" w:space="0" w:color="000000"/>
              <w:bottom w:val="single" w:sz="4" w:space="0" w:color="000000"/>
              <w:right w:val="single" w:sz="4" w:space="0" w:color="000000"/>
            </w:tcBorders>
            <w:vAlign w:val="center"/>
          </w:tcPr>
          <w:p w14:paraId="3CFAA4BB"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171.69</w:t>
            </w:r>
          </w:p>
        </w:tc>
      </w:tr>
      <w:tr w:rsidR="00DB40ED" w14:paraId="50DEF215" w14:textId="77777777">
        <w:trPr>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A6032A"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4</w:t>
            </w:r>
          </w:p>
        </w:tc>
        <w:tc>
          <w:tcPr>
            <w:tcW w:w="1324" w:type="dxa"/>
            <w:tcBorders>
              <w:top w:val="single" w:sz="4" w:space="0" w:color="000000"/>
              <w:left w:val="single" w:sz="4" w:space="0" w:color="000000"/>
              <w:bottom w:val="single" w:sz="4" w:space="0" w:color="000000"/>
              <w:right w:val="single" w:sz="4" w:space="0" w:color="000000"/>
            </w:tcBorders>
            <w:vAlign w:val="center"/>
          </w:tcPr>
          <w:p w14:paraId="073D5D4B" w14:textId="77777777" w:rsidR="00DB40ED" w:rsidRDefault="006C3D8E">
            <w:pPr>
              <w:pStyle w:val="TableParagraph"/>
              <w:snapToGrid w:val="0"/>
              <w:spacing w:before="103"/>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溧水区</w:t>
            </w:r>
          </w:p>
        </w:tc>
        <w:tc>
          <w:tcPr>
            <w:tcW w:w="0" w:type="auto"/>
            <w:tcBorders>
              <w:top w:val="single" w:sz="4" w:space="0" w:color="000000"/>
              <w:left w:val="single" w:sz="4" w:space="0" w:color="000000"/>
              <w:bottom w:val="single" w:sz="4" w:space="0" w:color="000000"/>
              <w:right w:val="single" w:sz="4" w:space="0" w:color="000000"/>
            </w:tcBorders>
            <w:vAlign w:val="center"/>
          </w:tcPr>
          <w:p w14:paraId="119E1B93"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300.00</w:t>
            </w:r>
          </w:p>
        </w:tc>
        <w:tc>
          <w:tcPr>
            <w:tcW w:w="0" w:type="auto"/>
            <w:tcBorders>
              <w:top w:val="single" w:sz="4" w:space="0" w:color="000000"/>
              <w:left w:val="single" w:sz="4" w:space="0" w:color="000000"/>
              <w:bottom w:val="single" w:sz="4" w:space="0" w:color="000000"/>
              <w:right w:val="single" w:sz="4" w:space="0" w:color="000000"/>
            </w:tcBorders>
            <w:vAlign w:val="center"/>
          </w:tcPr>
          <w:p w14:paraId="117973AA"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272.81</w:t>
            </w:r>
          </w:p>
        </w:tc>
        <w:tc>
          <w:tcPr>
            <w:tcW w:w="2047" w:type="dxa"/>
            <w:tcBorders>
              <w:top w:val="single" w:sz="4" w:space="0" w:color="000000"/>
              <w:left w:val="single" w:sz="4" w:space="0" w:color="000000"/>
              <w:bottom w:val="single" w:sz="4" w:space="0" w:color="000000"/>
              <w:right w:val="single" w:sz="4" w:space="0" w:color="000000"/>
            </w:tcBorders>
            <w:vAlign w:val="center"/>
          </w:tcPr>
          <w:p w14:paraId="45B0D686"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27.19</w:t>
            </w:r>
          </w:p>
        </w:tc>
      </w:tr>
      <w:tr w:rsidR="00DB40ED" w14:paraId="7B137E7C" w14:textId="77777777">
        <w:trPr>
          <w:jc w:val="center"/>
        </w:trPr>
        <w:tc>
          <w:tcPr>
            <w:tcW w:w="6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33062" w14:textId="77777777" w:rsidR="00DB40ED" w:rsidRDefault="006C3D8E">
            <w:pPr>
              <w:pStyle w:val="TableParagraph"/>
              <w:snapToGrid w:val="0"/>
              <w:spacing w:before="101"/>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5</w:t>
            </w:r>
          </w:p>
        </w:tc>
        <w:tc>
          <w:tcPr>
            <w:tcW w:w="1324" w:type="dxa"/>
            <w:tcBorders>
              <w:top w:val="single" w:sz="4" w:space="0" w:color="000000"/>
              <w:left w:val="single" w:sz="4" w:space="0" w:color="000000"/>
              <w:bottom w:val="single" w:sz="4" w:space="0" w:color="000000"/>
              <w:right w:val="single" w:sz="4" w:space="0" w:color="000000"/>
            </w:tcBorders>
            <w:vAlign w:val="center"/>
          </w:tcPr>
          <w:p w14:paraId="7F5739B5" w14:textId="77777777" w:rsidR="00DB40ED" w:rsidRDefault="006C3D8E">
            <w:pPr>
              <w:pStyle w:val="TableParagraph"/>
              <w:snapToGrid w:val="0"/>
              <w:spacing w:before="101"/>
              <w:jc w:val="center"/>
              <w:rPr>
                <w:rFonts w:ascii="方正仿宋_GB2312" w:eastAsia="方正仿宋_GB2312" w:hAnsi="方正仿宋_GB2312" w:cs="方正仿宋_GB2312"/>
                <w:bCs/>
                <w:kern w:val="2"/>
                <w:sz w:val="24"/>
                <w:szCs w:val="24"/>
                <w:lang w:eastAsia="zh-CN"/>
              </w:rPr>
            </w:pPr>
            <w:r>
              <w:rPr>
                <w:rFonts w:ascii="方正仿宋_GB2312" w:eastAsia="方正仿宋_GB2312" w:hAnsi="方正仿宋_GB2312" w:cs="方正仿宋_GB2312" w:hint="eastAsia"/>
                <w:bCs/>
                <w:kern w:val="2"/>
                <w:sz w:val="24"/>
                <w:szCs w:val="24"/>
                <w:lang w:eastAsia="zh-CN"/>
              </w:rPr>
              <w:t>高淳区</w:t>
            </w:r>
          </w:p>
        </w:tc>
        <w:tc>
          <w:tcPr>
            <w:tcW w:w="0" w:type="auto"/>
            <w:tcBorders>
              <w:top w:val="single" w:sz="4" w:space="0" w:color="000000"/>
              <w:left w:val="single" w:sz="4" w:space="0" w:color="000000"/>
              <w:bottom w:val="single" w:sz="4" w:space="0" w:color="000000"/>
              <w:right w:val="single" w:sz="4" w:space="0" w:color="000000"/>
            </w:tcBorders>
            <w:vAlign w:val="center"/>
          </w:tcPr>
          <w:p w14:paraId="12078BA3"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225.00</w:t>
            </w:r>
          </w:p>
        </w:tc>
        <w:tc>
          <w:tcPr>
            <w:tcW w:w="0" w:type="auto"/>
            <w:tcBorders>
              <w:top w:val="single" w:sz="4" w:space="0" w:color="000000"/>
              <w:left w:val="single" w:sz="4" w:space="0" w:color="000000"/>
              <w:bottom w:val="single" w:sz="4" w:space="0" w:color="000000"/>
              <w:right w:val="single" w:sz="4" w:space="0" w:color="000000"/>
            </w:tcBorders>
            <w:vAlign w:val="center"/>
          </w:tcPr>
          <w:p w14:paraId="54A6BEB9"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154.57</w:t>
            </w:r>
          </w:p>
        </w:tc>
        <w:tc>
          <w:tcPr>
            <w:tcW w:w="2047" w:type="dxa"/>
            <w:tcBorders>
              <w:top w:val="single" w:sz="4" w:space="0" w:color="000000"/>
              <w:left w:val="single" w:sz="4" w:space="0" w:color="000000"/>
              <w:bottom w:val="single" w:sz="4" w:space="0" w:color="000000"/>
              <w:right w:val="single" w:sz="4" w:space="0" w:color="000000"/>
            </w:tcBorders>
            <w:vAlign w:val="center"/>
          </w:tcPr>
          <w:p w14:paraId="7187A292" w14:textId="77777777" w:rsidR="00DB40ED" w:rsidRDefault="006C3D8E">
            <w:pPr>
              <w:widowControl/>
              <w:snapToGrid w:val="0"/>
              <w:jc w:val="center"/>
              <w:textAlignment w:val="center"/>
              <w:rPr>
                <w:rFonts w:ascii="方正仿宋_GB2312" w:eastAsia="方正仿宋_GB2312" w:hAnsi="方正仿宋_GB2312" w:cs="方正仿宋_GB2312"/>
                <w:bCs/>
                <w:sz w:val="24"/>
                <w:szCs w:val="24"/>
                <w:highlight w:val="yellow"/>
              </w:rPr>
            </w:pPr>
            <w:r>
              <w:rPr>
                <w:rFonts w:ascii="方正仿宋_GB2312" w:eastAsia="方正仿宋_GB2312" w:hAnsi="方正仿宋_GB2312" w:cs="方正仿宋_GB2312" w:hint="eastAsia"/>
                <w:color w:val="000000"/>
                <w:kern w:val="0"/>
                <w:sz w:val="24"/>
                <w:szCs w:val="24"/>
                <w:lang w:bidi="ar"/>
              </w:rPr>
              <w:t>70.43</w:t>
            </w:r>
          </w:p>
        </w:tc>
      </w:tr>
      <w:tr w:rsidR="00DB40ED" w14:paraId="52BDDDC2" w14:textId="77777777">
        <w:trPr>
          <w:jc w:val="center"/>
        </w:trPr>
        <w:tc>
          <w:tcPr>
            <w:tcW w:w="1324" w:type="dxa"/>
            <w:gridSpan w:val="2"/>
            <w:tcBorders>
              <w:top w:val="single" w:sz="4" w:space="0" w:color="000000"/>
              <w:left w:val="single" w:sz="4" w:space="0" w:color="000000"/>
              <w:bottom w:val="single" w:sz="4" w:space="0" w:color="000000"/>
              <w:right w:val="single" w:sz="4" w:space="0" w:color="000000"/>
            </w:tcBorders>
            <w:vAlign w:val="center"/>
          </w:tcPr>
          <w:p w14:paraId="729A8027" w14:textId="77777777" w:rsidR="00DB40ED" w:rsidRDefault="006C3D8E">
            <w:pPr>
              <w:pStyle w:val="TableParagraph"/>
              <w:snapToGrid w:val="0"/>
              <w:spacing w:before="101"/>
              <w:jc w:val="center"/>
              <w:rPr>
                <w:rFonts w:ascii="方正仿宋_GB2312" w:eastAsia="方正仿宋_GB2312" w:hAnsi="方正仿宋_GB2312" w:cs="方正仿宋_GB2312"/>
                <w:b/>
                <w:bCs/>
                <w:kern w:val="2"/>
                <w:sz w:val="24"/>
                <w:szCs w:val="24"/>
                <w:lang w:eastAsia="zh-CN"/>
              </w:rPr>
            </w:pPr>
            <w:r>
              <w:rPr>
                <w:rFonts w:ascii="方正仿宋_GB2312" w:eastAsia="方正仿宋_GB2312" w:hAnsi="方正仿宋_GB2312" w:cs="方正仿宋_GB2312" w:hint="eastAsia"/>
                <w:b/>
                <w:bCs/>
                <w:kern w:val="2"/>
                <w:sz w:val="24"/>
                <w:szCs w:val="24"/>
                <w:lang w:eastAsia="zh-CN"/>
              </w:rPr>
              <w:t>合计</w:t>
            </w:r>
          </w:p>
        </w:tc>
        <w:tc>
          <w:tcPr>
            <w:tcW w:w="2523" w:type="dxa"/>
            <w:tcBorders>
              <w:top w:val="single" w:sz="4" w:space="0" w:color="000000"/>
              <w:left w:val="single" w:sz="4" w:space="0" w:color="000000"/>
              <w:bottom w:val="single" w:sz="4" w:space="0" w:color="000000"/>
              <w:right w:val="single" w:sz="4" w:space="0" w:color="000000"/>
            </w:tcBorders>
            <w:vAlign w:val="center"/>
          </w:tcPr>
          <w:p w14:paraId="09DF8148" w14:textId="77777777" w:rsidR="00DB40ED" w:rsidRDefault="006C3D8E">
            <w:pPr>
              <w:widowControl/>
              <w:snapToGrid w:val="0"/>
              <w:jc w:val="center"/>
              <w:textAlignment w:val="center"/>
              <w:rPr>
                <w:rFonts w:ascii="方正仿宋_GB2312" w:eastAsia="方正仿宋_GB2312" w:hAnsi="方正仿宋_GB2312" w:cs="方正仿宋_GB2312"/>
                <w:b/>
                <w:bCs/>
                <w:sz w:val="24"/>
                <w:szCs w:val="24"/>
                <w:highlight w:val="yellow"/>
              </w:rPr>
            </w:pPr>
            <w:r>
              <w:rPr>
                <w:rFonts w:ascii="方正仿宋_GB2312" w:eastAsia="方正仿宋_GB2312" w:hAnsi="方正仿宋_GB2312" w:cs="方正仿宋_GB2312" w:hint="eastAsia"/>
                <w:b/>
                <w:color w:val="000000"/>
                <w:kern w:val="0"/>
                <w:sz w:val="24"/>
                <w:szCs w:val="24"/>
                <w:lang w:bidi="ar"/>
              </w:rPr>
              <w:t>1350.00</w:t>
            </w:r>
          </w:p>
        </w:tc>
        <w:tc>
          <w:tcPr>
            <w:tcW w:w="2523" w:type="dxa"/>
            <w:tcBorders>
              <w:top w:val="single" w:sz="4" w:space="0" w:color="000000"/>
              <w:left w:val="single" w:sz="4" w:space="0" w:color="000000"/>
              <w:bottom w:val="single" w:sz="4" w:space="0" w:color="000000"/>
              <w:right w:val="single" w:sz="4" w:space="0" w:color="000000"/>
            </w:tcBorders>
            <w:vAlign w:val="center"/>
          </w:tcPr>
          <w:p w14:paraId="1BB6FF23" w14:textId="77777777" w:rsidR="00DB40ED" w:rsidRDefault="006C3D8E">
            <w:pPr>
              <w:widowControl/>
              <w:snapToGrid w:val="0"/>
              <w:jc w:val="center"/>
              <w:textAlignment w:val="center"/>
              <w:rPr>
                <w:rFonts w:ascii="方正仿宋_GB2312" w:eastAsia="方正仿宋_GB2312" w:hAnsi="方正仿宋_GB2312" w:cs="方正仿宋_GB2312"/>
                <w:b/>
                <w:bCs/>
                <w:sz w:val="24"/>
                <w:szCs w:val="24"/>
                <w:highlight w:val="yellow"/>
              </w:rPr>
            </w:pPr>
            <w:r>
              <w:rPr>
                <w:rFonts w:ascii="方正仿宋_GB2312" w:eastAsia="方正仿宋_GB2312" w:hAnsi="方正仿宋_GB2312" w:cs="方正仿宋_GB2312" w:hint="eastAsia"/>
                <w:b/>
                <w:color w:val="000000"/>
                <w:kern w:val="0"/>
                <w:sz w:val="24"/>
                <w:szCs w:val="24"/>
                <w:lang w:bidi="ar"/>
              </w:rPr>
              <w:t>961.43</w:t>
            </w:r>
          </w:p>
        </w:tc>
        <w:tc>
          <w:tcPr>
            <w:tcW w:w="2047" w:type="dxa"/>
            <w:tcBorders>
              <w:top w:val="single" w:sz="4" w:space="0" w:color="000000"/>
              <w:left w:val="single" w:sz="4" w:space="0" w:color="000000"/>
              <w:bottom w:val="single" w:sz="4" w:space="0" w:color="000000"/>
              <w:right w:val="single" w:sz="4" w:space="0" w:color="000000"/>
            </w:tcBorders>
            <w:vAlign w:val="center"/>
          </w:tcPr>
          <w:p w14:paraId="08ACC378" w14:textId="77777777" w:rsidR="00DB40ED" w:rsidRDefault="006C3D8E">
            <w:pPr>
              <w:widowControl/>
              <w:snapToGrid w:val="0"/>
              <w:jc w:val="center"/>
              <w:textAlignment w:val="center"/>
              <w:rPr>
                <w:rFonts w:ascii="方正仿宋_GB2312" w:eastAsia="方正仿宋_GB2312" w:hAnsi="方正仿宋_GB2312" w:cs="方正仿宋_GB2312"/>
                <w:b/>
                <w:bCs/>
                <w:sz w:val="24"/>
                <w:szCs w:val="24"/>
                <w:highlight w:val="yellow"/>
              </w:rPr>
            </w:pPr>
            <w:r>
              <w:rPr>
                <w:rFonts w:ascii="方正仿宋_GB2312" w:eastAsia="方正仿宋_GB2312" w:hAnsi="方正仿宋_GB2312" w:cs="方正仿宋_GB2312" w:hint="eastAsia"/>
                <w:b/>
                <w:color w:val="000000"/>
                <w:kern w:val="0"/>
                <w:sz w:val="24"/>
                <w:szCs w:val="24"/>
                <w:lang w:bidi="ar"/>
              </w:rPr>
              <w:t>388.57</w:t>
            </w:r>
          </w:p>
        </w:tc>
      </w:tr>
    </w:tbl>
    <w:p w14:paraId="3519E2C9"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（三）绩效目标</w:t>
      </w:r>
    </w:p>
    <w:p w14:paraId="548B66A7" w14:textId="0BAE9EC4"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绩效总目标：</w:t>
      </w:r>
      <w:r w:rsidR="000E66E2" w:rsidRPr="000E66E2">
        <w:rPr>
          <w:rFonts w:ascii="方正仿宋_GB2312" w:eastAsia="方正仿宋_GB2312" w:hAnsi="方正仿宋_GB2312" w:cs="方正仿宋_GB2312" w:hint="eastAsia"/>
          <w:color w:val="000000"/>
          <w:kern w:val="0"/>
          <w:sz w:val="32"/>
          <w:szCs w:val="32"/>
        </w:rPr>
        <w:t>市实施稻油轮作任务面积</w:t>
      </w:r>
      <w:r w:rsidR="000E66E2" w:rsidRPr="000E66E2">
        <w:rPr>
          <w:rFonts w:ascii="宋体" w:eastAsia="宋体" w:hAnsi="宋体" w:cs="宋体" w:hint="eastAsia"/>
          <w:color w:val="000000"/>
          <w:kern w:val="0"/>
          <w:sz w:val="32"/>
          <w:szCs w:val="32"/>
        </w:rPr>
        <w:t>≥</w:t>
      </w:r>
      <w:r w:rsidR="000E66E2" w:rsidRPr="000E66E2">
        <w:rPr>
          <w:rFonts w:ascii="方正仿宋_GB2312" w:eastAsia="方正仿宋_GB2312" w:hAnsi="方正仿宋_GB2312" w:cs="方正仿宋_GB2312" w:hint="eastAsia"/>
          <w:color w:val="000000"/>
          <w:kern w:val="0"/>
          <w:sz w:val="32"/>
          <w:szCs w:val="32"/>
        </w:rPr>
        <w:t>9万亩；各项目区开展“稻油轮作”培训、观摩人数（人）</w:t>
      </w:r>
      <w:r w:rsidR="000E66E2" w:rsidRPr="000E66E2">
        <w:rPr>
          <w:rFonts w:ascii="宋体" w:eastAsia="宋体" w:hAnsi="宋体" w:cs="宋体" w:hint="eastAsia"/>
          <w:color w:val="000000"/>
          <w:kern w:val="0"/>
          <w:sz w:val="32"/>
          <w:szCs w:val="32"/>
        </w:rPr>
        <w:t>≥</w:t>
      </w:r>
      <w:r w:rsidR="000E66E2" w:rsidRPr="000E66E2">
        <w:rPr>
          <w:rFonts w:ascii="方正仿宋_GB2312" w:eastAsia="方正仿宋_GB2312" w:hAnsi="方正仿宋_GB2312" w:cs="方正仿宋_GB2312" w:hint="eastAsia"/>
          <w:color w:val="000000"/>
          <w:kern w:val="0"/>
          <w:sz w:val="32"/>
          <w:szCs w:val="32"/>
        </w:rPr>
        <w:t>80人；稻油轮作满意度</w:t>
      </w:r>
      <w:r w:rsidR="000E66E2" w:rsidRPr="000E66E2">
        <w:rPr>
          <w:rFonts w:ascii="宋体" w:eastAsia="宋体" w:hAnsi="宋体" w:cs="宋体" w:hint="eastAsia"/>
          <w:color w:val="000000"/>
          <w:kern w:val="0"/>
          <w:sz w:val="32"/>
          <w:szCs w:val="32"/>
        </w:rPr>
        <w:t>≥</w:t>
      </w:r>
      <w:r w:rsidR="000E66E2" w:rsidRPr="000E66E2">
        <w:rPr>
          <w:rFonts w:ascii="方正仿宋_GB2312" w:eastAsia="方正仿宋_GB2312" w:hAnsi="方正仿宋_GB2312" w:cs="方正仿宋_GB2312" w:hint="eastAsia"/>
          <w:color w:val="000000"/>
          <w:kern w:val="0"/>
          <w:sz w:val="32"/>
          <w:szCs w:val="32"/>
        </w:rPr>
        <w:t>95</w:t>
      </w:r>
      <w:r w:rsidR="000E66E2">
        <w:rPr>
          <w:rFonts w:ascii="宋体" w:eastAsia="宋体" w:hAnsi="宋体" w:cs="宋体" w:hint="eastAsia"/>
          <w:color w:val="000000"/>
          <w:kern w:val="0"/>
          <w:sz w:val="32"/>
          <w:szCs w:val="32"/>
        </w:rPr>
        <w:t>%</w:t>
      </w:r>
    </w:p>
    <w:p w14:paraId="35447EBD" w14:textId="31E89D98"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年度目标：</w:t>
      </w:r>
      <w:r w:rsidR="000E66E2" w:rsidRPr="000E66E2">
        <w:rPr>
          <w:rFonts w:ascii="方正仿宋_GB2312" w:eastAsia="方正仿宋_GB2312" w:hAnsi="方正仿宋_GB2312" w:cs="方正仿宋_GB2312" w:hint="eastAsia"/>
          <w:color w:val="000000"/>
          <w:kern w:val="0"/>
          <w:sz w:val="32"/>
          <w:szCs w:val="32"/>
        </w:rPr>
        <w:t>2025年完成项目中长期目标，并推进完成项目验收</w:t>
      </w:r>
      <w:r>
        <w:rPr>
          <w:rFonts w:ascii="方正仿宋_GB2312" w:eastAsia="方正仿宋_GB2312" w:hAnsi="方正仿宋_GB2312" w:cs="方正仿宋_GB2312" w:hint="eastAsia"/>
          <w:color w:val="000000"/>
          <w:kern w:val="0"/>
          <w:sz w:val="32"/>
          <w:szCs w:val="32"/>
        </w:rPr>
        <w:t>。</w:t>
      </w:r>
    </w:p>
    <w:p w14:paraId="7C27C3D5" w14:textId="77777777" w:rsidR="00DB40ED" w:rsidRDefault="006C3D8E">
      <w:pPr>
        <w:widowControl/>
        <w:spacing w:line="560" w:lineRule="exact"/>
        <w:ind w:firstLineChars="200" w:firstLine="640"/>
        <w:jc w:val="left"/>
        <w:rPr>
          <w:rFonts w:eastAsia="黑体"/>
          <w:kern w:val="0"/>
          <w:sz w:val="32"/>
          <w:szCs w:val="32"/>
        </w:rPr>
      </w:pPr>
      <w:r>
        <w:rPr>
          <w:rFonts w:eastAsia="黑体"/>
          <w:color w:val="000000"/>
          <w:kern w:val="0"/>
          <w:sz w:val="32"/>
          <w:szCs w:val="32"/>
        </w:rPr>
        <w:t>二、评价结论</w:t>
      </w:r>
    </w:p>
    <w:p w14:paraId="03AB50C0"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0" w:name="_Toc13901730"/>
      <w:bookmarkStart w:id="1" w:name="_Toc90633500"/>
      <w:r>
        <w:rPr>
          <w:rFonts w:ascii="楷体" w:eastAsia="楷体" w:hAnsi="楷体" w:cs="楷体" w:hint="eastAsia"/>
          <w:color w:val="000000"/>
          <w:kern w:val="0"/>
          <w:sz w:val="32"/>
          <w:szCs w:val="32"/>
        </w:rPr>
        <w:t>（一）评价对象及范围</w:t>
      </w:r>
    </w:p>
    <w:p w14:paraId="5A78AED5"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评价对象：南京市农业技术推广站牵头实施的2024-2025年度市级农业绿色发展专项耕地（稻油）轮作试点项目。评价范围：江宁、浦口、六合、溧水、高淳5个</w:t>
      </w:r>
      <w:proofErr w:type="gramStart"/>
      <w:r>
        <w:rPr>
          <w:rFonts w:ascii="方正仿宋_GB2312" w:eastAsia="方正仿宋_GB2312" w:hAnsi="方正仿宋_GB2312" w:cs="方正仿宋_GB2312" w:hint="eastAsia"/>
          <w:color w:val="000000"/>
          <w:kern w:val="0"/>
          <w:sz w:val="32"/>
          <w:szCs w:val="32"/>
        </w:rPr>
        <w:t>涉农区</w:t>
      </w:r>
      <w:proofErr w:type="gramEnd"/>
      <w:r>
        <w:rPr>
          <w:rFonts w:ascii="方正仿宋_GB2312" w:eastAsia="方正仿宋_GB2312" w:hAnsi="方正仿宋_GB2312" w:cs="方正仿宋_GB2312" w:hint="eastAsia"/>
          <w:color w:val="000000"/>
          <w:kern w:val="0"/>
          <w:sz w:val="32"/>
          <w:szCs w:val="32"/>
        </w:rPr>
        <w:t>项目实施全过程，涵盖任务落地、资金拨付、技术推广、农技服务、产业发展、项目管理等全部工作内容，项目实施周期2024年秋播至2025年夏收。</w:t>
      </w:r>
    </w:p>
    <w:p w14:paraId="337954A9"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（二）评价</w:t>
      </w:r>
      <w:bookmarkEnd w:id="0"/>
      <w:r>
        <w:rPr>
          <w:rFonts w:ascii="楷体" w:eastAsia="楷体" w:hAnsi="楷体" w:cs="楷体" w:hint="eastAsia"/>
          <w:color w:val="000000"/>
          <w:kern w:val="0"/>
          <w:sz w:val="32"/>
          <w:szCs w:val="32"/>
        </w:rPr>
        <w:t>得分</w:t>
      </w:r>
      <w:bookmarkEnd w:id="1"/>
    </w:p>
    <w:p w14:paraId="14F7DAE2"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lastRenderedPageBreak/>
        <w:t>本次绩效评价遵循科学规范、公开公正、绩效相关和问题导向的原则，重点评价项目的资金投入与财务管理、组织管理、产出与效益效果指标。在此基础上，以相关的项目数据为基础，综合应用文献法、成本效益法、因素分析法、比较法和社会调查法等评价方法，结合评价标准和评分规则，2024-2025年度市级耕地轮作制度试点专项资金绩效评价综合得分87.92分，等级为“良”，其中项目设立16.50分，项目管理12.42分，项目产出27分，项目效益32.00分。</w:t>
      </w:r>
    </w:p>
    <w:p w14:paraId="4B90DF62" w14:textId="77777777" w:rsidR="00DB40ED" w:rsidRDefault="006C3D8E">
      <w:pPr>
        <w:widowControl/>
        <w:spacing w:line="560" w:lineRule="exact"/>
        <w:jc w:val="center"/>
        <w:rPr>
          <w:rFonts w:ascii="黑体" w:eastAsia="黑体" w:hAnsi="黑体" w:cs="黑体"/>
          <w:kern w:val="0"/>
          <w:sz w:val="24"/>
        </w:rPr>
      </w:pPr>
      <w:r>
        <w:rPr>
          <w:rFonts w:ascii="黑体" w:eastAsia="黑体" w:hAnsi="黑体" w:cs="黑体" w:hint="eastAsia"/>
          <w:kern w:val="0"/>
          <w:sz w:val="24"/>
        </w:rPr>
        <w:t>表2：绩效评价综合得分情况表</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2"/>
        <w:gridCol w:w="1508"/>
        <w:gridCol w:w="1514"/>
        <w:gridCol w:w="1361"/>
        <w:gridCol w:w="1361"/>
        <w:gridCol w:w="1651"/>
      </w:tblGrid>
      <w:tr w:rsidR="00DB40ED" w14:paraId="571D6756" w14:textId="77777777">
        <w:trPr>
          <w:trHeight w:val="425"/>
          <w:tblHeader/>
          <w:jc w:val="center"/>
        </w:trPr>
        <w:tc>
          <w:tcPr>
            <w:tcW w:w="659" w:type="pct"/>
            <w:vAlign w:val="center"/>
          </w:tcPr>
          <w:p w14:paraId="42ACA921" w14:textId="77777777" w:rsidR="00DB40ED" w:rsidRDefault="006C3D8E">
            <w:pPr>
              <w:widowControl/>
              <w:spacing w:line="560" w:lineRule="exact"/>
              <w:jc w:val="center"/>
              <w:rPr>
                <w:rFonts w:eastAsia="仿宋"/>
                <w:kern w:val="0"/>
                <w:sz w:val="24"/>
              </w:rPr>
            </w:pPr>
            <w:r>
              <w:rPr>
                <w:rFonts w:eastAsia="仿宋" w:hint="eastAsia"/>
                <w:kern w:val="0"/>
                <w:sz w:val="24"/>
              </w:rPr>
              <w:t>指标</w:t>
            </w:r>
          </w:p>
        </w:tc>
        <w:tc>
          <w:tcPr>
            <w:tcW w:w="884" w:type="pct"/>
            <w:vAlign w:val="center"/>
          </w:tcPr>
          <w:p w14:paraId="5C0C34A1" w14:textId="77777777" w:rsidR="00DB40ED" w:rsidRDefault="006C3D8E">
            <w:pPr>
              <w:widowControl/>
              <w:spacing w:line="560" w:lineRule="exact"/>
              <w:jc w:val="center"/>
              <w:rPr>
                <w:rFonts w:eastAsia="仿宋"/>
                <w:kern w:val="0"/>
                <w:sz w:val="24"/>
              </w:rPr>
            </w:pPr>
            <w:r>
              <w:rPr>
                <w:rFonts w:eastAsia="仿宋" w:hint="eastAsia"/>
                <w:kern w:val="0"/>
                <w:sz w:val="24"/>
              </w:rPr>
              <w:t>项目设立</w:t>
            </w:r>
          </w:p>
        </w:tc>
        <w:tc>
          <w:tcPr>
            <w:tcW w:w="888" w:type="pct"/>
            <w:vAlign w:val="center"/>
          </w:tcPr>
          <w:p w14:paraId="06CA887D" w14:textId="77777777" w:rsidR="00DB40ED" w:rsidRDefault="006C3D8E">
            <w:pPr>
              <w:widowControl/>
              <w:spacing w:line="560" w:lineRule="exact"/>
              <w:jc w:val="center"/>
              <w:rPr>
                <w:rFonts w:eastAsia="仿宋"/>
                <w:kern w:val="0"/>
                <w:sz w:val="24"/>
              </w:rPr>
            </w:pPr>
            <w:r>
              <w:rPr>
                <w:rFonts w:eastAsia="仿宋" w:hint="eastAsia"/>
                <w:kern w:val="0"/>
                <w:sz w:val="24"/>
              </w:rPr>
              <w:t>项目管理</w:t>
            </w:r>
          </w:p>
        </w:tc>
        <w:tc>
          <w:tcPr>
            <w:tcW w:w="799" w:type="pct"/>
            <w:vAlign w:val="center"/>
          </w:tcPr>
          <w:p w14:paraId="328BAE45" w14:textId="77777777" w:rsidR="00DB40ED" w:rsidRDefault="006C3D8E">
            <w:pPr>
              <w:widowControl/>
              <w:spacing w:line="560" w:lineRule="exact"/>
              <w:jc w:val="center"/>
              <w:rPr>
                <w:rFonts w:eastAsia="仿宋"/>
                <w:kern w:val="0"/>
                <w:sz w:val="24"/>
              </w:rPr>
            </w:pPr>
            <w:r>
              <w:rPr>
                <w:rFonts w:eastAsia="仿宋" w:hint="eastAsia"/>
                <w:kern w:val="0"/>
                <w:sz w:val="24"/>
              </w:rPr>
              <w:t>项目产出</w:t>
            </w:r>
          </w:p>
        </w:tc>
        <w:tc>
          <w:tcPr>
            <w:tcW w:w="799" w:type="pct"/>
            <w:vAlign w:val="center"/>
          </w:tcPr>
          <w:p w14:paraId="0E345EDC" w14:textId="77777777" w:rsidR="00DB40ED" w:rsidRDefault="006C3D8E">
            <w:pPr>
              <w:widowControl/>
              <w:spacing w:line="560" w:lineRule="exact"/>
              <w:jc w:val="center"/>
              <w:rPr>
                <w:rFonts w:eastAsia="仿宋"/>
                <w:kern w:val="0"/>
                <w:sz w:val="24"/>
              </w:rPr>
            </w:pPr>
            <w:r>
              <w:rPr>
                <w:rFonts w:eastAsia="仿宋" w:hint="eastAsia"/>
                <w:kern w:val="0"/>
                <w:sz w:val="24"/>
              </w:rPr>
              <w:t>项目效益</w:t>
            </w:r>
          </w:p>
        </w:tc>
        <w:tc>
          <w:tcPr>
            <w:tcW w:w="968" w:type="pct"/>
            <w:vAlign w:val="center"/>
          </w:tcPr>
          <w:p w14:paraId="20F49878" w14:textId="77777777" w:rsidR="00DB40ED" w:rsidRDefault="006C3D8E">
            <w:pPr>
              <w:widowControl/>
              <w:spacing w:line="560" w:lineRule="exact"/>
              <w:jc w:val="center"/>
              <w:rPr>
                <w:rFonts w:eastAsia="仿宋"/>
                <w:kern w:val="0"/>
                <w:sz w:val="24"/>
              </w:rPr>
            </w:pPr>
            <w:r>
              <w:rPr>
                <w:rFonts w:eastAsia="仿宋" w:hint="eastAsia"/>
                <w:kern w:val="0"/>
                <w:sz w:val="24"/>
              </w:rPr>
              <w:t>合计</w:t>
            </w:r>
          </w:p>
        </w:tc>
      </w:tr>
      <w:tr w:rsidR="00DB40ED" w14:paraId="32F8AEE2" w14:textId="77777777">
        <w:trPr>
          <w:trHeight w:val="425"/>
          <w:jc w:val="center"/>
        </w:trPr>
        <w:tc>
          <w:tcPr>
            <w:tcW w:w="659" w:type="pct"/>
            <w:vAlign w:val="center"/>
          </w:tcPr>
          <w:p w14:paraId="43E58016" w14:textId="77777777" w:rsidR="00DB40ED" w:rsidRDefault="006C3D8E">
            <w:pPr>
              <w:widowControl/>
              <w:spacing w:line="560" w:lineRule="exact"/>
              <w:jc w:val="center"/>
              <w:rPr>
                <w:rFonts w:eastAsia="仿宋"/>
                <w:kern w:val="0"/>
                <w:sz w:val="24"/>
              </w:rPr>
            </w:pPr>
            <w:r>
              <w:rPr>
                <w:rFonts w:eastAsia="仿宋" w:hint="eastAsia"/>
                <w:kern w:val="0"/>
                <w:sz w:val="24"/>
              </w:rPr>
              <w:t>权重</w:t>
            </w:r>
          </w:p>
        </w:tc>
        <w:tc>
          <w:tcPr>
            <w:tcW w:w="884" w:type="pct"/>
            <w:vAlign w:val="center"/>
          </w:tcPr>
          <w:p w14:paraId="66CB333C" w14:textId="77777777" w:rsidR="00DB40ED" w:rsidRDefault="006C3D8E">
            <w:pPr>
              <w:widowControl/>
              <w:spacing w:line="560" w:lineRule="exact"/>
              <w:jc w:val="center"/>
              <w:rPr>
                <w:rFonts w:eastAsia="仿宋"/>
                <w:kern w:val="0"/>
                <w:sz w:val="24"/>
              </w:rPr>
            </w:pPr>
            <w:r>
              <w:rPr>
                <w:rFonts w:eastAsia="仿宋" w:hint="eastAsia"/>
                <w:kern w:val="0"/>
                <w:sz w:val="24"/>
              </w:rPr>
              <w:t>20</w:t>
            </w:r>
          </w:p>
        </w:tc>
        <w:tc>
          <w:tcPr>
            <w:tcW w:w="888" w:type="pct"/>
            <w:vAlign w:val="center"/>
          </w:tcPr>
          <w:p w14:paraId="50AA7738" w14:textId="77777777" w:rsidR="00DB40ED" w:rsidRDefault="006C3D8E">
            <w:pPr>
              <w:widowControl/>
              <w:spacing w:line="560" w:lineRule="exact"/>
              <w:jc w:val="center"/>
              <w:rPr>
                <w:rFonts w:eastAsia="仿宋"/>
                <w:kern w:val="0"/>
                <w:sz w:val="24"/>
              </w:rPr>
            </w:pPr>
            <w:r>
              <w:rPr>
                <w:rFonts w:eastAsia="仿宋" w:hint="eastAsia"/>
                <w:kern w:val="0"/>
                <w:sz w:val="24"/>
              </w:rPr>
              <w:t>15</w:t>
            </w:r>
          </w:p>
        </w:tc>
        <w:tc>
          <w:tcPr>
            <w:tcW w:w="799" w:type="pct"/>
            <w:vAlign w:val="center"/>
          </w:tcPr>
          <w:p w14:paraId="34BA8065" w14:textId="77777777" w:rsidR="00DB40ED" w:rsidRDefault="006C3D8E">
            <w:pPr>
              <w:widowControl/>
              <w:spacing w:line="560" w:lineRule="exact"/>
              <w:jc w:val="center"/>
              <w:rPr>
                <w:rFonts w:eastAsia="仿宋"/>
                <w:kern w:val="0"/>
                <w:sz w:val="24"/>
              </w:rPr>
            </w:pPr>
            <w:r>
              <w:rPr>
                <w:rFonts w:eastAsia="仿宋" w:hint="eastAsia"/>
                <w:kern w:val="0"/>
                <w:sz w:val="24"/>
              </w:rPr>
              <w:t>30</w:t>
            </w:r>
          </w:p>
        </w:tc>
        <w:tc>
          <w:tcPr>
            <w:tcW w:w="799" w:type="pct"/>
            <w:vAlign w:val="center"/>
          </w:tcPr>
          <w:p w14:paraId="6E965779" w14:textId="77777777" w:rsidR="00DB40ED" w:rsidRDefault="006C3D8E">
            <w:pPr>
              <w:widowControl/>
              <w:spacing w:line="560" w:lineRule="exact"/>
              <w:jc w:val="center"/>
              <w:rPr>
                <w:rFonts w:eastAsia="仿宋"/>
                <w:kern w:val="0"/>
                <w:sz w:val="24"/>
              </w:rPr>
            </w:pPr>
            <w:r>
              <w:rPr>
                <w:rFonts w:eastAsia="仿宋" w:hint="eastAsia"/>
                <w:kern w:val="0"/>
                <w:sz w:val="24"/>
              </w:rPr>
              <w:t>35</w:t>
            </w:r>
          </w:p>
        </w:tc>
        <w:tc>
          <w:tcPr>
            <w:tcW w:w="968" w:type="pct"/>
            <w:vAlign w:val="center"/>
          </w:tcPr>
          <w:p w14:paraId="14590799" w14:textId="77777777" w:rsidR="00DB40ED" w:rsidRDefault="006C3D8E">
            <w:pPr>
              <w:widowControl/>
              <w:spacing w:line="560" w:lineRule="exact"/>
              <w:jc w:val="center"/>
              <w:rPr>
                <w:rFonts w:eastAsia="仿宋"/>
                <w:kern w:val="0"/>
                <w:sz w:val="24"/>
              </w:rPr>
            </w:pPr>
            <w:r>
              <w:rPr>
                <w:rFonts w:eastAsia="仿宋" w:hint="eastAsia"/>
                <w:kern w:val="0"/>
                <w:sz w:val="24"/>
              </w:rPr>
              <w:t>100</w:t>
            </w:r>
          </w:p>
        </w:tc>
      </w:tr>
      <w:tr w:rsidR="00DB40ED" w14:paraId="37F91548" w14:textId="77777777">
        <w:trPr>
          <w:trHeight w:val="425"/>
          <w:jc w:val="center"/>
        </w:trPr>
        <w:tc>
          <w:tcPr>
            <w:tcW w:w="659" w:type="pct"/>
            <w:vAlign w:val="center"/>
          </w:tcPr>
          <w:p w14:paraId="612225E9" w14:textId="77777777" w:rsidR="00DB40ED" w:rsidRDefault="006C3D8E">
            <w:pPr>
              <w:widowControl/>
              <w:spacing w:line="560" w:lineRule="exact"/>
              <w:jc w:val="center"/>
              <w:rPr>
                <w:rFonts w:eastAsia="仿宋"/>
                <w:kern w:val="0"/>
                <w:sz w:val="24"/>
              </w:rPr>
            </w:pPr>
            <w:r>
              <w:rPr>
                <w:rFonts w:eastAsia="仿宋" w:hint="eastAsia"/>
                <w:kern w:val="0"/>
                <w:sz w:val="24"/>
              </w:rPr>
              <w:t>得分</w:t>
            </w:r>
          </w:p>
        </w:tc>
        <w:tc>
          <w:tcPr>
            <w:tcW w:w="884" w:type="pct"/>
            <w:vAlign w:val="center"/>
          </w:tcPr>
          <w:p w14:paraId="4FE010C4" w14:textId="77777777" w:rsidR="00DB40ED" w:rsidRDefault="006C3D8E">
            <w:pPr>
              <w:widowControl/>
              <w:spacing w:line="560" w:lineRule="exact"/>
              <w:jc w:val="center"/>
              <w:rPr>
                <w:rFonts w:eastAsia="仿宋"/>
                <w:kern w:val="0"/>
                <w:sz w:val="24"/>
              </w:rPr>
            </w:pPr>
            <w:r>
              <w:rPr>
                <w:rFonts w:eastAsia="仿宋" w:hint="eastAsia"/>
                <w:kern w:val="0"/>
                <w:sz w:val="24"/>
              </w:rPr>
              <w:t>16.50</w:t>
            </w:r>
          </w:p>
        </w:tc>
        <w:tc>
          <w:tcPr>
            <w:tcW w:w="888" w:type="pct"/>
            <w:vAlign w:val="center"/>
          </w:tcPr>
          <w:p w14:paraId="495D370C" w14:textId="77777777" w:rsidR="00DB40ED" w:rsidRDefault="006C3D8E">
            <w:pPr>
              <w:widowControl/>
              <w:spacing w:line="560" w:lineRule="exact"/>
              <w:jc w:val="center"/>
              <w:rPr>
                <w:rFonts w:eastAsia="仿宋"/>
                <w:kern w:val="0"/>
                <w:sz w:val="24"/>
              </w:rPr>
            </w:pPr>
            <w:r>
              <w:rPr>
                <w:rFonts w:eastAsia="仿宋" w:hint="eastAsia"/>
                <w:kern w:val="0"/>
                <w:sz w:val="24"/>
              </w:rPr>
              <w:t>12.42</w:t>
            </w:r>
          </w:p>
        </w:tc>
        <w:tc>
          <w:tcPr>
            <w:tcW w:w="799" w:type="pct"/>
            <w:vAlign w:val="center"/>
          </w:tcPr>
          <w:p w14:paraId="60178F6A" w14:textId="77777777" w:rsidR="00DB40ED" w:rsidRDefault="006C3D8E">
            <w:pPr>
              <w:widowControl/>
              <w:spacing w:line="560" w:lineRule="exact"/>
              <w:jc w:val="center"/>
              <w:rPr>
                <w:rFonts w:eastAsia="仿宋"/>
                <w:kern w:val="0"/>
                <w:sz w:val="24"/>
              </w:rPr>
            </w:pPr>
            <w:r>
              <w:rPr>
                <w:rFonts w:eastAsia="仿宋" w:hint="eastAsia"/>
                <w:kern w:val="0"/>
                <w:sz w:val="24"/>
              </w:rPr>
              <w:t>27.00</w:t>
            </w:r>
          </w:p>
        </w:tc>
        <w:tc>
          <w:tcPr>
            <w:tcW w:w="799" w:type="pct"/>
            <w:vAlign w:val="center"/>
          </w:tcPr>
          <w:p w14:paraId="0234187F" w14:textId="77777777" w:rsidR="00DB40ED" w:rsidRDefault="006C3D8E">
            <w:pPr>
              <w:widowControl/>
              <w:spacing w:line="560" w:lineRule="exact"/>
              <w:jc w:val="center"/>
              <w:rPr>
                <w:rFonts w:eastAsia="仿宋"/>
                <w:kern w:val="0"/>
                <w:sz w:val="24"/>
              </w:rPr>
            </w:pPr>
            <w:r>
              <w:rPr>
                <w:rFonts w:eastAsia="仿宋" w:hint="eastAsia"/>
                <w:kern w:val="0"/>
                <w:sz w:val="24"/>
              </w:rPr>
              <w:t>32.00</w:t>
            </w:r>
          </w:p>
        </w:tc>
        <w:tc>
          <w:tcPr>
            <w:tcW w:w="968" w:type="pct"/>
            <w:vAlign w:val="center"/>
          </w:tcPr>
          <w:p w14:paraId="2EF3580B" w14:textId="77777777" w:rsidR="00DB40ED" w:rsidRDefault="006C3D8E">
            <w:pPr>
              <w:widowControl/>
              <w:spacing w:line="560" w:lineRule="exact"/>
              <w:jc w:val="center"/>
              <w:rPr>
                <w:rFonts w:eastAsia="仿宋"/>
                <w:kern w:val="0"/>
                <w:sz w:val="24"/>
              </w:rPr>
            </w:pPr>
            <w:r>
              <w:rPr>
                <w:rFonts w:eastAsia="仿宋" w:hint="eastAsia"/>
                <w:kern w:val="0"/>
                <w:sz w:val="24"/>
              </w:rPr>
              <w:t>87.92</w:t>
            </w:r>
          </w:p>
        </w:tc>
      </w:tr>
      <w:tr w:rsidR="00DB40ED" w14:paraId="37DB1BB4" w14:textId="77777777">
        <w:trPr>
          <w:trHeight w:val="425"/>
          <w:jc w:val="center"/>
        </w:trPr>
        <w:tc>
          <w:tcPr>
            <w:tcW w:w="659" w:type="pct"/>
            <w:vAlign w:val="center"/>
          </w:tcPr>
          <w:p w14:paraId="49678451" w14:textId="77777777" w:rsidR="00DB40ED" w:rsidRDefault="006C3D8E">
            <w:pPr>
              <w:widowControl/>
              <w:spacing w:line="560" w:lineRule="exact"/>
              <w:jc w:val="center"/>
              <w:rPr>
                <w:rFonts w:eastAsia="仿宋"/>
                <w:kern w:val="0"/>
                <w:sz w:val="24"/>
              </w:rPr>
            </w:pPr>
            <w:r>
              <w:rPr>
                <w:rFonts w:eastAsia="仿宋" w:hint="eastAsia"/>
                <w:kern w:val="0"/>
                <w:sz w:val="24"/>
              </w:rPr>
              <w:t>得分率</w:t>
            </w:r>
          </w:p>
        </w:tc>
        <w:tc>
          <w:tcPr>
            <w:tcW w:w="1582" w:type="dxa"/>
            <w:vAlign w:val="center"/>
          </w:tcPr>
          <w:p w14:paraId="79C2252A" w14:textId="77777777" w:rsidR="00DB40ED" w:rsidRDefault="006C3D8E">
            <w:pPr>
              <w:widowControl/>
              <w:spacing w:line="560" w:lineRule="exact"/>
              <w:jc w:val="center"/>
              <w:rPr>
                <w:rFonts w:eastAsia="仿宋"/>
                <w:kern w:val="0"/>
                <w:sz w:val="24"/>
              </w:rPr>
            </w:pPr>
            <w:r>
              <w:rPr>
                <w:rFonts w:eastAsia="仿宋" w:hint="eastAsia"/>
                <w:kern w:val="0"/>
                <w:sz w:val="24"/>
              </w:rPr>
              <w:t>82.5%</w:t>
            </w:r>
          </w:p>
        </w:tc>
        <w:tc>
          <w:tcPr>
            <w:tcW w:w="1589" w:type="dxa"/>
            <w:vAlign w:val="center"/>
          </w:tcPr>
          <w:p w14:paraId="2A881833" w14:textId="77777777" w:rsidR="00DB40ED" w:rsidRDefault="006C3D8E">
            <w:pPr>
              <w:widowControl/>
              <w:spacing w:line="560" w:lineRule="exact"/>
              <w:jc w:val="center"/>
              <w:rPr>
                <w:rFonts w:eastAsia="仿宋"/>
                <w:kern w:val="0"/>
                <w:sz w:val="24"/>
              </w:rPr>
            </w:pPr>
            <w:r>
              <w:rPr>
                <w:rFonts w:eastAsia="仿宋" w:hint="eastAsia"/>
                <w:kern w:val="0"/>
                <w:sz w:val="24"/>
              </w:rPr>
              <w:t>76.13%</w:t>
            </w:r>
          </w:p>
        </w:tc>
        <w:tc>
          <w:tcPr>
            <w:tcW w:w="1430" w:type="dxa"/>
            <w:vAlign w:val="center"/>
          </w:tcPr>
          <w:p w14:paraId="35746885" w14:textId="77777777" w:rsidR="00DB40ED" w:rsidRDefault="006C3D8E">
            <w:pPr>
              <w:widowControl/>
              <w:spacing w:line="560" w:lineRule="exact"/>
              <w:jc w:val="center"/>
              <w:rPr>
                <w:rFonts w:eastAsia="仿宋"/>
                <w:kern w:val="0"/>
                <w:sz w:val="24"/>
              </w:rPr>
            </w:pPr>
            <w:r>
              <w:rPr>
                <w:rFonts w:eastAsia="仿宋" w:hint="eastAsia"/>
                <w:kern w:val="0"/>
                <w:sz w:val="24"/>
              </w:rPr>
              <w:t>90%</w:t>
            </w:r>
          </w:p>
        </w:tc>
        <w:tc>
          <w:tcPr>
            <w:tcW w:w="1430" w:type="dxa"/>
            <w:vAlign w:val="center"/>
          </w:tcPr>
          <w:p w14:paraId="6BF0889D" w14:textId="77777777" w:rsidR="00DB40ED" w:rsidRDefault="006C3D8E">
            <w:pPr>
              <w:widowControl/>
              <w:spacing w:line="560" w:lineRule="exact"/>
              <w:jc w:val="center"/>
              <w:rPr>
                <w:rFonts w:eastAsia="仿宋"/>
                <w:kern w:val="0"/>
                <w:sz w:val="24"/>
              </w:rPr>
            </w:pPr>
            <w:r>
              <w:rPr>
                <w:rFonts w:eastAsia="仿宋" w:hint="eastAsia"/>
                <w:kern w:val="0"/>
                <w:sz w:val="24"/>
              </w:rPr>
              <w:t>91.43%</w:t>
            </w:r>
          </w:p>
        </w:tc>
        <w:tc>
          <w:tcPr>
            <w:tcW w:w="1733" w:type="dxa"/>
            <w:vAlign w:val="center"/>
          </w:tcPr>
          <w:p w14:paraId="6FC1C8DE" w14:textId="77777777" w:rsidR="00DB40ED" w:rsidRDefault="006C3D8E">
            <w:pPr>
              <w:widowControl/>
              <w:spacing w:line="560" w:lineRule="exact"/>
              <w:jc w:val="center"/>
              <w:rPr>
                <w:rFonts w:eastAsia="仿宋"/>
                <w:kern w:val="0"/>
                <w:sz w:val="24"/>
              </w:rPr>
            </w:pPr>
            <w:r>
              <w:rPr>
                <w:rFonts w:eastAsia="仿宋" w:hint="eastAsia"/>
                <w:kern w:val="0"/>
                <w:sz w:val="24"/>
              </w:rPr>
              <w:t>87.92%</w:t>
            </w:r>
          </w:p>
        </w:tc>
      </w:tr>
    </w:tbl>
    <w:p w14:paraId="4BEED6F0"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2" w:name="_Toc90633501"/>
      <w:r>
        <w:rPr>
          <w:rFonts w:ascii="楷体" w:eastAsia="楷体" w:hAnsi="楷体" w:cs="楷体" w:hint="eastAsia"/>
          <w:color w:val="000000"/>
          <w:kern w:val="0"/>
          <w:sz w:val="32"/>
          <w:szCs w:val="32"/>
        </w:rPr>
        <w:t>（三）评价结论</w:t>
      </w:r>
      <w:bookmarkEnd w:id="2"/>
    </w:p>
    <w:p w14:paraId="7C4DCAFD"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2024-2025年度市级耕地轮作制度试点专项资金基本完成了年初制定的绩效目标，在实施过程中取得了一定成效，具体表现在多功能油菜产业链稳步发展、油菜生产科技赋能成效显著、持续强化提高农技服务质量等方面；但也存在仍需改进之处，如专项资金管理机制有待建立、项目档案资料管理待加强。</w:t>
      </w:r>
    </w:p>
    <w:p w14:paraId="7EF84846" w14:textId="77777777" w:rsidR="00DB40ED" w:rsidRDefault="006C3D8E">
      <w:pPr>
        <w:widowControl/>
        <w:spacing w:line="560" w:lineRule="exact"/>
        <w:ind w:firstLineChars="200" w:firstLine="640"/>
        <w:jc w:val="left"/>
        <w:rPr>
          <w:rFonts w:eastAsia="黑体"/>
          <w:color w:val="000000"/>
          <w:kern w:val="0"/>
          <w:sz w:val="32"/>
          <w:szCs w:val="32"/>
        </w:rPr>
      </w:pPr>
      <w:r>
        <w:rPr>
          <w:rFonts w:eastAsia="黑体"/>
          <w:color w:val="000000"/>
          <w:kern w:val="0"/>
          <w:sz w:val="32"/>
          <w:szCs w:val="32"/>
        </w:rPr>
        <w:t>三、项目成效</w:t>
      </w:r>
    </w:p>
    <w:p w14:paraId="677F1012"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3" w:name="_Toc13901732"/>
      <w:bookmarkStart w:id="4" w:name="_Toc90633507"/>
      <w:r>
        <w:rPr>
          <w:rFonts w:ascii="楷体" w:eastAsia="楷体" w:hAnsi="楷体" w:cs="楷体" w:hint="eastAsia"/>
          <w:color w:val="000000"/>
          <w:kern w:val="0"/>
          <w:sz w:val="32"/>
          <w:szCs w:val="32"/>
        </w:rPr>
        <w:t>（一）</w:t>
      </w:r>
      <w:bookmarkEnd w:id="3"/>
      <w:bookmarkEnd w:id="4"/>
      <w:r>
        <w:rPr>
          <w:rFonts w:ascii="楷体" w:eastAsia="楷体" w:hAnsi="楷体" w:cs="楷体" w:hint="eastAsia"/>
          <w:color w:val="000000"/>
          <w:kern w:val="0"/>
          <w:sz w:val="32"/>
          <w:szCs w:val="32"/>
        </w:rPr>
        <w:t>多功能油菜产业链稳步发展</w:t>
      </w:r>
    </w:p>
    <w:p w14:paraId="5FF5503C"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lastRenderedPageBreak/>
        <w:t>据农技条线调度，今年我市整体油菜表现为“一增二减”，</w:t>
      </w:r>
      <w:proofErr w:type="gramStart"/>
      <w:r>
        <w:rPr>
          <w:rFonts w:ascii="方正仿宋_GB2312" w:eastAsia="方正仿宋_GB2312" w:hAnsi="方正仿宋_GB2312" w:cs="方正仿宋_GB2312" w:hint="eastAsia"/>
          <w:color w:val="000000"/>
          <w:kern w:val="0"/>
          <w:sz w:val="32"/>
          <w:szCs w:val="32"/>
        </w:rPr>
        <w:t>即面积</w:t>
      </w:r>
      <w:proofErr w:type="gramEnd"/>
      <w:r>
        <w:rPr>
          <w:rFonts w:ascii="方正仿宋_GB2312" w:eastAsia="方正仿宋_GB2312" w:hAnsi="方正仿宋_GB2312" w:cs="方正仿宋_GB2312" w:hint="eastAsia"/>
          <w:color w:val="000000"/>
          <w:kern w:val="0"/>
          <w:sz w:val="32"/>
          <w:szCs w:val="32"/>
        </w:rPr>
        <w:t>增、单产减、总产减：夏熟油菜收获面积32.59万亩，较上年度增加0.14万亩，同比增长0.43％；平均单产161.37公斤/亩，较上年度减少2.15公斤/亩，同比减少1.31％；总产5.26万吨，较上年度减少0.05万吨，同比减少0.94％。一是由于2024年秋播期间遭遇连续阴雨，部分油菜未能适时播种，苗小苗弱，二是遭遇冬、春季连续干旱等灾害性天气，部分油菜生长量不足，单产降低。同时，油菜“赏花”经济的持续火热，推动三产产值稳步提升。据调度，多功能油菜主导产业2025年度一、二、三产产值分别达3.3、8.79和5.5亿元，总产值17.58亿元，同比增长10.01％。</w:t>
      </w:r>
    </w:p>
    <w:p w14:paraId="7A30A281"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5" w:name="_Toc90633508"/>
      <w:r>
        <w:rPr>
          <w:rFonts w:ascii="楷体" w:eastAsia="楷体" w:hAnsi="楷体" w:cs="楷体" w:hint="eastAsia"/>
          <w:color w:val="000000"/>
          <w:kern w:val="0"/>
          <w:sz w:val="32"/>
          <w:szCs w:val="32"/>
        </w:rPr>
        <w:t>（二）</w:t>
      </w:r>
      <w:bookmarkEnd w:id="5"/>
      <w:r>
        <w:rPr>
          <w:rFonts w:ascii="楷体" w:eastAsia="楷体" w:hAnsi="楷体" w:cs="楷体" w:hint="eastAsia"/>
          <w:color w:val="000000"/>
          <w:kern w:val="0"/>
          <w:sz w:val="32"/>
          <w:szCs w:val="32"/>
        </w:rPr>
        <w:t>油菜生产科技赋能成效显著</w:t>
      </w:r>
    </w:p>
    <w:p w14:paraId="0D32FA81"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一是优新品种进一步推广，2025年夏收省内自主优质油菜</w:t>
      </w:r>
      <w:proofErr w:type="gramStart"/>
      <w:r>
        <w:rPr>
          <w:rFonts w:ascii="方正仿宋_GB2312" w:eastAsia="方正仿宋_GB2312" w:hAnsi="方正仿宋_GB2312" w:cs="方正仿宋_GB2312" w:hint="eastAsia"/>
          <w:color w:val="000000"/>
          <w:kern w:val="0"/>
          <w:sz w:val="32"/>
          <w:szCs w:val="32"/>
        </w:rPr>
        <w:t>品种宁杂1838、1818</w:t>
      </w:r>
      <w:proofErr w:type="gramEnd"/>
      <w:r>
        <w:rPr>
          <w:rFonts w:ascii="方正仿宋_GB2312" w:eastAsia="方正仿宋_GB2312" w:hAnsi="方正仿宋_GB2312" w:cs="方正仿宋_GB2312" w:hint="eastAsia"/>
          <w:color w:val="000000"/>
          <w:kern w:val="0"/>
          <w:sz w:val="32"/>
          <w:szCs w:val="32"/>
        </w:rPr>
        <w:t>和</w:t>
      </w:r>
      <w:proofErr w:type="gramStart"/>
      <w:r>
        <w:rPr>
          <w:rFonts w:ascii="方正仿宋_GB2312" w:eastAsia="方正仿宋_GB2312" w:hAnsi="方正仿宋_GB2312" w:cs="方正仿宋_GB2312" w:hint="eastAsia"/>
          <w:color w:val="000000"/>
          <w:kern w:val="0"/>
          <w:sz w:val="32"/>
          <w:szCs w:val="32"/>
        </w:rPr>
        <w:t>宁</w:t>
      </w:r>
      <w:proofErr w:type="gramEnd"/>
      <w:r>
        <w:rPr>
          <w:rFonts w:ascii="方正仿宋_GB2312" w:eastAsia="方正仿宋_GB2312" w:hAnsi="方正仿宋_GB2312" w:cs="方正仿宋_GB2312" w:hint="eastAsia"/>
          <w:color w:val="000000"/>
          <w:kern w:val="0"/>
          <w:sz w:val="32"/>
          <w:szCs w:val="32"/>
        </w:rPr>
        <w:t>杂182种植面积达10.69万亩，占总面积的32.8％，同比提高了16.4个百分点，另外还示范推广了</w:t>
      </w:r>
      <w:proofErr w:type="gramStart"/>
      <w:r>
        <w:rPr>
          <w:rFonts w:ascii="方正仿宋_GB2312" w:eastAsia="方正仿宋_GB2312" w:hAnsi="方正仿宋_GB2312" w:cs="方正仿宋_GB2312" w:hint="eastAsia"/>
          <w:color w:val="000000"/>
          <w:kern w:val="0"/>
          <w:sz w:val="32"/>
          <w:szCs w:val="32"/>
        </w:rPr>
        <w:t>浙油杂</w:t>
      </w:r>
      <w:proofErr w:type="gramEnd"/>
      <w:r>
        <w:rPr>
          <w:rFonts w:ascii="方正仿宋_GB2312" w:eastAsia="方正仿宋_GB2312" w:hAnsi="方正仿宋_GB2312" w:cs="方正仿宋_GB2312" w:hint="eastAsia"/>
          <w:color w:val="000000"/>
          <w:kern w:val="0"/>
          <w:sz w:val="32"/>
          <w:szCs w:val="32"/>
        </w:rPr>
        <w:t>59、</w:t>
      </w:r>
      <w:proofErr w:type="gramStart"/>
      <w:r>
        <w:rPr>
          <w:rFonts w:ascii="方正仿宋_GB2312" w:eastAsia="方正仿宋_GB2312" w:hAnsi="方正仿宋_GB2312" w:cs="方正仿宋_GB2312" w:hint="eastAsia"/>
          <w:color w:val="000000"/>
          <w:kern w:val="0"/>
          <w:sz w:val="32"/>
          <w:szCs w:val="32"/>
        </w:rPr>
        <w:t>陕油28等</w:t>
      </w:r>
      <w:proofErr w:type="gramEnd"/>
      <w:r>
        <w:rPr>
          <w:rFonts w:ascii="方正仿宋_GB2312" w:eastAsia="方正仿宋_GB2312" w:hAnsi="方正仿宋_GB2312" w:cs="方正仿宋_GB2312" w:hint="eastAsia"/>
          <w:color w:val="000000"/>
          <w:kern w:val="0"/>
          <w:sz w:val="32"/>
          <w:szCs w:val="32"/>
        </w:rPr>
        <w:t>优新品种3个；二是强化技术集成与服务指导，集成推广</w:t>
      </w:r>
      <w:proofErr w:type="gramStart"/>
      <w:r>
        <w:rPr>
          <w:rFonts w:ascii="方正仿宋_GB2312" w:eastAsia="方正仿宋_GB2312" w:hAnsi="方正仿宋_GB2312" w:cs="方正仿宋_GB2312" w:hint="eastAsia"/>
          <w:color w:val="000000"/>
          <w:kern w:val="0"/>
          <w:sz w:val="32"/>
          <w:szCs w:val="32"/>
        </w:rPr>
        <w:t>稻油套播</w:t>
      </w:r>
      <w:proofErr w:type="gramEnd"/>
      <w:r>
        <w:rPr>
          <w:rFonts w:ascii="方正仿宋_GB2312" w:eastAsia="方正仿宋_GB2312" w:hAnsi="方正仿宋_GB2312" w:cs="方正仿宋_GB2312" w:hint="eastAsia"/>
          <w:color w:val="000000"/>
          <w:kern w:val="0"/>
          <w:sz w:val="32"/>
          <w:szCs w:val="32"/>
        </w:rPr>
        <w:t>、油菜一播全苗、新型肥药应用和综合机收减损等4项关键油菜种植技术，进一步提升油菜种植科技含量；三是集成稻茬油菜农艺农机协同丰产绿色栽培技术，针对我市稻茬油菜种植茬口紧张、出苗质量不高、抗逆性不足和收获损失率较大等问题，集成了以提高秋播质量为核心，以“稻油专用配方肥、叶面肥施用”“二氢</w:t>
      </w:r>
      <w:proofErr w:type="gramStart"/>
      <w:r>
        <w:rPr>
          <w:rFonts w:ascii="方正仿宋_GB2312" w:eastAsia="方正仿宋_GB2312" w:hAnsi="方正仿宋_GB2312" w:cs="方正仿宋_GB2312" w:hint="eastAsia"/>
          <w:color w:val="000000"/>
          <w:kern w:val="0"/>
          <w:sz w:val="32"/>
          <w:szCs w:val="32"/>
        </w:rPr>
        <w:t>卟吩</w:t>
      </w:r>
      <w:proofErr w:type="gramEnd"/>
      <w:r>
        <w:rPr>
          <w:rFonts w:ascii="方正仿宋_GB2312" w:eastAsia="方正仿宋_GB2312" w:hAnsi="方正仿宋_GB2312" w:cs="方正仿宋_GB2312" w:hint="eastAsia"/>
          <w:color w:val="000000"/>
          <w:kern w:val="0"/>
          <w:sz w:val="32"/>
          <w:szCs w:val="32"/>
        </w:rPr>
        <w:t>铁+磷酸二氢钾抗逆栽培”“新型专用</w:t>
      </w:r>
      <w:r>
        <w:rPr>
          <w:rFonts w:ascii="方正仿宋_GB2312" w:eastAsia="方正仿宋_GB2312" w:hAnsi="方正仿宋_GB2312" w:cs="方正仿宋_GB2312" w:hint="eastAsia"/>
          <w:color w:val="000000"/>
          <w:kern w:val="0"/>
          <w:sz w:val="32"/>
          <w:szCs w:val="32"/>
        </w:rPr>
        <w:lastRenderedPageBreak/>
        <w:t>割台配速作业”等技术为配套的种植模式，该技术模式入选了我市《2025年农业主推技术》。</w:t>
      </w:r>
    </w:p>
    <w:p w14:paraId="25868497"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6" w:name="_Toc90633509"/>
      <w:r>
        <w:rPr>
          <w:rFonts w:ascii="楷体" w:eastAsia="楷体" w:hAnsi="楷体" w:cs="楷体" w:hint="eastAsia"/>
          <w:color w:val="000000"/>
          <w:kern w:val="0"/>
          <w:sz w:val="32"/>
          <w:szCs w:val="32"/>
        </w:rPr>
        <w:t>（三）</w:t>
      </w:r>
      <w:bookmarkEnd w:id="6"/>
      <w:r>
        <w:rPr>
          <w:rFonts w:ascii="楷体" w:eastAsia="楷体" w:hAnsi="楷体" w:cs="楷体" w:hint="eastAsia"/>
          <w:color w:val="000000"/>
          <w:kern w:val="0"/>
          <w:sz w:val="32"/>
          <w:szCs w:val="32"/>
        </w:rPr>
        <w:t>持续强化提高农技服务质量</w:t>
      </w:r>
    </w:p>
    <w:p w14:paraId="07282206"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一是在关键农时，针对春季干旱、秋播降雨、冬前干旱等，开展各类技术服务指导活动60余次，覆盖经营主体700余人次，有效协助各地开展春灌抗旱、避雨抢播和越冬抗旱等工作，确保油菜稳产；二是深入开展油菜种植户苗情踏查分析，以长势优良的典型田块为参照样本，重点对长势偏弱的案例田块进行全方位技术诊断，精准找出土壤肥力不足、病虫害影响、管理措施不到位等症结所在，针对性提出包括科学追肥、病虫害绿色防控、水分精准调控等在内的苗情恢复措施建议。</w:t>
      </w:r>
    </w:p>
    <w:p w14:paraId="220C3CE5" w14:textId="77777777" w:rsidR="00DB40ED" w:rsidRDefault="006C3D8E">
      <w:pPr>
        <w:widowControl/>
        <w:spacing w:line="560" w:lineRule="exact"/>
        <w:ind w:firstLineChars="200" w:firstLine="640"/>
        <w:jc w:val="left"/>
        <w:rPr>
          <w:rFonts w:eastAsia="黑体"/>
          <w:kern w:val="0"/>
          <w:sz w:val="32"/>
          <w:szCs w:val="32"/>
        </w:rPr>
      </w:pPr>
      <w:r>
        <w:rPr>
          <w:rFonts w:eastAsia="黑体"/>
          <w:color w:val="000000"/>
          <w:kern w:val="0"/>
          <w:sz w:val="32"/>
          <w:szCs w:val="32"/>
        </w:rPr>
        <w:t>四、存在问题及原因分析</w:t>
      </w:r>
    </w:p>
    <w:p w14:paraId="6F07CF3B"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7" w:name="_Toc13901733"/>
      <w:bookmarkStart w:id="8" w:name="_Toc90633511"/>
      <w:r>
        <w:rPr>
          <w:rFonts w:ascii="楷体" w:eastAsia="楷体" w:hAnsi="楷体" w:cs="楷体" w:hint="eastAsia"/>
          <w:color w:val="000000"/>
          <w:kern w:val="0"/>
          <w:sz w:val="32"/>
          <w:szCs w:val="32"/>
        </w:rPr>
        <w:t>（一）</w:t>
      </w:r>
      <w:bookmarkEnd w:id="7"/>
      <w:r>
        <w:rPr>
          <w:rFonts w:ascii="楷体" w:eastAsia="楷体" w:hAnsi="楷体" w:cs="楷体" w:hint="eastAsia"/>
          <w:color w:val="000000"/>
          <w:kern w:val="0"/>
          <w:sz w:val="32"/>
          <w:szCs w:val="32"/>
        </w:rPr>
        <w:t>专项资金管理机制有待建立</w:t>
      </w:r>
      <w:bookmarkEnd w:id="8"/>
    </w:p>
    <w:p w14:paraId="1AE35082"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市级耕地轮作制度试点专项资金自2018年设立，列入“现代农业农村发展项目”进行管理和考核，但是对于资金管理一直套用《市级农业专项资金“大专项+任务清单”管理模式的通知》、《南京市相关农业大专项补助资金管理办法》等文件精神，未建立与之相对应的《耕地轮作制度试点专项资金管理办法》，未对耕地轮作制度试点工作的中央、市级、区级资金管理与使用、监督与检查等内容进行详细阐述和规定。</w:t>
      </w:r>
    </w:p>
    <w:p w14:paraId="5E677FC6"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bookmarkStart w:id="9" w:name="_Toc90633512"/>
      <w:r>
        <w:rPr>
          <w:rFonts w:ascii="楷体" w:eastAsia="楷体" w:hAnsi="楷体" w:cs="楷体" w:hint="eastAsia"/>
          <w:color w:val="000000"/>
          <w:kern w:val="0"/>
          <w:sz w:val="32"/>
          <w:szCs w:val="32"/>
        </w:rPr>
        <w:t>（二）绩效</w:t>
      </w:r>
      <w:bookmarkEnd w:id="9"/>
      <w:r>
        <w:rPr>
          <w:rFonts w:ascii="楷体" w:eastAsia="楷体" w:hAnsi="楷体" w:cs="楷体" w:hint="eastAsia"/>
          <w:color w:val="000000"/>
          <w:kern w:val="0"/>
          <w:sz w:val="32"/>
          <w:szCs w:val="32"/>
        </w:rPr>
        <w:t>目标管理需进一步完善</w:t>
      </w:r>
    </w:p>
    <w:p w14:paraId="339204C9" w14:textId="605257C3"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lastRenderedPageBreak/>
        <w:t>2024-2025年度市级耕地轮作制度试点专项资金没有参照预算绩效管理办法，在事前进行目标申报，</w:t>
      </w:r>
      <w:proofErr w:type="gramStart"/>
      <w:r>
        <w:rPr>
          <w:rFonts w:ascii="方正仿宋_GB2312" w:eastAsia="方正仿宋_GB2312" w:hAnsi="方正仿宋_GB2312" w:cs="方正仿宋_GB2312" w:hint="eastAsia"/>
          <w:color w:val="000000"/>
          <w:kern w:val="0"/>
          <w:sz w:val="32"/>
          <w:szCs w:val="32"/>
        </w:rPr>
        <w:t>仅各个</w:t>
      </w:r>
      <w:proofErr w:type="gramEnd"/>
      <w:r>
        <w:rPr>
          <w:rFonts w:ascii="方正仿宋_GB2312" w:eastAsia="方正仿宋_GB2312" w:hAnsi="方正仿宋_GB2312" w:cs="方正仿宋_GB2312" w:hint="eastAsia"/>
          <w:color w:val="000000"/>
          <w:kern w:val="0"/>
          <w:sz w:val="32"/>
          <w:szCs w:val="32"/>
        </w:rPr>
        <w:t>区单独</w:t>
      </w:r>
      <w:r w:rsidR="005D6BAA">
        <w:rPr>
          <w:rFonts w:ascii="方正仿宋_GB2312" w:eastAsia="方正仿宋_GB2312" w:hAnsi="方正仿宋_GB2312" w:cs="方正仿宋_GB2312" w:hint="eastAsia"/>
          <w:color w:val="000000"/>
          <w:kern w:val="0"/>
          <w:sz w:val="32"/>
          <w:szCs w:val="32"/>
        </w:rPr>
        <w:t>申报，没有汇总归纳成市级完整的绩效目标。各区绩效目标申报比较粗放</w:t>
      </w:r>
      <w:bookmarkStart w:id="10" w:name="_GoBack"/>
      <w:bookmarkEnd w:id="10"/>
      <w:r>
        <w:rPr>
          <w:rFonts w:ascii="方正仿宋_GB2312" w:eastAsia="方正仿宋_GB2312" w:hAnsi="方正仿宋_GB2312" w:cs="方正仿宋_GB2312" w:hint="eastAsia"/>
          <w:color w:val="000000"/>
          <w:kern w:val="0"/>
          <w:sz w:val="32"/>
          <w:szCs w:val="32"/>
        </w:rPr>
        <w:t>，仅有实施面积完成情况指标，未能按照《南京市市级财政预算绩效评价操作规程（试行）》文件要求科学设置项目支出绩效评价指标。</w:t>
      </w:r>
    </w:p>
    <w:p w14:paraId="6AEB00BF"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（三）耕地轮作任务落实困难</w:t>
      </w:r>
    </w:p>
    <w:p w14:paraId="5686773B"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经对我市油菜主产区种植效益的调度分析，稻茬油菜（占比我市油菜种植面积最大）亩均产值仅为914.11元，亩均成本（含地租）高达873.68元，种植净收益较低，且受当季天气影响较大，风险较高，从而进一步打击油菜种植户积极性。南京油菜产业三产融合发展已初见成效，但融合深度仍显不足。部分区域种植质量仍有短板，冬春连旱，导致当地油菜种植质量不高，油菜籽产量明显较低。综合各方面因素导致稻油轮作任务落实困难。</w:t>
      </w:r>
    </w:p>
    <w:p w14:paraId="53C97482"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（四）项目档案资料管理待加强</w:t>
      </w:r>
    </w:p>
    <w:p w14:paraId="7A8F709B"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评价过程中发现，部分项目实施主体档案资料管理待加强；部分区未能分类整理项目相关档案资料；部分区未提供第三</w:t>
      </w:r>
      <w:proofErr w:type="gramStart"/>
      <w:r>
        <w:rPr>
          <w:rFonts w:ascii="方正仿宋_GB2312" w:eastAsia="方正仿宋_GB2312" w:hAnsi="方正仿宋_GB2312" w:cs="方正仿宋_GB2312" w:hint="eastAsia"/>
          <w:color w:val="000000"/>
          <w:kern w:val="0"/>
          <w:sz w:val="32"/>
          <w:szCs w:val="32"/>
        </w:rPr>
        <w:t>方项目</w:t>
      </w:r>
      <w:proofErr w:type="gramEnd"/>
      <w:r>
        <w:rPr>
          <w:rFonts w:ascii="方正仿宋_GB2312" w:eastAsia="方正仿宋_GB2312" w:hAnsi="方正仿宋_GB2312" w:cs="方正仿宋_GB2312" w:hint="eastAsia"/>
          <w:color w:val="000000"/>
          <w:kern w:val="0"/>
          <w:sz w:val="32"/>
          <w:szCs w:val="32"/>
        </w:rPr>
        <w:t>资金核查报告；部分区未提供项目验收报告。</w:t>
      </w:r>
    </w:p>
    <w:p w14:paraId="09511A36" w14:textId="77777777" w:rsidR="00DB40ED" w:rsidRDefault="006C3D8E">
      <w:pPr>
        <w:spacing w:line="560" w:lineRule="exact"/>
        <w:ind w:firstLineChars="200" w:firstLine="640"/>
        <w:rPr>
          <w:rFonts w:eastAsia="黑体"/>
          <w:color w:val="000000"/>
          <w:kern w:val="0"/>
          <w:sz w:val="32"/>
          <w:szCs w:val="32"/>
        </w:rPr>
      </w:pPr>
      <w:r>
        <w:rPr>
          <w:rFonts w:eastAsia="黑体"/>
          <w:color w:val="000000"/>
          <w:kern w:val="0"/>
          <w:sz w:val="32"/>
          <w:szCs w:val="32"/>
        </w:rPr>
        <w:t>五、有关建议</w:t>
      </w:r>
    </w:p>
    <w:p w14:paraId="53640A37"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（一）健全专项资金管理制度，规范资金管控流程</w:t>
      </w:r>
    </w:p>
    <w:p w14:paraId="134F7D30"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针对我市缺乏耕地轮作专项资金专属管理办法、资金管</w:t>
      </w:r>
      <w:proofErr w:type="gramStart"/>
      <w:r>
        <w:rPr>
          <w:rFonts w:ascii="方正仿宋_GB2312" w:eastAsia="方正仿宋_GB2312" w:hAnsi="方正仿宋_GB2312" w:cs="方正仿宋_GB2312" w:hint="eastAsia"/>
          <w:color w:val="000000"/>
          <w:kern w:val="0"/>
          <w:sz w:val="32"/>
          <w:szCs w:val="32"/>
        </w:rPr>
        <w:t>控依据</w:t>
      </w:r>
      <w:proofErr w:type="gramEnd"/>
      <w:r>
        <w:rPr>
          <w:rFonts w:ascii="方正仿宋_GB2312" w:eastAsia="方正仿宋_GB2312" w:hAnsi="方正仿宋_GB2312" w:cs="方正仿宋_GB2312" w:hint="eastAsia"/>
          <w:color w:val="000000"/>
          <w:kern w:val="0"/>
          <w:sz w:val="32"/>
          <w:szCs w:val="32"/>
        </w:rPr>
        <w:t>不明确的问题，由市农业技术推广站联合财政部</w:t>
      </w:r>
      <w:r>
        <w:rPr>
          <w:rFonts w:ascii="方正仿宋_GB2312" w:eastAsia="方正仿宋_GB2312" w:hAnsi="方正仿宋_GB2312" w:cs="方正仿宋_GB2312" w:hint="eastAsia"/>
          <w:color w:val="000000"/>
          <w:kern w:val="0"/>
          <w:sz w:val="32"/>
          <w:szCs w:val="32"/>
        </w:rPr>
        <w:lastRenderedPageBreak/>
        <w:t>门，结合本地试点工作实际，制定出台市级耕地轮作试点专项资金管理办法，明确中央、市、区三</w:t>
      </w:r>
      <w:proofErr w:type="gramStart"/>
      <w:r>
        <w:rPr>
          <w:rFonts w:ascii="方正仿宋_GB2312" w:eastAsia="方正仿宋_GB2312" w:hAnsi="方正仿宋_GB2312" w:cs="方正仿宋_GB2312" w:hint="eastAsia"/>
          <w:color w:val="000000"/>
          <w:kern w:val="0"/>
          <w:sz w:val="32"/>
          <w:szCs w:val="32"/>
        </w:rPr>
        <w:t>级资金</w:t>
      </w:r>
      <w:proofErr w:type="gramEnd"/>
      <w:r>
        <w:rPr>
          <w:rFonts w:ascii="方正仿宋_GB2312" w:eastAsia="方正仿宋_GB2312" w:hAnsi="方正仿宋_GB2312" w:cs="方正仿宋_GB2312" w:hint="eastAsia"/>
          <w:color w:val="000000"/>
          <w:kern w:val="0"/>
          <w:sz w:val="32"/>
          <w:szCs w:val="32"/>
        </w:rPr>
        <w:t>使用、拨付、监管、检查等具体规定，补齐制度短板。同时建立部门联动机制，依托信息化手段开展资金动态监管，规范资金使用流程，提升财政资金使用规范化、高效化水平。</w:t>
      </w:r>
    </w:p>
    <w:p w14:paraId="2A38B388"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（二）完善绩效目标体系，规范全过程绩效管理</w:t>
      </w:r>
    </w:p>
    <w:p w14:paraId="34F14721"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针对市级绩效目标不完整、区级绩效指标单一粗放的问题，严格对照市级预算绩效评价相关规程，规范项目绩效管理工作。由市级统一汇总梳理各区绩效目标，形成完整的市级绩效总目标。指导各区科学完善绩效指标体系，在种植面积指标基础上，补充产量质量、农户效益、耕地质量、群众满意度等指标，统一绩效申报标准，实现绩效事前申报、</w:t>
      </w:r>
      <w:proofErr w:type="gramStart"/>
      <w:r>
        <w:rPr>
          <w:rFonts w:ascii="方正仿宋_GB2312" w:eastAsia="方正仿宋_GB2312" w:hAnsi="方正仿宋_GB2312" w:cs="方正仿宋_GB2312" w:hint="eastAsia"/>
          <w:color w:val="000000"/>
          <w:kern w:val="0"/>
          <w:sz w:val="32"/>
          <w:szCs w:val="32"/>
        </w:rPr>
        <w:t>事中管控</w:t>
      </w:r>
      <w:proofErr w:type="gramEnd"/>
      <w:r>
        <w:rPr>
          <w:rFonts w:ascii="方正仿宋_GB2312" w:eastAsia="方正仿宋_GB2312" w:hAnsi="方正仿宋_GB2312" w:cs="方正仿宋_GB2312" w:hint="eastAsia"/>
          <w:color w:val="000000"/>
          <w:kern w:val="0"/>
          <w:sz w:val="32"/>
          <w:szCs w:val="32"/>
        </w:rPr>
        <w:t>、事后规范评价，提升项目绩效管理质量。</w:t>
      </w:r>
    </w:p>
    <w:p w14:paraId="24E290C5"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t>（三）多</w:t>
      </w:r>
      <w:proofErr w:type="gramStart"/>
      <w:r>
        <w:rPr>
          <w:rFonts w:ascii="楷体" w:eastAsia="楷体" w:hAnsi="楷体" w:cs="楷体" w:hint="eastAsia"/>
          <w:color w:val="000000"/>
          <w:kern w:val="0"/>
          <w:sz w:val="32"/>
          <w:szCs w:val="32"/>
        </w:rPr>
        <w:t>措</w:t>
      </w:r>
      <w:proofErr w:type="gramEnd"/>
      <w:r>
        <w:rPr>
          <w:rFonts w:ascii="楷体" w:eastAsia="楷体" w:hAnsi="楷体" w:cs="楷体" w:hint="eastAsia"/>
          <w:color w:val="000000"/>
          <w:kern w:val="0"/>
          <w:sz w:val="32"/>
          <w:szCs w:val="32"/>
        </w:rPr>
        <w:t>并举破解落地难题，提振农户种植积极性</w:t>
      </w:r>
    </w:p>
    <w:p w14:paraId="5A4DA14D"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针对油菜种植收益偏低、自然风险高、产业融合不足、任务落地难度大的问题，多</w:t>
      </w:r>
      <w:proofErr w:type="gramStart"/>
      <w:r>
        <w:rPr>
          <w:rFonts w:ascii="方正仿宋_GB2312" w:eastAsia="方正仿宋_GB2312" w:hAnsi="方正仿宋_GB2312" w:cs="方正仿宋_GB2312" w:hint="eastAsia"/>
          <w:color w:val="000000"/>
          <w:kern w:val="0"/>
          <w:sz w:val="32"/>
          <w:szCs w:val="32"/>
        </w:rPr>
        <w:t>措</w:t>
      </w:r>
      <w:proofErr w:type="gramEnd"/>
      <w:r>
        <w:rPr>
          <w:rFonts w:ascii="方正仿宋_GB2312" w:eastAsia="方正仿宋_GB2312" w:hAnsi="方正仿宋_GB2312" w:cs="方正仿宋_GB2312" w:hint="eastAsia"/>
          <w:color w:val="000000"/>
          <w:kern w:val="0"/>
          <w:sz w:val="32"/>
          <w:szCs w:val="32"/>
        </w:rPr>
        <w:t>并举压实轮作任务。一是强化技术服务，针对冬春干旱等灾害天气，常态</w:t>
      </w:r>
      <w:proofErr w:type="gramStart"/>
      <w:r>
        <w:rPr>
          <w:rFonts w:ascii="方正仿宋_GB2312" w:eastAsia="方正仿宋_GB2312" w:hAnsi="方正仿宋_GB2312" w:cs="方正仿宋_GB2312" w:hint="eastAsia"/>
          <w:color w:val="000000"/>
          <w:kern w:val="0"/>
          <w:sz w:val="32"/>
          <w:szCs w:val="32"/>
        </w:rPr>
        <w:t>化开展</w:t>
      </w:r>
      <w:proofErr w:type="gramEnd"/>
      <w:r>
        <w:rPr>
          <w:rFonts w:ascii="方正仿宋_GB2312" w:eastAsia="方正仿宋_GB2312" w:hAnsi="方正仿宋_GB2312" w:cs="方正仿宋_GB2312" w:hint="eastAsia"/>
          <w:color w:val="000000"/>
          <w:kern w:val="0"/>
          <w:sz w:val="32"/>
          <w:szCs w:val="32"/>
        </w:rPr>
        <w:t>田间技术指导，推广高产抗逆种植技术，稳定油菜产量与种植质量。二是优化扶持举措，依托现有补贴政策，降低农户种植成本和经营风险。三是推进油菜产业融合发展，延伸产业链条，提升种植综合效益。四是加大政策与成效宣传，提高农户认可度和种植积极性，保障稻油轮作任务顺利落实。</w:t>
      </w:r>
    </w:p>
    <w:p w14:paraId="449024B4" w14:textId="77777777" w:rsidR="00DB40ED" w:rsidRDefault="006C3D8E">
      <w:pPr>
        <w:widowControl/>
        <w:spacing w:line="560" w:lineRule="exact"/>
        <w:ind w:firstLineChars="200" w:firstLine="640"/>
        <w:jc w:val="left"/>
        <w:rPr>
          <w:rFonts w:ascii="楷体" w:eastAsia="楷体" w:hAnsi="楷体" w:cs="楷体"/>
          <w:color w:val="000000"/>
          <w:kern w:val="0"/>
          <w:sz w:val="32"/>
          <w:szCs w:val="32"/>
        </w:rPr>
      </w:pPr>
      <w:r>
        <w:rPr>
          <w:rFonts w:ascii="楷体" w:eastAsia="楷体" w:hAnsi="楷体" w:cs="楷体" w:hint="eastAsia"/>
          <w:color w:val="000000"/>
          <w:kern w:val="0"/>
          <w:sz w:val="32"/>
          <w:szCs w:val="32"/>
        </w:rPr>
        <w:lastRenderedPageBreak/>
        <w:t>（四）规范项目档案管理，健全完整归档体系</w:t>
      </w:r>
    </w:p>
    <w:p w14:paraId="1CFA31CE" w14:textId="77777777"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针对部分区域项目档案整理混乱、资料缺失、验收核查资料不全等问题，统一规范全市轮作项目档案管理标准。督促各区及实施主体按类别整理归档项目资料，重点补齐项目方案、资金文件、实施台账、第三方核查报告、项目验收报告等关键材料。建立常态化档案自查抽查机制，及时整改资料缺漏、整理不规范等问题，确保项目资料完整齐全、可查可溯。</w:t>
      </w:r>
    </w:p>
    <w:p w14:paraId="02500735" w14:textId="77777777" w:rsidR="00DB40ED" w:rsidRDefault="006C3D8E">
      <w:pPr>
        <w:spacing w:line="560" w:lineRule="exact"/>
        <w:ind w:firstLineChars="200" w:firstLine="640"/>
        <w:rPr>
          <w:rFonts w:eastAsia="黑体"/>
          <w:color w:val="000000"/>
          <w:kern w:val="0"/>
          <w:sz w:val="32"/>
          <w:szCs w:val="32"/>
        </w:rPr>
      </w:pPr>
      <w:r>
        <w:rPr>
          <w:rFonts w:eastAsia="黑体"/>
          <w:color w:val="000000"/>
          <w:kern w:val="0"/>
          <w:sz w:val="32"/>
          <w:szCs w:val="32"/>
        </w:rPr>
        <w:t>六、评价工作开展情况及其他需说明的情况</w:t>
      </w:r>
    </w:p>
    <w:p w14:paraId="1556EE32" w14:textId="65AC4A5B" w:rsidR="002F4088" w:rsidRDefault="002F4088">
      <w:pPr>
        <w:widowControl/>
        <w:spacing w:line="560" w:lineRule="exact"/>
        <w:ind w:firstLineChars="200" w:firstLine="640"/>
        <w:rPr>
          <w:rFonts w:ascii="方正仿宋_GB2312" w:eastAsia="方正仿宋_GB2312" w:hAnsi="方正仿宋_GB2312" w:cs="方正仿宋_GB2312"/>
          <w:color w:val="000000"/>
          <w:kern w:val="0"/>
          <w:sz w:val="32"/>
          <w:szCs w:val="32"/>
        </w:rPr>
      </w:pPr>
      <w:r w:rsidRPr="002F4088">
        <w:rPr>
          <w:rFonts w:ascii="方正仿宋_GB2312" w:eastAsia="方正仿宋_GB2312" w:hAnsi="方正仿宋_GB2312" w:cs="方正仿宋_GB2312" w:hint="eastAsia"/>
          <w:color w:val="000000"/>
          <w:kern w:val="0"/>
          <w:sz w:val="32"/>
          <w:szCs w:val="32"/>
        </w:rPr>
        <w:t>无。</w:t>
      </w:r>
    </w:p>
    <w:p w14:paraId="61D3661C" w14:textId="77777777" w:rsidR="00163581" w:rsidRDefault="00163581">
      <w:pPr>
        <w:widowControl/>
        <w:spacing w:line="560" w:lineRule="exact"/>
        <w:ind w:firstLineChars="200" w:firstLine="640"/>
        <w:rPr>
          <w:rFonts w:ascii="方正仿宋_GB2312" w:eastAsia="方正仿宋_GB2312" w:hAnsi="方正仿宋_GB2312" w:cs="方正仿宋_GB2312"/>
          <w:color w:val="000000"/>
          <w:kern w:val="0"/>
          <w:sz w:val="32"/>
          <w:szCs w:val="32"/>
        </w:rPr>
      </w:pPr>
    </w:p>
    <w:p w14:paraId="5FF82F7F" w14:textId="7729AA66" w:rsidR="00DB40ED" w:rsidRDefault="006C3D8E">
      <w:pPr>
        <w:widowControl/>
        <w:spacing w:line="560" w:lineRule="exact"/>
        <w:ind w:firstLineChars="200" w:firstLine="640"/>
        <w:rPr>
          <w:rFonts w:ascii="方正仿宋_GB2312" w:eastAsia="方正仿宋_GB2312" w:hAnsi="方正仿宋_GB2312" w:cs="方正仿宋_GB2312"/>
          <w:color w:val="000000"/>
          <w:kern w:val="0"/>
          <w:sz w:val="32"/>
          <w:szCs w:val="32"/>
        </w:rPr>
      </w:pPr>
      <w:r>
        <w:rPr>
          <w:rFonts w:ascii="方正仿宋_GB2312" w:eastAsia="方正仿宋_GB2312" w:hAnsi="方正仿宋_GB2312" w:cs="方正仿宋_GB2312" w:hint="eastAsia"/>
          <w:color w:val="000000"/>
          <w:kern w:val="0"/>
          <w:sz w:val="32"/>
          <w:szCs w:val="32"/>
        </w:rPr>
        <w:t>附件：指标体系得分情况</w:t>
      </w:r>
    </w:p>
    <w:p w14:paraId="569CBD78" w14:textId="77777777" w:rsidR="00DB40ED" w:rsidRDefault="006C3D8E">
      <w:pPr>
        <w:adjustRightInd w:val="0"/>
        <w:snapToGrid w:val="0"/>
        <w:spacing w:line="560" w:lineRule="exact"/>
        <w:ind w:right="640" w:firstLineChars="1700" w:firstLine="4760"/>
        <w:rPr>
          <w:rFonts w:eastAsia="仿宋_GB2312" w:cs="仿宋_GB2312"/>
          <w:b/>
          <w:sz w:val="32"/>
          <w:szCs w:val="32"/>
        </w:rPr>
        <w:sectPr w:rsidR="00DB40ED">
          <w:footerReference w:type="default" r:id="rId9"/>
          <w:pgSz w:w="11906" w:h="16838"/>
          <w:pgMar w:top="1440" w:right="1800" w:bottom="1440" w:left="1800" w:header="851" w:footer="992" w:gutter="0"/>
          <w:pgNumType w:start="1"/>
          <w:cols w:space="425"/>
          <w:docGrid w:type="lines" w:linePitch="312"/>
        </w:sectPr>
      </w:pPr>
      <w:r>
        <w:rPr>
          <w:rFonts w:ascii="仿宋" w:eastAsia="仿宋" w:hAnsi="仿宋" w:hint="eastAsia"/>
          <w:sz w:val="28"/>
          <w:szCs w:val="28"/>
        </w:rPr>
        <w:t xml:space="preserve">                       </w:t>
      </w:r>
    </w:p>
    <w:p w14:paraId="304B10AD" w14:textId="77777777" w:rsidR="00DB40ED" w:rsidRDefault="006C3D8E">
      <w:pPr>
        <w:spacing w:line="360" w:lineRule="auto"/>
        <w:ind w:firstLineChars="200" w:firstLine="562"/>
        <w:jc w:val="center"/>
        <w:rPr>
          <w:rFonts w:ascii="仿宋" w:eastAsia="仿宋" w:hAnsi="仿宋"/>
          <w:b/>
          <w:bCs/>
          <w:sz w:val="28"/>
          <w:szCs w:val="28"/>
        </w:rPr>
      </w:pPr>
      <w:r>
        <w:rPr>
          <w:rFonts w:ascii="仿宋" w:eastAsia="仿宋" w:hAnsi="仿宋" w:hint="eastAsia"/>
          <w:b/>
          <w:bCs/>
          <w:sz w:val="28"/>
          <w:szCs w:val="28"/>
        </w:rPr>
        <w:lastRenderedPageBreak/>
        <w:t>2024-2025年度南京市耕地轮作制度试点市级专项资金绩效评价评分表</w:t>
      </w:r>
    </w:p>
    <w:tbl>
      <w:tblPr>
        <w:tblW w:w="15027" w:type="dxa"/>
        <w:tblInd w:w="-459" w:type="dxa"/>
        <w:tblLayout w:type="fixed"/>
        <w:tblLook w:val="04A0" w:firstRow="1" w:lastRow="0" w:firstColumn="1" w:lastColumn="0" w:noHBand="0" w:noVBand="1"/>
      </w:tblPr>
      <w:tblGrid>
        <w:gridCol w:w="990"/>
        <w:gridCol w:w="990"/>
        <w:gridCol w:w="1711"/>
        <w:gridCol w:w="854"/>
        <w:gridCol w:w="851"/>
        <w:gridCol w:w="3330"/>
        <w:gridCol w:w="3120"/>
        <w:gridCol w:w="1500"/>
        <w:gridCol w:w="1681"/>
      </w:tblGrid>
      <w:tr w:rsidR="00DB40ED" w14:paraId="6E64DD9F" w14:textId="77777777">
        <w:trPr>
          <w:trHeight w:val="390"/>
          <w:tblHeader/>
        </w:trPr>
        <w:tc>
          <w:tcPr>
            <w:tcW w:w="3691" w:type="dxa"/>
            <w:gridSpan w:val="3"/>
            <w:tcBorders>
              <w:top w:val="single" w:sz="4" w:space="0" w:color="auto"/>
              <w:left w:val="nil"/>
              <w:bottom w:val="dotted" w:sz="4" w:space="0" w:color="auto"/>
              <w:right w:val="dotted" w:sz="4" w:space="0" w:color="auto"/>
            </w:tcBorders>
            <w:shd w:val="clear" w:color="auto" w:fill="auto"/>
            <w:vAlign w:val="center"/>
          </w:tcPr>
          <w:p w14:paraId="2D7C9C58"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指标</w:t>
            </w:r>
          </w:p>
        </w:tc>
        <w:tc>
          <w:tcPr>
            <w:tcW w:w="854" w:type="dxa"/>
            <w:vMerge w:val="restart"/>
            <w:tcBorders>
              <w:top w:val="single" w:sz="4" w:space="0" w:color="auto"/>
              <w:left w:val="dotted" w:sz="4" w:space="0" w:color="auto"/>
              <w:bottom w:val="dotted" w:sz="4" w:space="0" w:color="auto"/>
              <w:right w:val="dotted" w:sz="4" w:space="0" w:color="auto"/>
            </w:tcBorders>
            <w:shd w:val="clear" w:color="auto" w:fill="auto"/>
            <w:vAlign w:val="center"/>
          </w:tcPr>
          <w:p w14:paraId="4FB297C1"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分值</w:t>
            </w:r>
          </w:p>
        </w:tc>
        <w:tc>
          <w:tcPr>
            <w:tcW w:w="851" w:type="dxa"/>
            <w:vMerge w:val="restart"/>
            <w:tcBorders>
              <w:top w:val="single" w:sz="4" w:space="0" w:color="auto"/>
              <w:left w:val="dotted" w:sz="4" w:space="0" w:color="auto"/>
              <w:bottom w:val="dotted" w:sz="4" w:space="0" w:color="auto"/>
              <w:right w:val="dotted" w:sz="4" w:space="0" w:color="auto"/>
            </w:tcBorders>
            <w:shd w:val="clear" w:color="auto" w:fill="auto"/>
            <w:vAlign w:val="center"/>
          </w:tcPr>
          <w:p w14:paraId="1C6DA788"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指标值</w:t>
            </w:r>
          </w:p>
        </w:tc>
        <w:tc>
          <w:tcPr>
            <w:tcW w:w="3330" w:type="dxa"/>
            <w:vMerge w:val="restart"/>
            <w:tcBorders>
              <w:top w:val="single" w:sz="4" w:space="0" w:color="auto"/>
              <w:left w:val="dotted" w:sz="4" w:space="0" w:color="auto"/>
              <w:bottom w:val="dotted" w:sz="4" w:space="0" w:color="auto"/>
              <w:right w:val="dotted" w:sz="4" w:space="0" w:color="auto"/>
            </w:tcBorders>
            <w:shd w:val="clear" w:color="auto" w:fill="auto"/>
            <w:vAlign w:val="center"/>
          </w:tcPr>
          <w:p w14:paraId="72202D96"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指标内容</w:t>
            </w:r>
          </w:p>
        </w:tc>
        <w:tc>
          <w:tcPr>
            <w:tcW w:w="3120" w:type="dxa"/>
            <w:vMerge w:val="restart"/>
            <w:tcBorders>
              <w:top w:val="single" w:sz="4" w:space="0" w:color="auto"/>
              <w:left w:val="dotted" w:sz="4" w:space="0" w:color="auto"/>
              <w:bottom w:val="dotted" w:sz="4" w:space="0" w:color="auto"/>
              <w:right w:val="dotted" w:sz="4" w:space="0" w:color="auto"/>
            </w:tcBorders>
            <w:shd w:val="clear" w:color="auto" w:fill="auto"/>
            <w:noWrap/>
            <w:vAlign w:val="center"/>
          </w:tcPr>
          <w:p w14:paraId="684D9BC3"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评分说明</w:t>
            </w:r>
          </w:p>
        </w:tc>
        <w:tc>
          <w:tcPr>
            <w:tcW w:w="1500" w:type="dxa"/>
            <w:vMerge w:val="restart"/>
            <w:tcBorders>
              <w:top w:val="single" w:sz="4" w:space="0" w:color="auto"/>
              <w:left w:val="dotted" w:sz="4" w:space="0" w:color="auto"/>
              <w:bottom w:val="dotted" w:sz="4" w:space="0" w:color="auto"/>
              <w:right w:val="dotted" w:sz="4" w:space="0" w:color="auto"/>
            </w:tcBorders>
            <w:shd w:val="clear" w:color="auto" w:fill="auto"/>
            <w:vAlign w:val="center"/>
          </w:tcPr>
          <w:p w14:paraId="47C473BB" w14:textId="77777777" w:rsidR="00DB40ED" w:rsidRDefault="006C3D8E">
            <w:pPr>
              <w:widowControl/>
              <w:jc w:val="center"/>
              <w:textAlignment w:val="center"/>
              <w:rPr>
                <w:rFonts w:eastAsia="仿宋"/>
                <w:b/>
                <w:bCs/>
                <w:kern w:val="0"/>
                <w:sz w:val="20"/>
                <w:szCs w:val="20"/>
              </w:rPr>
            </w:pPr>
            <w:r>
              <w:rPr>
                <w:rFonts w:ascii="仿宋" w:eastAsia="仿宋" w:hAnsi="仿宋" w:cs="仿宋" w:hint="eastAsia"/>
                <w:b/>
                <w:bCs/>
                <w:color w:val="000000"/>
                <w:kern w:val="0"/>
                <w:sz w:val="20"/>
                <w:szCs w:val="20"/>
                <w:lang w:bidi="ar"/>
              </w:rPr>
              <w:t>得分</w:t>
            </w:r>
          </w:p>
        </w:tc>
        <w:tc>
          <w:tcPr>
            <w:tcW w:w="1681" w:type="dxa"/>
            <w:vMerge w:val="restart"/>
            <w:tcBorders>
              <w:top w:val="single" w:sz="4" w:space="0" w:color="auto"/>
              <w:left w:val="dotted" w:sz="4" w:space="0" w:color="auto"/>
              <w:bottom w:val="dotted" w:sz="4" w:space="0" w:color="auto"/>
            </w:tcBorders>
            <w:shd w:val="clear" w:color="auto" w:fill="auto"/>
            <w:noWrap/>
            <w:vAlign w:val="center"/>
          </w:tcPr>
          <w:p w14:paraId="0AF3DDE1" w14:textId="77777777" w:rsidR="00DB40ED" w:rsidRDefault="006C3D8E">
            <w:pPr>
              <w:widowControl/>
              <w:jc w:val="center"/>
              <w:textAlignment w:val="center"/>
              <w:rPr>
                <w:rFonts w:eastAsia="仿宋"/>
                <w:b/>
                <w:bCs/>
                <w:kern w:val="0"/>
                <w:sz w:val="20"/>
                <w:szCs w:val="20"/>
              </w:rPr>
            </w:pPr>
            <w:r>
              <w:rPr>
                <w:rFonts w:ascii="仿宋" w:eastAsia="仿宋" w:hAnsi="仿宋" w:cs="仿宋" w:hint="eastAsia"/>
                <w:b/>
                <w:bCs/>
                <w:color w:val="000000"/>
                <w:kern w:val="0"/>
                <w:sz w:val="20"/>
                <w:szCs w:val="20"/>
                <w:lang w:bidi="ar"/>
              </w:rPr>
              <w:t>备注</w:t>
            </w:r>
          </w:p>
        </w:tc>
      </w:tr>
      <w:tr w:rsidR="00DB40ED" w14:paraId="135F3B04" w14:textId="77777777">
        <w:trPr>
          <w:trHeight w:val="390"/>
          <w:tblHeader/>
        </w:trPr>
        <w:tc>
          <w:tcPr>
            <w:tcW w:w="990" w:type="dxa"/>
            <w:tcBorders>
              <w:top w:val="dotted" w:sz="4" w:space="0" w:color="auto"/>
              <w:left w:val="nil"/>
              <w:bottom w:val="dotted" w:sz="4" w:space="0" w:color="auto"/>
              <w:right w:val="dotted" w:sz="4" w:space="0" w:color="auto"/>
            </w:tcBorders>
            <w:shd w:val="clear" w:color="auto" w:fill="auto"/>
            <w:vAlign w:val="center"/>
          </w:tcPr>
          <w:p w14:paraId="0129F1C7"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一级指标</w:t>
            </w:r>
          </w:p>
        </w:tc>
        <w:tc>
          <w:tcPr>
            <w:tcW w:w="990" w:type="dxa"/>
            <w:tcBorders>
              <w:top w:val="dotted" w:sz="4" w:space="0" w:color="auto"/>
              <w:left w:val="dotted" w:sz="4" w:space="0" w:color="auto"/>
              <w:bottom w:val="dotted" w:sz="4" w:space="0" w:color="auto"/>
              <w:right w:val="dotted" w:sz="4" w:space="0" w:color="auto"/>
            </w:tcBorders>
            <w:shd w:val="clear" w:color="auto" w:fill="auto"/>
            <w:vAlign w:val="center"/>
          </w:tcPr>
          <w:p w14:paraId="750D33C9"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二级指标</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39A95B2" w14:textId="77777777" w:rsidR="00DB40ED" w:rsidRDefault="006C3D8E">
            <w:pPr>
              <w:widowControl/>
              <w:jc w:val="center"/>
              <w:textAlignment w:val="center"/>
              <w:rPr>
                <w:rFonts w:eastAsia="仿宋"/>
                <w:b/>
                <w:bCs/>
                <w:kern w:val="0"/>
                <w:sz w:val="20"/>
                <w:szCs w:val="20"/>
              </w:rPr>
            </w:pPr>
            <w:r>
              <w:rPr>
                <w:rFonts w:ascii="仿宋" w:eastAsia="仿宋" w:hAnsi="仿宋" w:cs="仿宋"/>
                <w:b/>
                <w:bCs/>
                <w:color w:val="000000"/>
                <w:kern w:val="0"/>
                <w:sz w:val="20"/>
                <w:szCs w:val="20"/>
                <w:lang w:bidi="ar"/>
              </w:rPr>
              <w:t>三级指标</w:t>
            </w:r>
          </w:p>
        </w:tc>
        <w:tc>
          <w:tcPr>
            <w:tcW w:w="854" w:type="dxa"/>
            <w:vMerge/>
            <w:tcBorders>
              <w:top w:val="dotted" w:sz="4" w:space="0" w:color="auto"/>
              <w:left w:val="dotted" w:sz="4" w:space="0" w:color="auto"/>
              <w:bottom w:val="dotted" w:sz="4" w:space="0" w:color="auto"/>
              <w:right w:val="dotted" w:sz="4" w:space="0" w:color="auto"/>
            </w:tcBorders>
            <w:vAlign w:val="center"/>
          </w:tcPr>
          <w:p w14:paraId="1579247A" w14:textId="77777777" w:rsidR="00DB40ED" w:rsidRDefault="00DB40ED">
            <w:pPr>
              <w:jc w:val="center"/>
              <w:rPr>
                <w:rFonts w:eastAsia="仿宋"/>
                <w:b/>
                <w:bCs/>
                <w:kern w:val="0"/>
                <w:sz w:val="20"/>
                <w:szCs w:val="20"/>
              </w:rPr>
            </w:pPr>
          </w:p>
        </w:tc>
        <w:tc>
          <w:tcPr>
            <w:tcW w:w="851" w:type="dxa"/>
            <w:vMerge/>
            <w:tcBorders>
              <w:top w:val="dotted" w:sz="4" w:space="0" w:color="auto"/>
              <w:left w:val="dotted" w:sz="4" w:space="0" w:color="auto"/>
              <w:bottom w:val="dotted" w:sz="4" w:space="0" w:color="auto"/>
              <w:right w:val="dotted" w:sz="4" w:space="0" w:color="auto"/>
            </w:tcBorders>
            <w:vAlign w:val="center"/>
          </w:tcPr>
          <w:p w14:paraId="0CACDE8B" w14:textId="77777777" w:rsidR="00DB40ED" w:rsidRDefault="00DB40ED">
            <w:pPr>
              <w:jc w:val="center"/>
              <w:rPr>
                <w:rFonts w:eastAsia="仿宋"/>
                <w:b/>
                <w:bCs/>
                <w:kern w:val="0"/>
                <w:sz w:val="20"/>
                <w:szCs w:val="20"/>
              </w:rPr>
            </w:pPr>
          </w:p>
        </w:tc>
        <w:tc>
          <w:tcPr>
            <w:tcW w:w="3330" w:type="dxa"/>
            <w:vMerge/>
            <w:tcBorders>
              <w:top w:val="dotted" w:sz="4" w:space="0" w:color="auto"/>
              <w:left w:val="dotted" w:sz="4" w:space="0" w:color="auto"/>
              <w:bottom w:val="dotted" w:sz="4" w:space="0" w:color="auto"/>
              <w:right w:val="dotted" w:sz="4" w:space="0" w:color="auto"/>
            </w:tcBorders>
            <w:vAlign w:val="center"/>
          </w:tcPr>
          <w:p w14:paraId="64A22A8A" w14:textId="77777777" w:rsidR="00DB40ED" w:rsidRDefault="00DB40ED">
            <w:pPr>
              <w:jc w:val="center"/>
              <w:rPr>
                <w:rFonts w:eastAsia="仿宋"/>
                <w:b/>
                <w:bCs/>
                <w:kern w:val="0"/>
                <w:sz w:val="20"/>
                <w:szCs w:val="20"/>
              </w:rPr>
            </w:pPr>
          </w:p>
        </w:tc>
        <w:tc>
          <w:tcPr>
            <w:tcW w:w="3120" w:type="dxa"/>
            <w:vMerge/>
            <w:tcBorders>
              <w:top w:val="dotted" w:sz="4" w:space="0" w:color="auto"/>
              <w:left w:val="dotted" w:sz="4" w:space="0" w:color="auto"/>
              <w:bottom w:val="dotted" w:sz="4" w:space="0" w:color="auto"/>
              <w:right w:val="dotted" w:sz="4" w:space="0" w:color="auto"/>
            </w:tcBorders>
            <w:vAlign w:val="center"/>
          </w:tcPr>
          <w:p w14:paraId="674E86BC" w14:textId="77777777" w:rsidR="00DB40ED" w:rsidRDefault="00DB40ED">
            <w:pPr>
              <w:jc w:val="center"/>
              <w:rPr>
                <w:rFonts w:eastAsia="仿宋"/>
                <w:b/>
                <w:bCs/>
                <w:kern w:val="0"/>
                <w:sz w:val="20"/>
                <w:szCs w:val="20"/>
              </w:rPr>
            </w:pPr>
          </w:p>
        </w:tc>
        <w:tc>
          <w:tcPr>
            <w:tcW w:w="1500" w:type="dxa"/>
            <w:vMerge/>
            <w:tcBorders>
              <w:top w:val="dotted" w:sz="4" w:space="0" w:color="auto"/>
              <w:left w:val="dotted" w:sz="4" w:space="0" w:color="auto"/>
              <w:bottom w:val="dotted" w:sz="4" w:space="0" w:color="auto"/>
              <w:right w:val="dotted" w:sz="4" w:space="0" w:color="auto"/>
            </w:tcBorders>
            <w:vAlign w:val="center"/>
          </w:tcPr>
          <w:p w14:paraId="40A128B2" w14:textId="77777777" w:rsidR="00DB40ED" w:rsidRDefault="00DB40ED">
            <w:pPr>
              <w:jc w:val="center"/>
              <w:rPr>
                <w:rFonts w:eastAsia="仿宋"/>
                <w:b/>
                <w:bCs/>
                <w:kern w:val="0"/>
                <w:sz w:val="20"/>
                <w:szCs w:val="20"/>
              </w:rPr>
            </w:pPr>
          </w:p>
        </w:tc>
        <w:tc>
          <w:tcPr>
            <w:tcW w:w="1681" w:type="dxa"/>
            <w:vMerge/>
            <w:tcBorders>
              <w:top w:val="dotted" w:sz="4" w:space="0" w:color="auto"/>
              <w:left w:val="dotted" w:sz="4" w:space="0" w:color="auto"/>
              <w:bottom w:val="dotted" w:sz="4" w:space="0" w:color="auto"/>
            </w:tcBorders>
            <w:vAlign w:val="center"/>
          </w:tcPr>
          <w:p w14:paraId="6760E1D9" w14:textId="77777777" w:rsidR="00DB40ED" w:rsidRDefault="00DB40ED">
            <w:pPr>
              <w:jc w:val="center"/>
              <w:rPr>
                <w:rFonts w:eastAsia="仿宋"/>
                <w:b/>
                <w:bCs/>
                <w:kern w:val="0"/>
                <w:sz w:val="20"/>
                <w:szCs w:val="20"/>
              </w:rPr>
            </w:pPr>
          </w:p>
        </w:tc>
      </w:tr>
      <w:tr w:rsidR="00DB40ED" w14:paraId="1F8DEE87" w14:textId="77777777">
        <w:trPr>
          <w:trHeight w:val="810"/>
        </w:trPr>
        <w:tc>
          <w:tcPr>
            <w:tcW w:w="990" w:type="dxa"/>
            <w:vMerge w:val="restart"/>
            <w:tcBorders>
              <w:top w:val="dotted" w:sz="4" w:space="0" w:color="auto"/>
              <w:left w:val="nil"/>
              <w:right w:val="dotted" w:sz="4" w:space="0" w:color="auto"/>
            </w:tcBorders>
            <w:shd w:val="clear" w:color="auto" w:fill="auto"/>
            <w:vAlign w:val="center"/>
          </w:tcPr>
          <w:p w14:paraId="257DD4F5"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项目设立（</w:t>
            </w:r>
            <w:r>
              <w:rPr>
                <w:rFonts w:eastAsia="仿宋" w:hint="eastAsia"/>
                <w:color w:val="000000"/>
                <w:kern w:val="0"/>
                <w:sz w:val="20"/>
                <w:szCs w:val="20"/>
                <w:lang w:bidi="ar"/>
              </w:rPr>
              <w:t>20</w:t>
            </w:r>
            <w:r>
              <w:rPr>
                <w:rFonts w:ascii="仿宋" w:eastAsia="仿宋" w:hAnsi="仿宋" w:cs="仿宋" w:hint="eastAsia"/>
                <w:color w:val="000000"/>
                <w:kern w:val="0"/>
                <w:sz w:val="20"/>
                <w:szCs w:val="20"/>
                <w:lang w:bidi="ar"/>
              </w:rPr>
              <w:t>分）</w:t>
            </w:r>
          </w:p>
        </w:tc>
        <w:tc>
          <w:tcPr>
            <w:tcW w:w="990" w:type="dxa"/>
            <w:vMerge w:val="restart"/>
            <w:tcBorders>
              <w:top w:val="dotted" w:sz="4" w:space="0" w:color="auto"/>
              <w:left w:val="dotted" w:sz="4" w:space="0" w:color="auto"/>
              <w:bottom w:val="dotted" w:sz="4" w:space="0" w:color="auto"/>
              <w:right w:val="dotted" w:sz="4" w:space="0" w:color="auto"/>
            </w:tcBorders>
            <w:shd w:val="clear" w:color="auto" w:fill="auto"/>
            <w:vAlign w:val="center"/>
          </w:tcPr>
          <w:p w14:paraId="2C8B4564"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项目立项（</w:t>
            </w:r>
            <w:r>
              <w:rPr>
                <w:rFonts w:eastAsia="仿宋" w:hint="eastAsia"/>
                <w:color w:val="000000"/>
                <w:kern w:val="0"/>
                <w:sz w:val="20"/>
                <w:szCs w:val="20"/>
                <w:lang w:bidi="ar"/>
              </w:rPr>
              <w:t>7</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D89F625"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项目立项必要性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345DE997" w14:textId="77777777" w:rsidR="00DB40ED" w:rsidRDefault="006C3D8E">
            <w:pPr>
              <w:widowControl/>
              <w:jc w:val="center"/>
              <w:textAlignment w:val="center"/>
              <w:rPr>
                <w:rFonts w:eastAsia="仿宋"/>
                <w:kern w:val="0"/>
                <w:sz w:val="20"/>
                <w:szCs w:val="20"/>
              </w:rPr>
            </w:pPr>
            <w:r>
              <w:rPr>
                <w:color w:val="000000"/>
                <w:kern w:val="0"/>
                <w:sz w:val="20"/>
                <w:szCs w:val="20"/>
                <w:lang w:bidi="ar"/>
              </w:rPr>
              <w:t>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49C73CCF"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合理</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0377BED7"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项目立项依据是否充分完整，是否符合政府部门政策的发展要求。</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1F533D43" w14:textId="77777777" w:rsidR="00DB40ED" w:rsidRDefault="006C3D8E">
            <w:pPr>
              <w:widowControl/>
              <w:textAlignment w:val="center"/>
              <w:rPr>
                <w:rFonts w:eastAsia="仿宋"/>
                <w:kern w:val="0"/>
                <w:sz w:val="20"/>
                <w:szCs w:val="20"/>
              </w:rPr>
            </w:pPr>
            <w:r>
              <w:rPr>
                <w:rFonts w:ascii="仿宋" w:eastAsia="仿宋" w:hAnsi="仿宋" w:cs="仿宋" w:hint="eastAsia"/>
                <w:color w:val="000000"/>
                <w:kern w:val="0"/>
                <w:sz w:val="20"/>
                <w:szCs w:val="20"/>
                <w:lang w:bidi="ar"/>
              </w:rPr>
              <w:t>1、项目立项依据充分完整得</w:t>
            </w:r>
            <w:r>
              <w:rPr>
                <w:color w:val="000000"/>
                <w:kern w:val="0"/>
                <w:sz w:val="20"/>
                <w:szCs w:val="20"/>
                <w:lang w:bidi="ar"/>
              </w:rPr>
              <w:t>2</w:t>
            </w:r>
            <w:r>
              <w:rPr>
                <w:rFonts w:ascii="仿宋" w:eastAsia="仿宋" w:hAnsi="仿宋" w:cs="仿宋" w:hint="eastAsia"/>
                <w:color w:val="000000"/>
                <w:kern w:val="0"/>
                <w:sz w:val="20"/>
                <w:szCs w:val="20"/>
                <w:lang w:bidi="ar"/>
              </w:rPr>
              <w:t>分。2、符合农业主管部门政策的发展要求</w:t>
            </w:r>
            <w:r>
              <w:rPr>
                <w:color w:val="000000"/>
                <w:kern w:val="0"/>
                <w:sz w:val="20"/>
                <w:szCs w:val="20"/>
                <w:lang w:bidi="ar"/>
              </w:rPr>
              <w:t>1</w:t>
            </w:r>
            <w:r>
              <w:rPr>
                <w:rFonts w:ascii="仿宋" w:eastAsia="仿宋" w:hAnsi="仿宋" w:cs="仿宋" w:hint="eastAsia"/>
                <w:color w:val="000000"/>
                <w:kern w:val="0"/>
                <w:sz w:val="20"/>
                <w:szCs w:val="20"/>
                <w:lang w:bidi="ar"/>
              </w:rPr>
              <w:t>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7C552807"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3</w:t>
            </w:r>
          </w:p>
        </w:tc>
        <w:tc>
          <w:tcPr>
            <w:tcW w:w="1681" w:type="dxa"/>
            <w:tcBorders>
              <w:top w:val="dotted" w:sz="4" w:space="0" w:color="auto"/>
              <w:left w:val="dotted" w:sz="4" w:space="0" w:color="auto"/>
              <w:bottom w:val="dotted" w:sz="4" w:space="0" w:color="auto"/>
            </w:tcBorders>
            <w:shd w:val="clear" w:color="auto" w:fill="auto"/>
            <w:noWrap/>
            <w:vAlign w:val="center"/>
          </w:tcPr>
          <w:p w14:paraId="4C8A75CD"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立项依据充分完整。</w:t>
            </w:r>
          </w:p>
        </w:tc>
      </w:tr>
      <w:tr w:rsidR="00DB40ED" w14:paraId="42320C42" w14:textId="77777777">
        <w:trPr>
          <w:trHeight w:val="540"/>
        </w:trPr>
        <w:tc>
          <w:tcPr>
            <w:tcW w:w="990" w:type="dxa"/>
            <w:vMerge/>
            <w:tcBorders>
              <w:left w:val="nil"/>
              <w:right w:val="dotted" w:sz="4" w:space="0" w:color="auto"/>
            </w:tcBorders>
            <w:vAlign w:val="center"/>
          </w:tcPr>
          <w:p w14:paraId="64DBF3D4"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vAlign w:val="center"/>
          </w:tcPr>
          <w:p w14:paraId="38EC1333" w14:textId="77777777" w:rsidR="00DB40ED" w:rsidRDefault="00DB40ED">
            <w:pPr>
              <w:jc w:val="left"/>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30223F6"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项目立项规范性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6AF4AE1B"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4</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42F2B88D"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合理</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0F56C71F"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项目的申请、设立过程是否符合相关要求。</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542B6E9D"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1、项目的申请符合相关要求</w:t>
            </w:r>
            <w:r>
              <w:rPr>
                <w:rFonts w:eastAsia="仿宋" w:hint="eastAsia"/>
                <w:color w:val="000000"/>
                <w:kern w:val="0"/>
                <w:sz w:val="20"/>
                <w:szCs w:val="20"/>
                <w:lang w:bidi="ar"/>
              </w:rPr>
              <w:t>2</w:t>
            </w:r>
            <w:r>
              <w:rPr>
                <w:rFonts w:ascii="仿宋" w:eastAsia="仿宋" w:hAnsi="仿宋" w:cs="仿宋" w:hint="eastAsia"/>
                <w:color w:val="000000"/>
                <w:kern w:val="0"/>
                <w:sz w:val="20"/>
                <w:szCs w:val="20"/>
                <w:lang w:bidi="ar"/>
              </w:rPr>
              <w:t>分。2、设立过程符合相关要求</w:t>
            </w:r>
            <w:r>
              <w:rPr>
                <w:color w:val="000000"/>
                <w:kern w:val="0"/>
                <w:sz w:val="20"/>
                <w:szCs w:val="20"/>
                <w:lang w:bidi="ar"/>
              </w:rPr>
              <w:t>2</w:t>
            </w:r>
            <w:r>
              <w:rPr>
                <w:rFonts w:ascii="仿宋" w:eastAsia="仿宋" w:hAnsi="仿宋" w:cs="仿宋" w:hint="eastAsia"/>
                <w:color w:val="000000"/>
                <w:kern w:val="0"/>
                <w:sz w:val="20"/>
                <w:szCs w:val="20"/>
                <w:lang w:bidi="ar"/>
              </w:rPr>
              <w:t>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7116624A"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4</w:t>
            </w:r>
          </w:p>
        </w:tc>
        <w:tc>
          <w:tcPr>
            <w:tcW w:w="1681" w:type="dxa"/>
            <w:tcBorders>
              <w:top w:val="dotted" w:sz="4" w:space="0" w:color="auto"/>
              <w:left w:val="dotted" w:sz="4" w:space="0" w:color="auto"/>
              <w:bottom w:val="dotted" w:sz="4" w:space="0" w:color="auto"/>
            </w:tcBorders>
            <w:shd w:val="clear" w:color="auto" w:fill="auto"/>
            <w:noWrap/>
            <w:vAlign w:val="center"/>
          </w:tcPr>
          <w:p w14:paraId="1319F2B0"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有项目实施方案的批复</w:t>
            </w:r>
          </w:p>
        </w:tc>
      </w:tr>
      <w:tr w:rsidR="00DB40ED" w14:paraId="79F2A970" w14:textId="77777777">
        <w:trPr>
          <w:trHeight w:val="810"/>
        </w:trPr>
        <w:tc>
          <w:tcPr>
            <w:tcW w:w="990" w:type="dxa"/>
            <w:vMerge/>
            <w:tcBorders>
              <w:left w:val="nil"/>
              <w:right w:val="dotted" w:sz="4" w:space="0" w:color="auto"/>
            </w:tcBorders>
            <w:vAlign w:val="center"/>
          </w:tcPr>
          <w:p w14:paraId="76381BB1" w14:textId="77777777" w:rsidR="00DB40ED" w:rsidRDefault="00DB40ED">
            <w:pPr>
              <w:jc w:val="center"/>
              <w:rPr>
                <w:rFonts w:eastAsia="仿宋"/>
                <w:kern w:val="0"/>
                <w:sz w:val="20"/>
                <w:szCs w:val="20"/>
              </w:rPr>
            </w:pPr>
          </w:p>
        </w:tc>
        <w:tc>
          <w:tcPr>
            <w:tcW w:w="990" w:type="dxa"/>
            <w:vMerge w:val="restart"/>
            <w:tcBorders>
              <w:top w:val="dotted" w:sz="4" w:space="0" w:color="auto"/>
              <w:left w:val="dotted" w:sz="4" w:space="0" w:color="auto"/>
              <w:bottom w:val="dotted" w:sz="4" w:space="0" w:color="auto"/>
              <w:right w:val="dotted" w:sz="4" w:space="0" w:color="auto"/>
            </w:tcBorders>
            <w:shd w:val="clear" w:color="auto" w:fill="auto"/>
            <w:vAlign w:val="center"/>
          </w:tcPr>
          <w:p w14:paraId="2CACF6C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绩效目标（</w:t>
            </w:r>
            <w:r>
              <w:rPr>
                <w:color w:val="000000"/>
                <w:kern w:val="0"/>
                <w:sz w:val="20"/>
                <w:szCs w:val="20"/>
                <w:lang w:bidi="ar"/>
              </w:rPr>
              <w:t>7</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350AC4A8"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绩效目标合理性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B1B8AB7"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6207B05A"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合理</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766FC54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项目所设定的绩效目标是否依据充分，是否符合客观实际，用以反映和考核项目绩效目标与项目实施的相符情况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2FB57FA9" w14:textId="77777777" w:rsidR="00DB40ED" w:rsidRDefault="006C3D8E">
            <w:pPr>
              <w:widowControl/>
              <w:numPr>
                <w:ilvl w:val="0"/>
                <w:numId w:val="1"/>
              </w:numPr>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项目绩效目标依据充分2分。</w:t>
            </w:r>
          </w:p>
          <w:p w14:paraId="0BB2E291"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2、项目预期产出效益符合正常的业绩水平1分。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64AF5C21"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3</w:t>
            </w:r>
          </w:p>
        </w:tc>
        <w:tc>
          <w:tcPr>
            <w:tcW w:w="1681" w:type="dxa"/>
            <w:tcBorders>
              <w:top w:val="dotted" w:sz="4" w:space="0" w:color="auto"/>
              <w:left w:val="dotted" w:sz="4" w:space="0" w:color="auto"/>
              <w:bottom w:val="dotted" w:sz="4" w:space="0" w:color="auto"/>
            </w:tcBorders>
            <w:shd w:val="clear" w:color="auto" w:fill="auto"/>
            <w:noWrap/>
            <w:vAlign w:val="center"/>
          </w:tcPr>
          <w:p w14:paraId="3D4E7718" w14:textId="77777777" w:rsidR="00DB40ED" w:rsidRDefault="006C3D8E">
            <w:pPr>
              <w:widowControl/>
              <w:jc w:val="left"/>
              <w:textAlignment w:val="center"/>
              <w:rPr>
                <w:rFonts w:eastAsia="仿宋"/>
                <w:kern w:val="0"/>
                <w:sz w:val="20"/>
                <w:szCs w:val="20"/>
              </w:rPr>
            </w:pPr>
            <w:r>
              <w:rPr>
                <w:rStyle w:val="font31"/>
                <w:rFonts w:hint="default"/>
                <w:lang w:bidi="ar"/>
              </w:rPr>
              <w:t>绩效目标合理</w:t>
            </w:r>
          </w:p>
        </w:tc>
      </w:tr>
      <w:tr w:rsidR="00DB40ED" w14:paraId="36672A7B" w14:textId="77777777">
        <w:trPr>
          <w:trHeight w:val="810"/>
        </w:trPr>
        <w:tc>
          <w:tcPr>
            <w:tcW w:w="990" w:type="dxa"/>
            <w:vMerge/>
            <w:tcBorders>
              <w:left w:val="nil"/>
              <w:right w:val="dotted" w:sz="4" w:space="0" w:color="auto"/>
            </w:tcBorders>
            <w:shd w:val="clear" w:color="auto" w:fill="auto"/>
            <w:vAlign w:val="center"/>
          </w:tcPr>
          <w:p w14:paraId="7EF75526"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shd w:val="clear" w:color="auto" w:fill="auto"/>
            <w:vAlign w:val="center"/>
          </w:tcPr>
          <w:p w14:paraId="71CEAF03"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6B144306"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绩效指标明确性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BBA53F6"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4</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49FAAA6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明确</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1223CF31"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依据绩效目标设定的绩效指标是否清晰、细化、可衡量等，用以反映</w:t>
            </w:r>
            <w:r>
              <w:rPr>
                <w:color w:val="000000"/>
                <w:kern w:val="0"/>
                <w:sz w:val="20"/>
                <w:szCs w:val="20"/>
                <w:lang w:bidi="ar"/>
              </w:rPr>
              <w:br/>
            </w:r>
            <w:r>
              <w:rPr>
                <w:rFonts w:ascii="仿宋" w:eastAsia="仿宋" w:hAnsi="仿宋" w:cs="仿宋" w:hint="eastAsia"/>
                <w:color w:val="000000"/>
                <w:kern w:val="0"/>
                <w:sz w:val="20"/>
                <w:szCs w:val="20"/>
                <w:lang w:bidi="ar"/>
              </w:rPr>
              <w:t>考核项目绩效目标的</w:t>
            </w:r>
            <w:proofErr w:type="gramStart"/>
            <w:r>
              <w:rPr>
                <w:rFonts w:ascii="仿宋" w:eastAsia="仿宋" w:hAnsi="仿宋" w:cs="仿宋" w:hint="eastAsia"/>
                <w:color w:val="000000"/>
                <w:kern w:val="0"/>
                <w:sz w:val="20"/>
                <w:szCs w:val="20"/>
                <w:lang w:bidi="ar"/>
              </w:rPr>
              <w:t>明细化</w:t>
            </w:r>
            <w:proofErr w:type="gramEnd"/>
            <w:r>
              <w:rPr>
                <w:rFonts w:ascii="仿宋" w:eastAsia="仿宋" w:hAnsi="仿宋" w:cs="仿宋" w:hint="eastAsia"/>
                <w:color w:val="000000"/>
                <w:kern w:val="0"/>
                <w:sz w:val="20"/>
                <w:szCs w:val="20"/>
                <w:lang w:bidi="ar"/>
              </w:rPr>
              <w:t>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5EFF9B97" w14:textId="77777777" w:rsidR="00DB40ED" w:rsidRDefault="006C3D8E">
            <w:pPr>
              <w:widowControl/>
              <w:numPr>
                <w:ilvl w:val="0"/>
                <w:numId w:val="2"/>
              </w:numPr>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将项目绩效目标细化分解为具体的绩效指标2分。</w:t>
            </w:r>
          </w:p>
          <w:p w14:paraId="79462765" w14:textId="77777777" w:rsidR="00DB40ED" w:rsidRDefault="006C3D8E">
            <w:pPr>
              <w:widowControl/>
              <w:numPr>
                <w:ilvl w:val="0"/>
                <w:numId w:val="2"/>
              </w:numPr>
              <w:jc w:val="left"/>
              <w:textAlignment w:val="center"/>
              <w:rPr>
                <w:rFonts w:eastAsia="仿宋"/>
                <w:kern w:val="0"/>
                <w:sz w:val="20"/>
                <w:szCs w:val="20"/>
              </w:rPr>
            </w:pPr>
            <w:r>
              <w:rPr>
                <w:rFonts w:ascii="仿宋" w:eastAsia="仿宋" w:hAnsi="仿宋" w:cs="仿宋" w:hint="eastAsia"/>
                <w:color w:val="000000"/>
                <w:kern w:val="0"/>
                <w:sz w:val="20"/>
                <w:szCs w:val="20"/>
                <w:lang w:bidi="ar"/>
              </w:rPr>
              <w:t>绩效指标与项目目标任务数或计划数相对应2分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5AB7C644"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7408BEB7"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各区绩效目标未细化分解扣2分</w:t>
            </w:r>
          </w:p>
        </w:tc>
      </w:tr>
      <w:tr w:rsidR="00DB40ED" w14:paraId="23208378" w14:textId="77777777">
        <w:trPr>
          <w:trHeight w:val="810"/>
        </w:trPr>
        <w:tc>
          <w:tcPr>
            <w:tcW w:w="990" w:type="dxa"/>
            <w:vMerge/>
            <w:tcBorders>
              <w:left w:val="nil"/>
              <w:right w:val="dotted" w:sz="4" w:space="0" w:color="auto"/>
            </w:tcBorders>
            <w:shd w:val="clear" w:color="auto" w:fill="auto"/>
            <w:vAlign w:val="center"/>
          </w:tcPr>
          <w:p w14:paraId="55093BF7" w14:textId="77777777" w:rsidR="00DB40ED" w:rsidRDefault="00DB40ED">
            <w:pPr>
              <w:jc w:val="center"/>
              <w:rPr>
                <w:rFonts w:eastAsia="仿宋"/>
                <w:kern w:val="0"/>
                <w:sz w:val="20"/>
                <w:szCs w:val="20"/>
              </w:rPr>
            </w:pPr>
          </w:p>
        </w:tc>
        <w:tc>
          <w:tcPr>
            <w:tcW w:w="990" w:type="dxa"/>
            <w:vMerge w:val="restart"/>
            <w:tcBorders>
              <w:top w:val="dotted" w:sz="4" w:space="0" w:color="auto"/>
              <w:left w:val="dotted" w:sz="4" w:space="0" w:color="auto"/>
              <w:right w:val="dotted" w:sz="4" w:space="0" w:color="auto"/>
            </w:tcBorders>
            <w:shd w:val="clear" w:color="auto" w:fill="auto"/>
            <w:vAlign w:val="center"/>
          </w:tcPr>
          <w:p w14:paraId="2D2DF8C9"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资金投入（6分）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A4BF3BE"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预算编制科学性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759F8A51" w14:textId="77777777" w:rsidR="00DB40ED" w:rsidRDefault="006C3D8E">
            <w:pPr>
              <w:widowControl/>
              <w:jc w:val="center"/>
              <w:textAlignment w:val="center"/>
              <w:rPr>
                <w:color w:val="000000"/>
                <w:kern w:val="0"/>
                <w:sz w:val="20"/>
                <w:szCs w:val="20"/>
                <w:lang w:bidi="ar"/>
              </w:rPr>
            </w:pPr>
            <w:r>
              <w:rPr>
                <w:rFonts w:hint="eastAsia"/>
                <w:color w:val="000000"/>
                <w:kern w:val="0"/>
                <w:sz w:val="20"/>
                <w:szCs w:val="20"/>
                <w:lang w:bidi="ar"/>
              </w:rPr>
              <w:t>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20C9C2EB" w14:textId="77777777" w:rsidR="00DB40ED" w:rsidRDefault="006C3D8E">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科学</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3BD1F853" w14:textId="77777777" w:rsidR="00DB40ED" w:rsidRDefault="006C3D8E">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项目预算编制有明确标准，资金额度与年度目标是否相适应，用以反映和考核项目预算编制的科学性、合理性情况。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45CD4B2C"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 xml:space="preserve">1、预算资金安排的支出方向符合政策内容1分。                                            2、预算金额、分配方式与分配标准科学合理、与部门单位或地方实际相适1分。    </w:t>
            </w:r>
          </w:p>
          <w:p w14:paraId="4A043718"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3、政策实施过程中，未发生较大幅度的预算调整1分。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0836610D" w14:textId="77777777" w:rsidR="00DB40ED" w:rsidRDefault="006C3D8E">
            <w:pPr>
              <w:widowControl/>
              <w:jc w:val="center"/>
              <w:textAlignment w:val="center"/>
              <w:rPr>
                <w:rFonts w:ascii="Calibri" w:eastAsia="宋体" w:hAnsi="Calibri" w:cs="Calibri"/>
                <w:color w:val="000000"/>
                <w:kern w:val="0"/>
                <w:sz w:val="20"/>
                <w:szCs w:val="20"/>
                <w:lang w:bidi="ar"/>
              </w:rPr>
            </w:pPr>
            <w:r>
              <w:rPr>
                <w:rFonts w:ascii="Calibri" w:eastAsia="宋体" w:hAnsi="Calibri" w:cs="Calibri" w:hint="eastAsia"/>
                <w:color w:val="000000"/>
                <w:kern w:val="0"/>
                <w:sz w:val="20"/>
                <w:szCs w:val="20"/>
                <w:lang w:bidi="ar"/>
              </w:rPr>
              <w:t>2.5</w:t>
            </w:r>
          </w:p>
        </w:tc>
        <w:tc>
          <w:tcPr>
            <w:tcW w:w="1681" w:type="dxa"/>
            <w:tcBorders>
              <w:top w:val="dotted" w:sz="4" w:space="0" w:color="auto"/>
              <w:left w:val="dotted" w:sz="4" w:space="0" w:color="auto"/>
              <w:bottom w:val="dotted" w:sz="4" w:space="0" w:color="auto"/>
            </w:tcBorders>
            <w:shd w:val="clear" w:color="auto" w:fill="auto"/>
            <w:noWrap/>
            <w:vAlign w:val="center"/>
          </w:tcPr>
          <w:p w14:paraId="6A7C1D65" w14:textId="77777777" w:rsidR="00DB40ED" w:rsidRDefault="006C3D8E">
            <w:pPr>
              <w:widowControl/>
              <w:jc w:val="left"/>
              <w:textAlignment w:val="center"/>
              <w:rPr>
                <w:rFonts w:eastAsia="仿宋"/>
                <w:kern w:val="0"/>
                <w:sz w:val="20"/>
                <w:szCs w:val="20"/>
              </w:rPr>
            </w:pPr>
            <w:r>
              <w:rPr>
                <w:rFonts w:eastAsia="仿宋" w:hint="eastAsia"/>
                <w:kern w:val="0"/>
                <w:sz w:val="20"/>
                <w:szCs w:val="20"/>
              </w:rPr>
              <w:t>预算编制总体合理科学。</w:t>
            </w:r>
            <w:proofErr w:type="gramStart"/>
            <w:r>
              <w:rPr>
                <w:rFonts w:eastAsia="仿宋" w:hint="eastAsia"/>
                <w:kern w:val="0"/>
                <w:sz w:val="20"/>
                <w:szCs w:val="20"/>
              </w:rPr>
              <w:t>六合区</w:t>
            </w:r>
            <w:proofErr w:type="gramEnd"/>
            <w:r>
              <w:rPr>
                <w:rFonts w:eastAsia="仿宋" w:hint="eastAsia"/>
                <w:kern w:val="0"/>
                <w:sz w:val="20"/>
                <w:szCs w:val="20"/>
              </w:rPr>
              <w:t>由于补以前年度，导致当年支出低于预算金额较大，酌情扣减</w:t>
            </w:r>
            <w:r>
              <w:rPr>
                <w:rFonts w:eastAsia="仿宋" w:hint="eastAsia"/>
                <w:kern w:val="0"/>
                <w:sz w:val="20"/>
                <w:szCs w:val="20"/>
              </w:rPr>
              <w:t>0.5</w:t>
            </w:r>
            <w:r>
              <w:rPr>
                <w:rFonts w:eastAsia="仿宋" w:hint="eastAsia"/>
                <w:kern w:val="0"/>
                <w:sz w:val="20"/>
                <w:szCs w:val="20"/>
              </w:rPr>
              <w:t>分</w:t>
            </w:r>
          </w:p>
        </w:tc>
      </w:tr>
      <w:tr w:rsidR="00DB40ED" w14:paraId="3268B67E" w14:textId="77777777">
        <w:trPr>
          <w:trHeight w:val="810"/>
        </w:trPr>
        <w:tc>
          <w:tcPr>
            <w:tcW w:w="990" w:type="dxa"/>
            <w:vMerge/>
            <w:tcBorders>
              <w:left w:val="nil"/>
              <w:bottom w:val="dotted" w:sz="4" w:space="0" w:color="auto"/>
              <w:right w:val="dotted" w:sz="4" w:space="0" w:color="auto"/>
            </w:tcBorders>
            <w:shd w:val="clear" w:color="auto" w:fill="auto"/>
            <w:vAlign w:val="center"/>
          </w:tcPr>
          <w:p w14:paraId="433105D8" w14:textId="77777777" w:rsidR="00DB40ED" w:rsidRDefault="00DB40ED">
            <w:pPr>
              <w:jc w:val="center"/>
              <w:rPr>
                <w:rFonts w:eastAsia="仿宋"/>
                <w:kern w:val="0"/>
                <w:sz w:val="20"/>
                <w:szCs w:val="20"/>
              </w:rPr>
            </w:pPr>
          </w:p>
        </w:tc>
        <w:tc>
          <w:tcPr>
            <w:tcW w:w="990" w:type="dxa"/>
            <w:vMerge/>
            <w:tcBorders>
              <w:left w:val="dotted" w:sz="4" w:space="0" w:color="auto"/>
              <w:bottom w:val="dotted" w:sz="4" w:space="0" w:color="auto"/>
              <w:right w:val="dotted" w:sz="4" w:space="0" w:color="auto"/>
            </w:tcBorders>
            <w:shd w:val="clear" w:color="auto" w:fill="auto"/>
            <w:vAlign w:val="center"/>
          </w:tcPr>
          <w:p w14:paraId="2C56DE7F" w14:textId="77777777" w:rsidR="00DB40ED" w:rsidRDefault="00DB40ED">
            <w:pPr>
              <w:widowControl/>
              <w:jc w:val="left"/>
              <w:textAlignment w:val="center"/>
              <w:rPr>
                <w:rFonts w:ascii="仿宋" w:eastAsia="仿宋" w:hAnsi="仿宋" w:cs="仿宋"/>
                <w:color w:val="000000"/>
                <w:kern w:val="0"/>
                <w:sz w:val="20"/>
                <w:szCs w:val="20"/>
                <w:lang w:bidi="ar"/>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CD8A103"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资金分配合理性</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18857A37" w14:textId="77777777" w:rsidR="00DB40ED" w:rsidRDefault="006C3D8E">
            <w:pPr>
              <w:widowControl/>
              <w:jc w:val="center"/>
              <w:textAlignment w:val="center"/>
              <w:rPr>
                <w:color w:val="000000"/>
                <w:kern w:val="0"/>
                <w:sz w:val="20"/>
                <w:szCs w:val="20"/>
                <w:lang w:bidi="ar"/>
              </w:rPr>
            </w:pPr>
            <w:r>
              <w:rPr>
                <w:rFonts w:hint="eastAsia"/>
                <w:color w:val="000000"/>
                <w:kern w:val="0"/>
                <w:sz w:val="20"/>
                <w:szCs w:val="20"/>
                <w:lang w:bidi="ar"/>
              </w:rPr>
              <w:t>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503A6DA" w14:textId="77777777" w:rsidR="00DB40ED" w:rsidRDefault="006C3D8E">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合理</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17050364"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资金分配是否符合相关管理办法，分配结果是否合理。</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2A0FF1AF" w14:textId="77777777" w:rsidR="00DB40ED" w:rsidRDefault="006C3D8E">
            <w:pPr>
              <w:widowControl/>
              <w:numPr>
                <w:ilvl w:val="0"/>
                <w:numId w:val="3"/>
              </w:numPr>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符合相关分配办法2分。</w:t>
            </w:r>
          </w:p>
          <w:p w14:paraId="20A6758B" w14:textId="77777777" w:rsidR="00DB40ED" w:rsidRDefault="006C3D8E">
            <w:pPr>
              <w:widowControl/>
              <w:numPr>
                <w:ilvl w:val="0"/>
                <w:numId w:val="3"/>
              </w:numPr>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资金分配合理1分。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52F09682" w14:textId="77777777" w:rsidR="00DB40ED" w:rsidRDefault="006C3D8E">
            <w:pPr>
              <w:widowControl/>
              <w:jc w:val="center"/>
              <w:textAlignment w:val="center"/>
              <w:rPr>
                <w:rFonts w:ascii="Calibri" w:eastAsia="宋体" w:hAnsi="Calibri" w:cs="Calibri"/>
                <w:color w:val="000000"/>
                <w:kern w:val="0"/>
                <w:sz w:val="20"/>
                <w:szCs w:val="20"/>
                <w:lang w:bidi="ar"/>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682440A4" w14:textId="77777777" w:rsidR="00DB40ED" w:rsidRDefault="006C3D8E">
            <w:pPr>
              <w:widowControl/>
              <w:jc w:val="left"/>
              <w:textAlignment w:val="center"/>
              <w:rPr>
                <w:rFonts w:eastAsia="仿宋"/>
                <w:kern w:val="0"/>
                <w:sz w:val="20"/>
                <w:szCs w:val="20"/>
              </w:rPr>
            </w:pPr>
            <w:r>
              <w:rPr>
                <w:rFonts w:eastAsia="仿宋" w:hint="eastAsia"/>
                <w:kern w:val="0"/>
                <w:sz w:val="20"/>
                <w:szCs w:val="20"/>
              </w:rPr>
              <w:t>资金分配未考虑各区实际情况，扣减</w:t>
            </w:r>
            <w:r>
              <w:rPr>
                <w:rFonts w:eastAsia="仿宋" w:hint="eastAsia"/>
                <w:kern w:val="0"/>
                <w:sz w:val="20"/>
                <w:szCs w:val="20"/>
              </w:rPr>
              <w:t>1</w:t>
            </w:r>
            <w:r>
              <w:rPr>
                <w:rFonts w:eastAsia="仿宋" w:hint="eastAsia"/>
                <w:kern w:val="0"/>
                <w:sz w:val="20"/>
                <w:szCs w:val="20"/>
              </w:rPr>
              <w:t>分</w:t>
            </w:r>
          </w:p>
        </w:tc>
      </w:tr>
      <w:tr w:rsidR="00DB40ED" w14:paraId="712F12BD" w14:textId="77777777">
        <w:trPr>
          <w:trHeight w:val="1350"/>
        </w:trPr>
        <w:tc>
          <w:tcPr>
            <w:tcW w:w="990" w:type="dxa"/>
            <w:vMerge w:val="restart"/>
            <w:tcBorders>
              <w:top w:val="dotted" w:sz="4" w:space="0" w:color="auto"/>
              <w:left w:val="nil"/>
              <w:bottom w:val="dotted" w:sz="4" w:space="0" w:color="auto"/>
              <w:right w:val="dotted" w:sz="4" w:space="0" w:color="auto"/>
            </w:tcBorders>
            <w:vAlign w:val="center"/>
          </w:tcPr>
          <w:p w14:paraId="74201474"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项目管理（</w:t>
            </w:r>
            <w:r>
              <w:rPr>
                <w:rFonts w:eastAsia="仿宋"/>
                <w:color w:val="000000"/>
                <w:kern w:val="0"/>
                <w:sz w:val="20"/>
                <w:szCs w:val="20"/>
                <w:lang w:bidi="ar"/>
              </w:rPr>
              <w:t>15</w:t>
            </w:r>
            <w:r>
              <w:rPr>
                <w:rFonts w:ascii="仿宋" w:eastAsia="仿宋" w:hAnsi="仿宋" w:cs="仿宋" w:hint="eastAsia"/>
                <w:color w:val="000000"/>
                <w:kern w:val="0"/>
                <w:sz w:val="20"/>
                <w:szCs w:val="20"/>
                <w:lang w:bidi="ar"/>
              </w:rPr>
              <w:t>分</w:t>
            </w:r>
            <w:r>
              <w:rPr>
                <w:rFonts w:eastAsia="仿宋"/>
                <w:color w:val="000000"/>
                <w:kern w:val="0"/>
                <w:sz w:val="20"/>
                <w:szCs w:val="20"/>
                <w:lang w:bidi="ar"/>
              </w:rPr>
              <w:t>)</w:t>
            </w:r>
          </w:p>
        </w:tc>
        <w:tc>
          <w:tcPr>
            <w:tcW w:w="990" w:type="dxa"/>
            <w:vMerge w:val="restart"/>
            <w:tcBorders>
              <w:top w:val="dotted" w:sz="4" w:space="0" w:color="auto"/>
              <w:left w:val="dotted" w:sz="4" w:space="0" w:color="auto"/>
              <w:right w:val="dotted" w:sz="4" w:space="0" w:color="auto"/>
            </w:tcBorders>
            <w:vAlign w:val="center"/>
          </w:tcPr>
          <w:p w14:paraId="023F25A6"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资金管理（</w:t>
            </w:r>
            <w:r>
              <w:rPr>
                <w:rFonts w:eastAsia="仿宋"/>
                <w:color w:val="000000"/>
                <w:kern w:val="0"/>
                <w:sz w:val="20"/>
                <w:szCs w:val="20"/>
                <w:lang w:bidi="ar"/>
              </w:rPr>
              <w:t>5</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right w:val="dotted" w:sz="4" w:space="0" w:color="auto"/>
            </w:tcBorders>
            <w:shd w:val="clear" w:color="auto" w:fill="auto"/>
            <w:vAlign w:val="center"/>
          </w:tcPr>
          <w:p w14:paraId="2678B02E"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资金投向范围合理性</w:t>
            </w:r>
          </w:p>
        </w:tc>
        <w:tc>
          <w:tcPr>
            <w:tcW w:w="854" w:type="dxa"/>
            <w:tcBorders>
              <w:top w:val="dotted" w:sz="4" w:space="0" w:color="auto"/>
              <w:left w:val="dotted" w:sz="4" w:space="0" w:color="auto"/>
              <w:right w:val="dotted" w:sz="4" w:space="0" w:color="auto"/>
            </w:tcBorders>
            <w:shd w:val="clear" w:color="auto" w:fill="auto"/>
            <w:vAlign w:val="center"/>
          </w:tcPr>
          <w:p w14:paraId="280D00A7" w14:textId="77777777" w:rsidR="00DB40ED" w:rsidRDefault="006C3D8E">
            <w:pPr>
              <w:widowControl/>
              <w:jc w:val="center"/>
              <w:textAlignment w:val="center"/>
              <w:rPr>
                <w:rFonts w:eastAsia="仿宋"/>
                <w:kern w:val="0"/>
                <w:sz w:val="20"/>
                <w:szCs w:val="20"/>
              </w:rPr>
            </w:pPr>
            <w:r>
              <w:rPr>
                <w:color w:val="000000"/>
                <w:kern w:val="0"/>
                <w:sz w:val="20"/>
                <w:szCs w:val="20"/>
                <w:lang w:bidi="ar"/>
              </w:rPr>
              <w:t>2</w:t>
            </w:r>
          </w:p>
        </w:tc>
        <w:tc>
          <w:tcPr>
            <w:tcW w:w="851" w:type="dxa"/>
            <w:tcBorders>
              <w:top w:val="dotted" w:sz="4" w:space="0" w:color="auto"/>
              <w:left w:val="dotted" w:sz="4" w:space="0" w:color="auto"/>
              <w:right w:val="dotted" w:sz="4" w:space="0" w:color="auto"/>
            </w:tcBorders>
            <w:shd w:val="clear" w:color="auto" w:fill="auto"/>
            <w:vAlign w:val="center"/>
          </w:tcPr>
          <w:p w14:paraId="2303AD07"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合理</w:t>
            </w:r>
          </w:p>
        </w:tc>
        <w:tc>
          <w:tcPr>
            <w:tcW w:w="3330" w:type="dxa"/>
            <w:tcBorders>
              <w:top w:val="dotted" w:sz="4" w:space="0" w:color="auto"/>
              <w:left w:val="dotted" w:sz="4" w:space="0" w:color="auto"/>
              <w:right w:val="dotted" w:sz="4" w:space="0" w:color="auto"/>
            </w:tcBorders>
            <w:shd w:val="clear" w:color="auto" w:fill="auto"/>
            <w:vAlign w:val="center"/>
          </w:tcPr>
          <w:p w14:paraId="22407F22" w14:textId="77777777" w:rsidR="00DB40ED" w:rsidRDefault="006C3D8E">
            <w:pPr>
              <w:widowControl/>
              <w:textAlignment w:val="center"/>
              <w:rPr>
                <w:rFonts w:eastAsia="仿宋"/>
                <w:kern w:val="0"/>
                <w:sz w:val="20"/>
                <w:szCs w:val="20"/>
              </w:rPr>
            </w:pPr>
            <w:r>
              <w:rPr>
                <w:rFonts w:ascii="仿宋" w:eastAsia="仿宋" w:hAnsi="仿宋" w:cs="仿宋" w:hint="eastAsia"/>
                <w:color w:val="000000"/>
                <w:kern w:val="0"/>
                <w:sz w:val="20"/>
                <w:szCs w:val="20"/>
                <w:lang w:bidi="ar"/>
              </w:rPr>
              <w:t>资金的使用范围是否充分合理，与绩效目标完成具有直接关联。</w:t>
            </w:r>
          </w:p>
        </w:tc>
        <w:tc>
          <w:tcPr>
            <w:tcW w:w="3120" w:type="dxa"/>
            <w:tcBorders>
              <w:top w:val="dotted" w:sz="4" w:space="0" w:color="auto"/>
              <w:left w:val="dotted" w:sz="4" w:space="0" w:color="auto"/>
              <w:right w:val="dotted" w:sz="4" w:space="0" w:color="auto"/>
            </w:tcBorders>
            <w:shd w:val="clear" w:color="auto" w:fill="auto"/>
            <w:vAlign w:val="center"/>
          </w:tcPr>
          <w:p w14:paraId="27CBCEAC" w14:textId="77777777" w:rsidR="00DB40ED" w:rsidRDefault="006C3D8E">
            <w:pPr>
              <w:widowControl/>
              <w:textAlignment w:val="center"/>
              <w:rPr>
                <w:rFonts w:eastAsia="仿宋"/>
                <w:kern w:val="0"/>
                <w:sz w:val="20"/>
                <w:szCs w:val="20"/>
              </w:rPr>
            </w:pPr>
            <w:r>
              <w:rPr>
                <w:rFonts w:ascii="仿宋" w:eastAsia="仿宋" w:hAnsi="仿宋" w:cs="仿宋" w:hint="eastAsia"/>
                <w:color w:val="000000"/>
                <w:kern w:val="0"/>
                <w:sz w:val="20"/>
                <w:szCs w:val="20"/>
                <w:lang w:bidi="ar"/>
              </w:rPr>
              <w:t>资金的使用范围合理</w:t>
            </w:r>
            <w:r>
              <w:rPr>
                <w:rFonts w:eastAsia="仿宋"/>
                <w:color w:val="000000"/>
                <w:kern w:val="0"/>
                <w:sz w:val="20"/>
                <w:szCs w:val="20"/>
                <w:lang w:bidi="ar"/>
              </w:rPr>
              <w:t>1</w:t>
            </w:r>
            <w:r>
              <w:rPr>
                <w:rFonts w:ascii="仿宋" w:eastAsia="仿宋" w:hAnsi="仿宋" w:cs="仿宋" w:hint="eastAsia"/>
                <w:color w:val="000000"/>
                <w:kern w:val="0"/>
                <w:sz w:val="20"/>
                <w:szCs w:val="20"/>
                <w:lang w:bidi="ar"/>
              </w:rPr>
              <w:t>分，资金的使用与绩效目标完成具有直接关联</w:t>
            </w:r>
            <w:r>
              <w:rPr>
                <w:rFonts w:eastAsia="仿宋"/>
                <w:color w:val="000000"/>
                <w:kern w:val="0"/>
                <w:sz w:val="20"/>
                <w:szCs w:val="20"/>
                <w:lang w:bidi="ar"/>
              </w:rPr>
              <w:t>1</w:t>
            </w:r>
            <w:r>
              <w:rPr>
                <w:rFonts w:ascii="仿宋" w:eastAsia="仿宋" w:hAnsi="仿宋" w:cs="仿宋" w:hint="eastAsia"/>
                <w:color w:val="000000"/>
                <w:kern w:val="0"/>
                <w:sz w:val="20"/>
                <w:szCs w:val="20"/>
                <w:lang w:bidi="ar"/>
              </w:rPr>
              <w:t>分。</w:t>
            </w:r>
          </w:p>
        </w:tc>
        <w:tc>
          <w:tcPr>
            <w:tcW w:w="1500" w:type="dxa"/>
            <w:tcBorders>
              <w:top w:val="dotted" w:sz="4" w:space="0" w:color="auto"/>
              <w:left w:val="dotted" w:sz="4" w:space="0" w:color="auto"/>
              <w:right w:val="dotted" w:sz="4" w:space="0" w:color="auto"/>
            </w:tcBorders>
            <w:shd w:val="clear" w:color="auto" w:fill="auto"/>
            <w:vAlign w:val="center"/>
          </w:tcPr>
          <w:p w14:paraId="10ED735E"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27C5B69C"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资金使用范围合理，与绩效目标相关</w:t>
            </w:r>
          </w:p>
        </w:tc>
      </w:tr>
      <w:tr w:rsidR="00DB40ED" w14:paraId="3AACD666" w14:textId="77777777">
        <w:trPr>
          <w:trHeight w:val="1080"/>
        </w:trPr>
        <w:tc>
          <w:tcPr>
            <w:tcW w:w="990" w:type="dxa"/>
            <w:vMerge/>
            <w:tcBorders>
              <w:top w:val="dotted" w:sz="4" w:space="0" w:color="auto"/>
              <w:left w:val="nil"/>
              <w:bottom w:val="dotted" w:sz="4" w:space="0" w:color="auto"/>
              <w:right w:val="dotted" w:sz="4" w:space="0" w:color="auto"/>
            </w:tcBorders>
            <w:vAlign w:val="center"/>
          </w:tcPr>
          <w:p w14:paraId="5207B18B" w14:textId="77777777" w:rsidR="00DB40ED" w:rsidRDefault="00DB40ED">
            <w:pPr>
              <w:jc w:val="center"/>
              <w:rPr>
                <w:rFonts w:eastAsia="仿宋"/>
                <w:kern w:val="0"/>
                <w:sz w:val="20"/>
                <w:szCs w:val="20"/>
              </w:rPr>
            </w:pPr>
          </w:p>
        </w:tc>
        <w:tc>
          <w:tcPr>
            <w:tcW w:w="990" w:type="dxa"/>
            <w:vMerge/>
            <w:tcBorders>
              <w:left w:val="dotted" w:sz="4" w:space="0" w:color="auto"/>
              <w:right w:val="dotted" w:sz="4" w:space="0" w:color="auto"/>
            </w:tcBorders>
            <w:vAlign w:val="center"/>
          </w:tcPr>
          <w:p w14:paraId="1D219C59" w14:textId="77777777" w:rsidR="00DB40ED" w:rsidRDefault="00DB40ED">
            <w:pPr>
              <w:jc w:val="left"/>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36EA0AD1"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资金到位率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7E053DB8"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1</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2EC86D6C" w14:textId="77777777" w:rsidR="00DB40ED" w:rsidRDefault="006C3D8E">
            <w:pPr>
              <w:widowControl/>
              <w:jc w:val="center"/>
              <w:textAlignment w:val="center"/>
              <w:rPr>
                <w:rFonts w:eastAsia="仿宋"/>
                <w:kern w:val="0"/>
                <w:sz w:val="20"/>
                <w:szCs w:val="20"/>
              </w:rPr>
            </w:pPr>
            <w:r>
              <w:rPr>
                <w:color w:val="000000"/>
                <w:kern w:val="0"/>
                <w:sz w:val="20"/>
                <w:szCs w:val="20"/>
                <w:lang w:bidi="ar"/>
              </w:rPr>
              <w:t>100%</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73CFEEED"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市级资金实际到位资金与计划投入资金的比率</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45777289"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资金到位率</w:t>
            </w:r>
            <w:r>
              <w:rPr>
                <w:rFonts w:eastAsia="仿宋"/>
                <w:color w:val="000000"/>
                <w:kern w:val="0"/>
                <w:sz w:val="20"/>
                <w:szCs w:val="20"/>
                <w:lang w:bidi="ar"/>
              </w:rPr>
              <w:t>=</w:t>
            </w:r>
            <w:r>
              <w:rPr>
                <w:rFonts w:ascii="仿宋" w:eastAsia="仿宋" w:hAnsi="仿宋" w:cs="仿宋" w:hint="eastAsia"/>
                <w:color w:val="000000"/>
                <w:kern w:val="0"/>
                <w:sz w:val="20"/>
                <w:szCs w:val="20"/>
                <w:lang w:bidi="ar"/>
              </w:rPr>
              <w:t>（实际到位资金</w:t>
            </w:r>
            <w:r>
              <w:rPr>
                <w:rFonts w:eastAsia="仿宋"/>
                <w:color w:val="000000"/>
                <w:kern w:val="0"/>
                <w:sz w:val="20"/>
                <w:szCs w:val="20"/>
                <w:lang w:bidi="ar"/>
              </w:rPr>
              <w:t>/</w:t>
            </w:r>
            <w:r>
              <w:rPr>
                <w:rFonts w:ascii="仿宋" w:eastAsia="仿宋" w:hAnsi="仿宋" w:cs="仿宋" w:hint="eastAsia"/>
                <w:color w:val="000000"/>
                <w:kern w:val="0"/>
                <w:sz w:val="20"/>
                <w:szCs w:val="20"/>
                <w:lang w:bidi="ar"/>
              </w:rPr>
              <w:t>计划投入资金）</w:t>
            </w:r>
            <w:r>
              <w:rPr>
                <w:rFonts w:eastAsia="仿宋"/>
                <w:color w:val="000000"/>
                <w:kern w:val="0"/>
                <w:sz w:val="20"/>
                <w:szCs w:val="20"/>
                <w:lang w:bidi="ar"/>
              </w:rPr>
              <w:t>*100%</w:t>
            </w:r>
            <w:r>
              <w:rPr>
                <w:rFonts w:ascii="仿宋" w:eastAsia="仿宋" w:hAnsi="仿宋" w:cs="仿宋" w:hint="eastAsia"/>
                <w:color w:val="000000"/>
                <w:kern w:val="0"/>
                <w:sz w:val="20"/>
                <w:szCs w:val="20"/>
                <w:lang w:bidi="ar"/>
              </w:rPr>
              <w:t>，按财政到位资金与计划投入资金的比率</w:t>
            </w:r>
            <w:r>
              <w:rPr>
                <w:rFonts w:eastAsia="仿宋"/>
                <w:color w:val="000000"/>
                <w:kern w:val="0"/>
                <w:sz w:val="20"/>
                <w:szCs w:val="20"/>
                <w:lang w:bidi="ar"/>
              </w:rPr>
              <w:t>*2</w:t>
            </w:r>
            <w:r>
              <w:rPr>
                <w:rFonts w:ascii="仿宋" w:eastAsia="仿宋" w:hAnsi="仿宋" w:cs="仿宋" w:hint="eastAsia"/>
                <w:color w:val="000000"/>
                <w:kern w:val="0"/>
                <w:sz w:val="20"/>
                <w:szCs w:val="20"/>
                <w:lang w:bidi="ar"/>
              </w:rPr>
              <w:t>计算得分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0415E666"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w:t>
            </w:r>
          </w:p>
        </w:tc>
        <w:tc>
          <w:tcPr>
            <w:tcW w:w="1681" w:type="dxa"/>
            <w:tcBorders>
              <w:top w:val="dotted" w:sz="4" w:space="0" w:color="auto"/>
              <w:left w:val="dotted" w:sz="4" w:space="0" w:color="auto"/>
              <w:bottom w:val="dotted" w:sz="4" w:space="0" w:color="auto"/>
            </w:tcBorders>
            <w:shd w:val="clear" w:color="auto" w:fill="auto"/>
            <w:noWrap/>
            <w:vAlign w:val="center"/>
          </w:tcPr>
          <w:p w14:paraId="48C1CB76" w14:textId="77777777" w:rsidR="00DB40ED" w:rsidRDefault="006C3D8E">
            <w:pPr>
              <w:widowControl/>
              <w:jc w:val="left"/>
              <w:textAlignment w:val="center"/>
              <w:rPr>
                <w:kern w:val="0"/>
                <w:sz w:val="20"/>
                <w:szCs w:val="20"/>
              </w:rPr>
            </w:pPr>
            <w:r>
              <w:rPr>
                <w:rFonts w:ascii="仿宋" w:eastAsia="仿宋" w:hAnsi="仿宋" w:cs="仿宋" w:hint="eastAsia"/>
                <w:color w:val="000000"/>
                <w:kern w:val="0"/>
                <w:sz w:val="20"/>
                <w:szCs w:val="20"/>
                <w:lang w:bidi="ar"/>
              </w:rPr>
              <w:t>资金到位率</w:t>
            </w:r>
            <w:r>
              <w:rPr>
                <w:rFonts w:eastAsia="仿宋" w:hint="eastAsia"/>
                <w:color w:val="000000"/>
                <w:kern w:val="0"/>
                <w:sz w:val="20"/>
                <w:szCs w:val="20"/>
                <w:lang w:bidi="ar"/>
              </w:rPr>
              <w:t>1350</w:t>
            </w:r>
            <w:r>
              <w:rPr>
                <w:rFonts w:hint="eastAsia"/>
                <w:color w:val="000000"/>
                <w:kern w:val="0"/>
                <w:sz w:val="20"/>
                <w:szCs w:val="20"/>
                <w:lang w:bidi="ar"/>
              </w:rPr>
              <w:t>/1350=100%</w:t>
            </w:r>
          </w:p>
        </w:tc>
      </w:tr>
      <w:tr w:rsidR="00DB40ED" w14:paraId="6F8C2326" w14:textId="77777777">
        <w:trPr>
          <w:trHeight w:val="810"/>
        </w:trPr>
        <w:tc>
          <w:tcPr>
            <w:tcW w:w="990" w:type="dxa"/>
            <w:vMerge/>
            <w:tcBorders>
              <w:top w:val="dotted" w:sz="4" w:space="0" w:color="auto"/>
              <w:left w:val="nil"/>
              <w:bottom w:val="dotted" w:sz="4" w:space="0" w:color="auto"/>
              <w:right w:val="dotted" w:sz="4" w:space="0" w:color="auto"/>
            </w:tcBorders>
            <w:vAlign w:val="center"/>
          </w:tcPr>
          <w:p w14:paraId="1584A476" w14:textId="77777777" w:rsidR="00DB40ED" w:rsidRDefault="00DB40ED">
            <w:pPr>
              <w:jc w:val="center"/>
              <w:rPr>
                <w:rFonts w:eastAsia="仿宋"/>
                <w:kern w:val="0"/>
                <w:sz w:val="20"/>
                <w:szCs w:val="20"/>
              </w:rPr>
            </w:pPr>
          </w:p>
        </w:tc>
        <w:tc>
          <w:tcPr>
            <w:tcW w:w="990" w:type="dxa"/>
            <w:vMerge/>
            <w:tcBorders>
              <w:left w:val="dotted" w:sz="4" w:space="0" w:color="auto"/>
              <w:right w:val="dotted" w:sz="4" w:space="0" w:color="auto"/>
            </w:tcBorders>
            <w:shd w:val="clear" w:color="auto" w:fill="auto"/>
            <w:vAlign w:val="center"/>
          </w:tcPr>
          <w:p w14:paraId="09A69FE0" w14:textId="77777777" w:rsidR="00DB40ED" w:rsidRDefault="00DB40ED">
            <w:pPr>
              <w:jc w:val="left"/>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6599A5B9"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资金支付率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96A9F85"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EE283A7" w14:textId="77777777" w:rsidR="00DB40ED" w:rsidRDefault="006C3D8E">
            <w:pPr>
              <w:widowControl/>
              <w:jc w:val="center"/>
              <w:textAlignment w:val="center"/>
              <w:rPr>
                <w:rFonts w:eastAsia="仿宋"/>
                <w:kern w:val="0"/>
                <w:sz w:val="20"/>
                <w:szCs w:val="20"/>
              </w:rPr>
            </w:pPr>
            <w:r>
              <w:rPr>
                <w:color w:val="000000"/>
                <w:kern w:val="0"/>
                <w:sz w:val="20"/>
                <w:szCs w:val="20"/>
                <w:lang w:bidi="ar"/>
              </w:rPr>
              <w:t>100%</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6C78BCB3" w14:textId="77777777" w:rsidR="00DB40ED" w:rsidRDefault="006C3D8E">
            <w:pPr>
              <w:widowControl/>
              <w:textAlignment w:val="center"/>
              <w:rPr>
                <w:rFonts w:eastAsia="仿宋"/>
                <w:kern w:val="0"/>
                <w:sz w:val="20"/>
                <w:szCs w:val="20"/>
              </w:rPr>
            </w:pPr>
            <w:r>
              <w:rPr>
                <w:rFonts w:ascii="仿宋" w:eastAsia="仿宋" w:hAnsi="仿宋" w:cs="仿宋" w:hint="eastAsia"/>
                <w:color w:val="000000"/>
                <w:kern w:val="0"/>
                <w:sz w:val="20"/>
                <w:szCs w:val="20"/>
                <w:lang w:bidi="ar"/>
              </w:rPr>
              <w:t>实际支付资金与市级到位资金的比率</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309613C3"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实际支付资金</w:t>
            </w:r>
            <w:r>
              <w:rPr>
                <w:rFonts w:eastAsia="仿宋"/>
                <w:color w:val="000000"/>
                <w:kern w:val="0"/>
                <w:sz w:val="20"/>
                <w:szCs w:val="20"/>
                <w:lang w:bidi="ar"/>
              </w:rPr>
              <w:t>/</w:t>
            </w:r>
            <w:r>
              <w:rPr>
                <w:rFonts w:ascii="仿宋" w:eastAsia="仿宋" w:hAnsi="仿宋" w:cs="仿宋" w:hint="eastAsia"/>
                <w:color w:val="000000"/>
                <w:kern w:val="0"/>
                <w:sz w:val="20"/>
                <w:szCs w:val="20"/>
                <w:lang w:bidi="ar"/>
              </w:rPr>
              <w:t>实际拨付资金</w:t>
            </w:r>
            <w:r>
              <w:rPr>
                <w:rFonts w:eastAsia="仿宋"/>
                <w:color w:val="000000"/>
                <w:kern w:val="0"/>
                <w:sz w:val="20"/>
                <w:szCs w:val="20"/>
                <w:lang w:bidi="ar"/>
              </w:rPr>
              <w:t>*100%</w:t>
            </w:r>
            <w:r>
              <w:rPr>
                <w:rFonts w:ascii="仿宋" w:eastAsia="仿宋" w:hAnsi="仿宋" w:cs="仿宋" w:hint="eastAsia"/>
                <w:color w:val="000000"/>
                <w:kern w:val="0"/>
                <w:sz w:val="20"/>
                <w:szCs w:val="20"/>
                <w:lang w:bidi="ar"/>
              </w:rPr>
              <w:t>。</w:t>
            </w:r>
            <w:r>
              <w:rPr>
                <w:rFonts w:eastAsia="仿宋"/>
                <w:color w:val="000000"/>
                <w:kern w:val="0"/>
                <w:sz w:val="20"/>
                <w:szCs w:val="20"/>
                <w:lang w:bidi="ar"/>
              </w:rPr>
              <w:t>100%</w:t>
            </w:r>
            <w:r>
              <w:rPr>
                <w:rFonts w:ascii="仿宋" w:eastAsia="仿宋" w:hAnsi="仿宋" w:cs="仿宋" w:hint="eastAsia"/>
                <w:color w:val="000000"/>
                <w:kern w:val="0"/>
                <w:sz w:val="20"/>
                <w:szCs w:val="20"/>
                <w:lang w:bidi="ar"/>
              </w:rPr>
              <w:t>得满分，</w:t>
            </w:r>
            <w:r>
              <w:rPr>
                <w:rFonts w:eastAsia="仿宋"/>
                <w:color w:val="000000"/>
                <w:kern w:val="0"/>
                <w:sz w:val="20"/>
                <w:szCs w:val="20"/>
                <w:lang w:bidi="ar"/>
              </w:rPr>
              <w:t>70%-100%</w:t>
            </w:r>
            <w:r>
              <w:rPr>
                <w:rFonts w:ascii="仿宋" w:eastAsia="仿宋" w:hAnsi="仿宋" w:cs="仿宋" w:hint="eastAsia"/>
                <w:color w:val="000000"/>
                <w:kern w:val="0"/>
                <w:sz w:val="20"/>
                <w:szCs w:val="20"/>
                <w:lang w:bidi="ar"/>
              </w:rPr>
              <w:t>得</w:t>
            </w:r>
            <w:r>
              <w:rPr>
                <w:rFonts w:eastAsia="仿宋"/>
                <w:color w:val="000000"/>
                <w:kern w:val="0"/>
                <w:sz w:val="20"/>
                <w:szCs w:val="20"/>
                <w:lang w:bidi="ar"/>
              </w:rPr>
              <w:t>0.7</w:t>
            </w:r>
            <w:r>
              <w:rPr>
                <w:rFonts w:ascii="仿宋" w:eastAsia="仿宋" w:hAnsi="仿宋" w:cs="仿宋" w:hint="eastAsia"/>
                <w:color w:val="000000"/>
                <w:kern w:val="0"/>
                <w:sz w:val="20"/>
                <w:szCs w:val="20"/>
                <w:lang w:bidi="ar"/>
              </w:rPr>
              <w:t>分，</w:t>
            </w:r>
            <w:r>
              <w:rPr>
                <w:rFonts w:eastAsia="仿宋"/>
                <w:color w:val="000000"/>
                <w:kern w:val="0"/>
                <w:sz w:val="20"/>
                <w:szCs w:val="20"/>
                <w:lang w:bidi="ar"/>
              </w:rPr>
              <w:t>60%-70%</w:t>
            </w:r>
            <w:r>
              <w:rPr>
                <w:rFonts w:ascii="仿宋" w:eastAsia="仿宋" w:hAnsi="仿宋" w:cs="仿宋" w:hint="eastAsia"/>
                <w:color w:val="000000"/>
                <w:kern w:val="0"/>
                <w:sz w:val="20"/>
                <w:szCs w:val="20"/>
                <w:lang w:bidi="ar"/>
              </w:rPr>
              <w:t>得</w:t>
            </w:r>
            <w:r>
              <w:rPr>
                <w:rFonts w:eastAsia="仿宋"/>
                <w:color w:val="000000"/>
                <w:kern w:val="0"/>
                <w:sz w:val="20"/>
                <w:szCs w:val="20"/>
                <w:lang w:bidi="ar"/>
              </w:rPr>
              <w:t>0.3</w:t>
            </w:r>
            <w:r>
              <w:rPr>
                <w:rFonts w:ascii="仿宋" w:eastAsia="仿宋" w:hAnsi="仿宋" w:cs="仿宋" w:hint="eastAsia"/>
                <w:color w:val="000000"/>
                <w:kern w:val="0"/>
                <w:sz w:val="20"/>
                <w:szCs w:val="20"/>
                <w:lang w:bidi="ar"/>
              </w:rPr>
              <w:t>分，</w:t>
            </w:r>
            <w:r>
              <w:rPr>
                <w:rFonts w:eastAsia="仿宋"/>
                <w:color w:val="000000"/>
                <w:kern w:val="0"/>
                <w:sz w:val="20"/>
                <w:szCs w:val="20"/>
                <w:lang w:bidi="ar"/>
              </w:rPr>
              <w:t>60%</w:t>
            </w:r>
            <w:r>
              <w:rPr>
                <w:rFonts w:ascii="宋体" w:hAnsi="宋体" w:cs="宋体" w:hint="eastAsia"/>
                <w:color w:val="000000"/>
                <w:kern w:val="0"/>
                <w:sz w:val="20"/>
                <w:szCs w:val="20"/>
                <w:lang w:bidi="ar"/>
              </w:rPr>
              <w:t>以下不得分</w:t>
            </w:r>
            <w:r>
              <w:rPr>
                <w:rFonts w:ascii="仿宋" w:eastAsia="仿宋" w:hAnsi="仿宋" w:cs="仿宋" w:hint="eastAsia"/>
                <w:color w:val="000000"/>
                <w:kern w:val="0"/>
                <w:sz w:val="20"/>
                <w:szCs w:val="20"/>
                <w:lang w:bidi="ar"/>
              </w:rPr>
              <w:t>。</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7257FEBF"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1.42</w:t>
            </w:r>
          </w:p>
        </w:tc>
        <w:tc>
          <w:tcPr>
            <w:tcW w:w="1681" w:type="dxa"/>
            <w:tcBorders>
              <w:top w:val="dotted" w:sz="4" w:space="0" w:color="auto"/>
              <w:left w:val="dotted" w:sz="4" w:space="0" w:color="auto"/>
              <w:bottom w:val="dotted" w:sz="4" w:space="0" w:color="auto"/>
            </w:tcBorders>
            <w:shd w:val="clear" w:color="auto" w:fill="auto"/>
            <w:noWrap/>
            <w:vAlign w:val="center"/>
          </w:tcPr>
          <w:p w14:paraId="7343281F"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全市资金支付率为</w:t>
            </w:r>
            <w:r>
              <w:rPr>
                <w:rFonts w:hint="eastAsia"/>
                <w:color w:val="000000"/>
                <w:kern w:val="0"/>
                <w:sz w:val="20"/>
                <w:szCs w:val="20"/>
                <w:lang w:bidi="ar"/>
              </w:rPr>
              <w:t>961.43/1350</w:t>
            </w:r>
            <w:r>
              <w:rPr>
                <w:rFonts w:eastAsia="仿宋"/>
                <w:color w:val="000000"/>
                <w:kern w:val="0"/>
                <w:sz w:val="20"/>
                <w:szCs w:val="20"/>
                <w:lang w:bidi="ar"/>
              </w:rPr>
              <w:t>=</w:t>
            </w:r>
            <w:r>
              <w:rPr>
                <w:rFonts w:eastAsia="仿宋" w:hint="eastAsia"/>
                <w:color w:val="000000"/>
                <w:kern w:val="0"/>
                <w:sz w:val="20"/>
                <w:szCs w:val="20"/>
                <w:lang w:bidi="ar"/>
              </w:rPr>
              <w:t>71.22%</w:t>
            </w:r>
          </w:p>
        </w:tc>
      </w:tr>
      <w:tr w:rsidR="00DB40ED" w14:paraId="752D6170" w14:textId="77777777">
        <w:trPr>
          <w:trHeight w:val="810"/>
        </w:trPr>
        <w:tc>
          <w:tcPr>
            <w:tcW w:w="990" w:type="dxa"/>
            <w:vMerge/>
            <w:tcBorders>
              <w:top w:val="dotted" w:sz="4" w:space="0" w:color="auto"/>
              <w:left w:val="nil"/>
              <w:bottom w:val="dotted" w:sz="4" w:space="0" w:color="auto"/>
              <w:right w:val="dotted" w:sz="4" w:space="0" w:color="auto"/>
            </w:tcBorders>
            <w:vAlign w:val="center"/>
          </w:tcPr>
          <w:p w14:paraId="7C191645" w14:textId="77777777" w:rsidR="00DB40ED" w:rsidRDefault="00DB40ED">
            <w:pPr>
              <w:jc w:val="center"/>
              <w:rPr>
                <w:rFonts w:eastAsia="仿宋"/>
                <w:kern w:val="0"/>
                <w:sz w:val="20"/>
                <w:szCs w:val="20"/>
              </w:rPr>
            </w:pPr>
          </w:p>
        </w:tc>
        <w:tc>
          <w:tcPr>
            <w:tcW w:w="990" w:type="dxa"/>
            <w:vMerge w:val="restart"/>
            <w:tcBorders>
              <w:left w:val="dotted" w:sz="4" w:space="0" w:color="auto"/>
              <w:bottom w:val="dotted" w:sz="4" w:space="0" w:color="auto"/>
              <w:right w:val="dotted" w:sz="4" w:space="0" w:color="auto"/>
            </w:tcBorders>
            <w:shd w:val="clear" w:color="auto" w:fill="auto"/>
            <w:vAlign w:val="center"/>
          </w:tcPr>
          <w:p w14:paraId="38F09F31"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财务管理（</w:t>
            </w:r>
            <w:r>
              <w:rPr>
                <w:rFonts w:eastAsia="仿宋" w:hint="eastAsia"/>
                <w:color w:val="000000"/>
                <w:kern w:val="0"/>
                <w:sz w:val="20"/>
                <w:szCs w:val="20"/>
                <w:lang w:bidi="ar"/>
              </w:rPr>
              <w:t>4</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18AEBF2B"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专款专用率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2F9F27E6" w14:textId="77777777" w:rsidR="00DB40ED" w:rsidRDefault="006C3D8E">
            <w:pPr>
              <w:widowControl/>
              <w:jc w:val="center"/>
              <w:textAlignment w:val="center"/>
              <w:rPr>
                <w:rFonts w:eastAsia="仿宋"/>
                <w:kern w:val="0"/>
                <w:sz w:val="20"/>
                <w:szCs w:val="20"/>
              </w:rPr>
            </w:pPr>
            <w:r>
              <w:rPr>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1F44BD47"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健全</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34A5EBD0" w14:textId="77777777" w:rsidR="00DB40ED" w:rsidRDefault="006C3D8E">
            <w:pPr>
              <w:widowControl/>
              <w:textAlignment w:val="center"/>
              <w:rPr>
                <w:rFonts w:eastAsia="仿宋"/>
                <w:kern w:val="0"/>
                <w:sz w:val="20"/>
                <w:szCs w:val="20"/>
              </w:rPr>
            </w:pPr>
            <w:r>
              <w:rPr>
                <w:rFonts w:ascii="仿宋" w:eastAsia="仿宋" w:hAnsi="仿宋" w:cs="仿宋" w:hint="eastAsia"/>
                <w:color w:val="000000"/>
                <w:kern w:val="0"/>
                <w:sz w:val="20"/>
                <w:szCs w:val="20"/>
                <w:lang w:bidi="ar"/>
              </w:rPr>
              <w:t>考察项目资金专款专用情况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1D27A463"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专款专用率达</w:t>
            </w:r>
            <w:r>
              <w:rPr>
                <w:color w:val="000000"/>
                <w:kern w:val="0"/>
                <w:sz w:val="20"/>
                <w:szCs w:val="20"/>
                <w:lang w:bidi="ar"/>
              </w:rPr>
              <w:t>100%</w:t>
            </w:r>
            <w:r>
              <w:rPr>
                <w:rFonts w:ascii="仿宋" w:eastAsia="仿宋" w:hAnsi="仿宋" w:cs="仿宋" w:hint="eastAsia"/>
                <w:color w:val="000000"/>
                <w:kern w:val="0"/>
                <w:sz w:val="20"/>
                <w:szCs w:val="20"/>
                <w:lang w:bidi="ar"/>
              </w:rPr>
              <w:t>得满分，否则不得分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535922CB"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227EC59E" w14:textId="77777777" w:rsidR="00DB40ED" w:rsidRDefault="006C3D8E">
            <w:pPr>
              <w:widowControl/>
              <w:jc w:val="left"/>
              <w:textAlignment w:val="center"/>
              <w:rPr>
                <w:rFonts w:eastAsia="仿宋"/>
                <w:kern w:val="0"/>
                <w:sz w:val="20"/>
                <w:szCs w:val="20"/>
              </w:rPr>
            </w:pPr>
            <w:r>
              <w:rPr>
                <w:rFonts w:eastAsia="仿宋" w:hint="eastAsia"/>
                <w:color w:val="000000"/>
                <w:kern w:val="0"/>
                <w:sz w:val="20"/>
                <w:szCs w:val="20"/>
                <w:lang w:bidi="ar"/>
              </w:rPr>
              <w:t>未发现不符合专款专用的情况</w:t>
            </w:r>
          </w:p>
        </w:tc>
      </w:tr>
      <w:tr w:rsidR="00DB40ED" w14:paraId="0ABFA65B" w14:textId="77777777">
        <w:trPr>
          <w:trHeight w:val="1508"/>
        </w:trPr>
        <w:tc>
          <w:tcPr>
            <w:tcW w:w="990" w:type="dxa"/>
            <w:vMerge/>
            <w:tcBorders>
              <w:top w:val="dotted" w:sz="4" w:space="0" w:color="auto"/>
              <w:left w:val="nil"/>
              <w:bottom w:val="dotted" w:sz="4" w:space="0" w:color="auto"/>
              <w:right w:val="dotted" w:sz="4" w:space="0" w:color="auto"/>
            </w:tcBorders>
            <w:vAlign w:val="center"/>
          </w:tcPr>
          <w:p w14:paraId="36E067BC"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shd w:val="clear" w:color="auto" w:fill="auto"/>
            <w:vAlign w:val="center"/>
          </w:tcPr>
          <w:p w14:paraId="1E6FC16E"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19C086F1"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管理制度</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06B834D3"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ACD9A12"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健全</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2552F59F"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专项资金管理办法是否建立健全，用以反映和考核项目管理制度对项目顺利实施的保障，以及项目实施过程中的实际执行情况。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1B6A2CFE"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专项资金管理办法建立健全</w:t>
            </w:r>
            <w:r>
              <w:rPr>
                <w:rFonts w:eastAsia="仿宋"/>
                <w:color w:val="000000"/>
                <w:kern w:val="0"/>
                <w:sz w:val="20"/>
                <w:szCs w:val="20"/>
                <w:lang w:bidi="ar"/>
              </w:rPr>
              <w:t>1</w:t>
            </w:r>
            <w:r>
              <w:rPr>
                <w:rFonts w:ascii="仿宋" w:eastAsia="仿宋" w:hAnsi="仿宋" w:cs="仿宋" w:hint="eastAsia"/>
                <w:color w:val="000000"/>
                <w:kern w:val="0"/>
                <w:sz w:val="20"/>
                <w:szCs w:val="20"/>
                <w:lang w:bidi="ar"/>
              </w:rPr>
              <w:t>分，项目实施过程中实际执行情况较好</w:t>
            </w:r>
            <w:r>
              <w:rPr>
                <w:rFonts w:eastAsia="仿宋"/>
                <w:color w:val="000000"/>
                <w:kern w:val="0"/>
                <w:sz w:val="20"/>
                <w:szCs w:val="20"/>
                <w:lang w:bidi="ar"/>
              </w:rPr>
              <w:t>1</w:t>
            </w:r>
            <w:r>
              <w:rPr>
                <w:rFonts w:ascii="仿宋" w:eastAsia="仿宋" w:hAnsi="仿宋" w:cs="仿宋" w:hint="eastAsia"/>
                <w:color w:val="000000"/>
                <w:kern w:val="0"/>
                <w:sz w:val="20"/>
                <w:szCs w:val="20"/>
                <w:lang w:bidi="ar"/>
              </w:rPr>
              <w:t>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162E2D62"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w:t>
            </w:r>
          </w:p>
        </w:tc>
        <w:tc>
          <w:tcPr>
            <w:tcW w:w="1681" w:type="dxa"/>
            <w:tcBorders>
              <w:top w:val="dotted" w:sz="4" w:space="0" w:color="auto"/>
              <w:left w:val="dotted" w:sz="4" w:space="0" w:color="auto"/>
              <w:bottom w:val="dotted" w:sz="4" w:space="0" w:color="auto"/>
            </w:tcBorders>
            <w:shd w:val="clear" w:color="auto" w:fill="auto"/>
            <w:noWrap/>
            <w:vAlign w:val="center"/>
          </w:tcPr>
          <w:p w14:paraId="78AAF570"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未建立单独资金管理办法，仅参照市级专项管理，扣减1分</w:t>
            </w:r>
          </w:p>
        </w:tc>
      </w:tr>
      <w:tr w:rsidR="00DB40ED" w14:paraId="266AF202" w14:textId="77777777">
        <w:trPr>
          <w:trHeight w:val="280"/>
        </w:trPr>
        <w:tc>
          <w:tcPr>
            <w:tcW w:w="990" w:type="dxa"/>
            <w:vMerge/>
            <w:tcBorders>
              <w:top w:val="dotted" w:sz="4" w:space="0" w:color="auto"/>
              <w:left w:val="nil"/>
              <w:bottom w:val="dotted" w:sz="4" w:space="0" w:color="auto"/>
              <w:right w:val="dotted" w:sz="4" w:space="0" w:color="auto"/>
            </w:tcBorders>
            <w:shd w:val="clear" w:color="auto" w:fill="auto"/>
            <w:vAlign w:val="center"/>
          </w:tcPr>
          <w:p w14:paraId="21E54F28" w14:textId="77777777" w:rsidR="00DB40ED" w:rsidRDefault="00DB40ED">
            <w:pPr>
              <w:jc w:val="center"/>
              <w:rPr>
                <w:rFonts w:eastAsia="仿宋"/>
                <w:kern w:val="0"/>
                <w:sz w:val="20"/>
                <w:szCs w:val="20"/>
              </w:rPr>
            </w:pPr>
          </w:p>
        </w:tc>
        <w:tc>
          <w:tcPr>
            <w:tcW w:w="990" w:type="dxa"/>
            <w:vMerge w:val="restart"/>
            <w:tcBorders>
              <w:top w:val="dotted" w:sz="4" w:space="0" w:color="auto"/>
              <w:left w:val="dotted" w:sz="4" w:space="0" w:color="auto"/>
              <w:bottom w:val="dotted" w:sz="4" w:space="0" w:color="auto"/>
              <w:right w:val="dotted" w:sz="4" w:space="0" w:color="auto"/>
            </w:tcBorders>
            <w:shd w:val="clear" w:color="auto" w:fill="auto"/>
            <w:vAlign w:val="center"/>
          </w:tcPr>
          <w:p w14:paraId="6640DCE7"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组织实施（</w:t>
            </w:r>
            <w:r>
              <w:rPr>
                <w:rFonts w:eastAsia="仿宋" w:hint="eastAsia"/>
                <w:color w:val="000000"/>
                <w:kern w:val="0"/>
                <w:sz w:val="20"/>
                <w:szCs w:val="20"/>
                <w:lang w:bidi="ar"/>
              </w:rPr>
              <w:t>6</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EF41736"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方案审批</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49E1E45"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4B093CEA"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规范</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2561E46E"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项目实施单位是否制定项目实施方案，是否审批并报主管部门备案</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07BCAB9E" w14:textId="77777777" w:rsidR="00DB40ED" w:rsidRDefault="006C3D8E">
            <w:pPr>
              <w:widowControl/>
              <w:numPr>
                <w:ilvl w:val="0"/>
                <w:numId w:val="4"/>
              </w:numPr>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制定完整实施方案1分。</w:t>
            </w:r>
          </w:p>
          <w:p w14:paraId="1E2F89F8" w14:textId="77777777" w:rsidR="00DB40ED" w:rsidRDefault="006C3D8E">
            <w:pPr>
              <w:widowControl/>
              <w:numPr>
                <w:ilvl w:val="0"/>
                <w:numId w:val="4"/>
              </w:numPr>
              <w:jc w:val="left"/>
              <w:textAlignment w:val="center"/>
              <w:rPr>
                <w:rFonts w:eastAsia="仿宋"/>
                <w:kern w:val="0"/>
                <w:sz w:val="20"/>
                <w:szCs w:val="20"/>
              </w:rPr>
            </w:pPr>
            <w:r>
              <w:rPr>
                <w:rFonts w:ascii="仿宋" w:eastAsia="仿宋" w:hAnsi="仿宋" w:cs="仿宋" w:hint="eastAsia"/>
                <w:color w:val="000000"/>
                <w:kern w:val="0"/>
                <w:sz w:val="20"/>
                <w:szCs w:val="20"/>
                <w:lang w:bidi="ar"/>
              </w:rPr>
              <w:t>实施方案报批1分。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3B845660"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20CB01B6"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规范</w:t>
            </w:r>
          </w:p>
        </w:tc>
      </w:tr>
      <w:tr w:rsidR="00DB40ED" w14:paraId="7A04E642" w14:textId="77777777">
        <w:trPr>
          <w:trHeight w:val="540"/>
        </w:trPr>
        <w:tc>
          <w:tcPr>
            <w:tcW w:w="990" w:type="dxa"/>
            <w:vMerge/>
            <w:tcBorders>
              <w:top w:val="dotted" w:sz="4" w:space="0" w:color="auto"/>
              <w:left w:val="nil"/>
              <w:bottom w:val="dotted" w:sz="4" w:space="0" w:color="auto"/>
              <w:right w:val="dotted" w:sz="4" w:space="0" w:color="auto"/>
            </w:tcBorders>
            <w:vAlign w:val="center"/>
          </w:tcPr>
          <w:p w14:paraId="465015AE"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vAlign w:val="center"/>
          </w:tcPr>
          <w:p w14:paraId="3F7C2BB5"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B21E744"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实施内容合</w:t>
            </w:r>
            <w:proofErr w:type="gramStart"/>
            <w:r>
              <w:rPr>
                <w:rFonts w:ascii="仿宋" w:eastAsia="仿宋" w:hAnsi="仿宋" w:cs="仿宋" w:hint="eastAsia"/>
                <w:color w:val="000000"/>
                <w:kern w:val="0"/>
                <w:sz w:val="20"/>
                <w:szCs w:val="20"/>
                <w:lang w:bidi="ar"/>
              </w:rPr>
              <w:t>规</w:t>
            </w:r>
            <w:proofErr w:type="gramEnd"/>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E5D3C03"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1</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1403181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w:t>
            </w:r>
            <w:proofErr w:type="gramStart"/>
            <w:r>
              <w:rPr>
                <w:rFonts w:ascii="仿宋" w:eastAsia="仿宋" w:hAnsi="仿宋" w:cs="仿宋" w:hint="eastAsia"/>
                <w:color w:val="000000"/>
                <w:kern w:val="0"/>
                <w:sz w:val="20"/>
                <w:szCs w:val="20"/>
                <w:lang w:bidi="ar"/>
              </w:rPr>
              <w:t>规</w:t>
            </w:r>
            <w:proofErr w:type="gramEnd"/>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14450DF9"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实施单位是否按照实施方案进行项目实施</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1F0A92A0" w14:textId="77777777" w:rsidR="00DB40ED" w:rsidRDefault="006C3D8E">
            <w:pPr>
              <w:widowControl/>
              <w:jc w:val="left"/>
              <w:textAlignment w:val="center"/>
              <w:rPr>
                <w:rFonts w:eastAsia="仿宋"/>
                <w:kern w:val="0"/>
                <w:sz w:val="20"/>
                <w:szCs w:val="20"/>
              </w:rPr>
            </w:pPr>
            <w:r>
              <w:rPr>
                <w:rFonts w:eastAsia="仿宋" w:hint="eastAsia"/>
                <w:kern w:val="0"/>
                <w:sz w:val="20"/>
                <w:szCs w:val="20"/>
              </w:rPr>
              <w:t>项目实施内容与实施方案一致，未发生变更</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5E2AF6CF"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1</w:t>
            </w:r>
          </w:p>
        </w:tc>
        <w:tc>
          <w:tcPr>
            <w:tcW w:w="1681" w:type="dxa"/>
            <w:tcBorders>
              <w:top w:val="dotted" w:sz="4" w:space="0" w:color="auto"/>
              <w:left w:val="dotted" w:sz="4" w:space="0" w:color="auto"/>
              <w:bottom w:val="dotted" w:sz="4" w:space="0" w:color="auto"/>
            </w:tcBorders>
            <w:shd w:val="clear" w:color="auto" w:fill="auto"/>
            <w:noWrap/>
            <w:vAlign w:val="center"/>
          </w:tcPr>
          <w:p w14:paraId="6B8E01E2"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w:t>
            </w:r>
            <w:proofErr w:type="gramStart"/>
            <w:r>
              <w:rPr>
                <w:rFonts w:ascii="仿宋" w:eastAsia="仿宋" w:hAnsi="仿宋" w:cs="仿宋" w:hint="eastAsia"/>
                <w:color w:val="000000"/>
                <w:kern w:val="0"/>
                <w:sz w:val="20"/>
                <w:szCs w:val="20"/>
                <w:lang w:bidi="ar"/>
              </w:rPr>
              <w:t>规</w:t>
            </w:r>
            <w:proofErr w:type="gramEnd"/>
          </w:p>
        </w:tc>
      </w:tr>
      <w:tr w:rsidR="00DB40ED" w14:paraId="38F07269" w14:textId="77777777">
        <w:trPr>
          <w:trHeight w:val="540"/>
        </w:trPr>
        <w:tc>
          <w:tcPr>
            <w:tcW w:w="990" w:type="dxa"/>
            <w:vMerge/>
            <w:tcBorders>
              <w:top w:val="dotted" w:sz="4" w:space="0" w:color="auto"/>
              <w:left w:val="nil"/>
              <w:bottom w:val="dotted" w:sz="4" w:space="0" w:color="auto"/>
              <w:right w:val="dotted" w:sz="4" w:space="0" w:color="auto"/>
            </w:tcBorders>
            <w:vAlign w:val="center"/>
          </w:tcPr>
          <w:p w14:paraId="02CB810F"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vAlign w:val="center"/>
          </w:tcPr>
          <w:p w14:paraId="41CFAD5A"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39CE3A6F"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验收管理合</w:t>
            </w:r>
            <w:proofErr w:type="gramStart"/>
            <w:r>
              <w:rPr>
                <w:rFonts w:ascii="仿宋" w:eastAsia="仿宋" w:hAnsi="仿宋" w:cs="仿宋" w:hint="eastAsia"/>
                <w:color w:val="000000"/>
                <w:kern w:val="0"/>
                <w:sz w:val="20"/>
                <w:szCs w:val="20"/>
                <w:lang w:bidi="ar"/>
              </w:rPr>
              <w:t>规</w:t>
            </w:r>
            <w:proofErr w:type="gramEnd"/>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150523A1"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12B836E2"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合</w:t>
            </w:r>
            <w:proofErr w:type="gramStart"/>
            <w:r>
              <w:rPr>
                <w:rFonts w:ascii="仿宋" w:eastAsia="仿宋" w:hAnsi="仿宋" w:cs="仿宋" w:hint="eastAsia"/>
                <w:color w:val="000000"/>
                <w:kern w:val="0"/>
                <w:sz w:val="20"/>
                <w:szCs w:val="20"/>
                <w:lang w:bidi="ar"/>
              </w:rPr>
              <w:t>规</w:t>
            </w:r>
            <w:proofErr w:type="gramEnd"/>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5876B713"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项目实施单位是否组织专家进行项目验收</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009A323C"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1、项目验收资料完整1分。</w:t>
            </w:r>
          </w:p>
          <w:p w14:paraId="1538FEF9"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2、项目验收程序符合规定1分。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63DF5527"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1.5</w:t>
            </w:r>
          </w:p>
        </w:tc>
        <w:tc>
          <w:tcPr>
            <w:tcW w:w="1681" w:type="dxa"/>
            <w:tcBorders>
              <w:top w:val="dotted" w:sz="4" w:space="0" w:color="auto"/>
              <w:left w:val="dotted" w:sz="4" w:space="0" w:color="auto"/>
              <w:bottom w:val="dotted" w:sz="4" w:space="0" w:color="auto"/>
            </w:tcBorders>
            <w:shd w:val="clear" w:color="auto" w:fill="auto"/>
            <w:noWrap/>
            <w:vAlign w:val="center"/>
          </w:tcPr>
          <w:p w14:paraId="6F7307EB"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江宁区未组织专家验收，酌情扣减0.5分</w:t>
            </w:r>
          </w:p>
        </w:tc>
      </w:tr>
      <w:tr w:rsidR="00DB40ED" w14:paraId="52C20CD3" w14:textId="77777777">
        <w:trPr>
          <w:trHeight w:val="540"/>
        </w:trPr>
        <w:tc>
          <w:tcPr>
            <w:tcW w:w="990" w:type="dxa"/>
            <w:vMerge/>
            <w:tcBorders>
              <w:top w:val="dotted" w:sz="4" w:space="0" w:color="auto"/>
              <w:left w:val="nil"/>
              <w:bottom w:val="dotted" w:sz="4" w:space="0" w:color="auto"/>
              <w:right w:val="dotted" w:sz="4" w:space="0" w:color="auto"/>
            </w:tcBorders>
            <w:vAlign w:val="center"/>
          </w:tcPr>
          <w:p w14:paraId="6D0CCE19" w14:textId="77777777" w:rsidR="00DB40ED" w:rsidRDefault="00DB40ED">
            <w:pPr>
              <w:jc w:val="center"/>
              <w:rPr>
                <w:rFonts w:eastAsia="仿宋"/>
                <w:kern w:val="0"/>
                <w:sz w:val="20"/>
                <w:szCs w:val="20"/>
              </w:rPr>
            </w:pPr>
          </w:p>
        </w:tc>
        <w:tc>
          <w:tcPr>
            <w:tcW w:w="990" w:type="dxa"/>
            <w:vMerge/>
            <w:tcBorders>
              <w:top w:val="dotted" w:sz="4" w:space="0" w:color="auto"/>
              <w:left w:val="dotted" w:sz="4" w:space="0" w:color="auto"/>
              <w:bottom w:val="dotted" w:sz="4" w:space="0" w:color="auto"/>
              <w:right w:val="dotted" w:sz="4" w:space="0" w:color="auto"/>
            </w:tcBorders>
            <w:vAlign w:val="center"/>
          </w:tcPr>
          <w:p w14:paraId="27A10127"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B5DA843"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档案管理规范</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4FBC025A"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1</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0B8E5FB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规范</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1F511A85"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项目相关资料档案的归档管理情况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66B5E915"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档案管理系统、完整、规范得1分，欠缺酌情扣分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14B63DF8" w14:textId="77777777" w:rsidR="00DB40ED" w:rsidRDefault="006C3D8E">
            <w:pPr>
              <w:widowControl/>
              <w:jc w:val="center"/>
              <w:textAlignment w:val="center"/>
              <w:rPr>
                <w:rFonts w:eastAsia="仿宋"/>
                <w:kern w:val="0"/>
                <w:sz w:val="20"/>
                <w:szCs w:val="20"/>
              </w:rPr>
            </w:pPr>
            <w:r>
              <w:rPr>
                <w:rFonts w:ascii="Calibri" w:eastAsia="宋体" w:hAnsi="Calibri" w:cs="Calibri"/>
                <w:color w:val="000000"/>
                <w:kern w:val="0"/>
                <w:sz w:val="20"/>
                <w:szCs w:val="20"/>
                <w:lang w:bidi="ar"/>
              </w:rPr>
              <w:t>0.5</w:t>
            </w:r>
          </w:p>
        </w:tc>
        <w:tc>
          <w:tcPr>
            <w:tcW w:w="1681" w:type="dxa"/>
            <w:tcBorders>
              <w:top w:val="dotted" w:sz="4" w:space="0" w:color="auto"/>
              <w:left w:val="dotted" w:sz="4" w:space="0" w:color="auto"/>
              <w:bottom w:val="dotted" w:sz="4" w:space="0" w:color="auto"/>
            </w:tcBorders>
            <w:shd w:val="clear" w:color="auto" w:fill="auto"/>
            <w:noWrap/>
            <w:vAlign w:val="center"/>
          </w:tcPr>
          <w:p w14:paraId="151077BA"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部分实施区域缺少资金拨付凭证</w:t>
            </w:r>
          </w:p>
        </w:tc>
      </w:tr>
      <w:tr w:rsidR="00DB40ED" w14:paraId="402A057C" w14:textId="77777777">
        <w:trPr>
          <w:trHeight w:val="540"/>
        </w:trPr>
        <w:tc>
          <w:tcPr>
            <w:tcW w:w="990" w:type="dxa"/>
            <w:vMerge w:val="restart"/>
            <w:tcBorders>
              <w:top w:val="dotted" w:sz="4" w:space="0" w:color="auto"/>
              <w:left w:val="nil"/>
              <w:bottom w:val="dotted" w:sz="4" w:space="0" w:color="auto"/>
              <w:right w:val="dotted" w:sz="4" w:space="0" w:color="auto"/>
            </w:tcBorders>
            <w:vAlign w:val="center"/>
          </w:tcPr>
          <w:p w14:paraId="5DFEF90E"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项目产出（</w:t>
            </w:r>
            <w:r>
              <w:rPr>
                <w:rFonts w:eastAsia="仿宋"/>
                <w:color w:val="000000"/>
                <w:kern w:val="0"/>
                <w:sz w:val="20"/>
                <w:szCs w:val="20"/>
                <w:lang w:bidi="ar"/>
              </w:rPr>
              <w:t>30</w:t>
            </w:r>
            <w:r>
              <w:rPr>
                <w:rFonts w:ascii="仿宋" w:eastAsia="仿宋" w:hAnsi="仿宋" w:cs="仿宋" w:hint="eastAsia"/>
                <w:color w:val="000000"/>
                <w:kern w:val="0"/>
                <w:sz w:val="20"/>
                <w:szCs w:val="20"/>
                <w:lang w:bidi="ar"/>
              </w:rPr>
              <w:t>分）</w:t>
            </w:r>
          </w:p>
        </w:tc>
        <w:tc>
          <w:tcPr>
            <w:tcW w:w="990" w:type="dxa"/>
            <w:tcBorders>
              <w:top w:val="dotted" w:sz="4" w:space="0" w:color="auto"/>
              <w:left w:val="dotted" w:sz="4" w:space="0" w:color="auto"/>
              <w:bottom w:val="dotted" w:sz="4" w:space="0" w:color="auto"/>
              <w:right w:val="dotted" w:sz="4" w:space="0" w:color="auto"/>
            </w:tcBorders>
            <w:vAlign w:val="center"/>
          </w:tcPr>
          <w:p w14:paraId="3C323A4D"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质量指标</w:t>
            </w:r>
            <w:r>
              <w:rPr>
                <w:rFonts w:ascii="宋体" w:hAnsi="宋体" w:cs="宋体" w:hint="eastAsia"/>
                <w:color w:val="000000"/>
                <w:kern w:val="0"/>
                <w:sz w:val="20"/>
                <w:szCs w:val="20"/>
                <w:lang w:bidi="ar"/>
              </w:rPr>
              <w:t>（</w:t>
            </w:r>
            <w:r>
              <w:rPr>
                <w:rFonts w:eastAsia="仿宋" w:hint="eastAsia"/>
                <w:color w:val="000000"/>
                <w:kern w:val="0"/>
                <w:sz w:val="20"/>
                <w:szCs w:val="20"/>
                <w:lang w:bidi="ar"/>
              </w:rPr>
              <w:t>13</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5244C367"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质量达标率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4890DB25" w14:textId="77777777" w:rsidR="00DB40ED" w:rsidRDefault="006C3D8E">
            <w:pPr>
              <w:widowControl/>
              <w:jc w:val="center"/>
              <w:textAlignment w:val="center"/>
              <w:rPr>
                <w:rFonts w:eastAsia="仿宋"/>
                <w:kern w:val="0"/>
                <w:sz w:val="20"/>
                <w:szCs w:val="20"/>
              </w:rPr>
            </w:pPr>
            <w:r>
              <w:rPr>
                <w:rFonts w:hint="eastAsia"/>
                <w:color w:val="000000"/>
                <w:kern w:val="0"/>
                <w:sz w:val="20"/>
                <w:szCs w:val="20"/>
                <w:lang w:bidi="ar"/>
              </w:rPr>
              <w:t>13</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7C0DBC3B" w14:textId="77777777" w:rsidR="00DB40ED" w:rsidRDefault="006C3D8E">
            <w:pPr>
              <w:widowControl/>
              <w:jc w:val="center"/>
              <w:textAlignment w:val="center"/>
              <w:rPr>
                <w:rFonts w:eastAsia="仿宋"/>
                <w:kern w:val="0"/>
                <w:sz w:val="20"/>
                <w:szCs w:val="20"/>
              </w:rPr>
            </w:pPr>
            <w:r>
              <w:rPr>
                <w:rFonts w:hint="eastAsia"/>
                <w:color w:val="000000"/>
                <w:kern w:val="0"/>
                <w:sz w:val="20"/>
                <w:szCs w:val="20"/>
                <w:lang w:bidi="ar"/>
              </w:rPr>
              <w:t>100</w:t>
            </w:r>
            <w:r>
              <w:rPr>
                <w:color w:val="000000"/>
                <w:kern w:val="0"/>
                <w:sz w:val="20"/>
                <w:szCs w:val="20"/>
                <w:lang w:bidi="ar"/>
              </w:rPr>
              <w:t>%</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62F686C7"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耕地轮作项目验收合格情况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4B805FE8"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项目验收合格率=已完成验收项目数量</w:t>
            </w:r>
            <w:r>
              <w:rPr>
                <w:color w:val="000000"/>
                <w:kern w:val="0"/>
                <w:sz w:val="20"/>
                <w:szCs w:val="20"/>
                <w:lang w:bidi="ar"/>
              </w:rPr>
              <w:t>/</w:t>
            </w:r>
            <w:r>
              <w:rPr>
                <w:rFonts w:ascii="仿宋" w:eastAsia="仿宋" w:hAnsi="仿宋" w:cs="仿宋" w:hint="eastAsia"/>
                <w:color w:val="000000"/>
                <w:kern w:val="0"/>
                <w:sz w:val="20"/>
                <w:szCs w:val="20"/>
                <w:lang w:bidi="ar"/>
              </w:rPr>
              <w:t>总项目数量。按完成比例得相应权重分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028716AA"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11</w:t>
            </w:r>
          </w:p>
        </w:tc>
        <w:tc>
          <w:tcPr>
            <w:tcW w:w="1681" w:type="dxa"/>
            <w:tcBorders>
              <w:top w:val="dotted" w:sz="4" w:space="0" w:color="auto"/>
              <w:left w:val="dotted" w:sz="4" w:space="0" w:color="auto"/>
              <w:bottom w:val="dotted" w:sz="4" w:space="0" w:color="auto"/>
            </w:tcBorders>
            <w:shd w:val="clear" w:color="auto" w:fill="auto"/>
            <w:noWrap/>
            <w:vAlign w:val="center"/>
          </w:tcPr>
          <w:p w14:paraId="39BF6778"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江宁区未组织验收，酌情扣减2分</w:t>
            </w:r>
          </w:p>
        </w:tc>
      </w:tr>
      <w:tr w:rsidR="00DB40ED" w14:paraId="3D3F9A0A" w14:textId="77777777">
        <w:trPr>
          <w:trHeight w:val="540"/>
        </w:trPr>
        <w:tc>
          <w:tcPr>
            <w:tcW w:w="990" w:type="dxa"/>
            <w:vMerge/>
            <w:tcBorders>
              <w:top w:val="dotted" w:sz="4" w:space="0" w:color="auto"/>
              <w:left w:val="nil"/>
              <w:bottom w:val="dotted" w:sz="4" w:space="0" w:color="auto"/>
              <w:right w:val="dotted" w:sz="4" w:space="0" w:color="auto"/>
            </w:tcBorders>
            <w:vAlign w:val="center"/>
          </w:tcPr>
          <w:p w14:paraId="4BE5E457" w14:textId="77777777" w:rsidR="00DB40ED" w:rsidRDefault="00DB40ED">
            <w:pPr>
              <w:jc w:val="center"/>
              <w:rPr>
                <w:rFonts w:eastAsia="仿宋"/>
                <w:kern w:val="0"/>
                <w:sz w:val="20"/>
                <w:szCs w:val="20"/>
              </w:rPr>
            </w:pPr>
          </w:p>
        </w:tc>
        <w:tc>
          <w:tcPr>
            <w:tcW w:w="990" w:type="dxa"/>
            <w:tcBorders>
              <w:top w:val="dotted" w:sz="4" w:space="0" w:color="auto"/>
              <w:left w:val="dotted" w:sz="4" w:space="0" w:color="auto"/>
              <w:bottom w:val="dotted" w:sz="4" w:space="0" w:color="auto"/>
              <w:right w:val="dotted" w:sz="4" w:space="0" w:color="auto"/>
            </w:tcBorders>
            <w:shd w:val="clear" w:color="auto" w:fill="auto"/>
            <w:vAlign w:val="center"/>
          </w:tcPr>
          <w:p w14:paraId="204B0512"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数量指标（</w:t>
            </w:r>
            <w:r>
              <w:rPr>
                <w:rFonts w:eastAsia="仿宋"/>
                <w:color w:val="000000"/>
                <w:kern w:val="0"/>
                <w:sz w:val="20"/>
                <w:szCs w:val="20"/>
                <w:lang w:bidi="ar"/>
              </w:rPr>
              <w:t>1</w:t>
            </w:r>
            <w:r>
              <w:rPr>
                <w:rFonts w:eastAsia="仿宋" w:hint="eastAsia"/>
                <w:color w:val="000000"/>
                <w:kern w:val="0"/>
                <w:sz w:val="20"/>
                <w:szCs w:val="20"/>
                <w:lang w:bidi="ar"/>
              </w:rPr>
              <w:t>5</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9E6A009"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实际完成率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64580C87"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15</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72F71181"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100%</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60747C1B"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耕地轮作实施面积完成情况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252E4E21"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实际完成率=实际实施面积/预算申报面积。按完成比例得相应权重分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5B98EE2F"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14</w:t>
            </w:r>
          </w:p>
        </w:tc>
        <w:tc>
          <w:tcPr>
            <w:tcW w:w="1681" w:type="dxa"/>
            <w:tcBorders>
              <w:top w:val="dotted" w:sz="4" w:space="0" w:color="auto"/>
              <w:left w:val="dotted" w:sz="4" w:space="0" w:color="auto"/>
              <w:bottom w:val="dotted" w:sz="4" w:space="0" w:color="auto"/>
            </w:tcBorders>
            <w:shd w:val="clear" w:color="auto" w:fill="auto"/>
            <w:noWrap/>
            <w:vAlign w:val="center"/>
          </w:tcPr>
          <w:p w14:paraId="446C86F6" w14:textId="77777777" w:rsidR="00DB40ED" w:rsidRDefault="006C3D8E">
            <w:pPr>
              <w:widowControl/>
              <w:jc w:val="left"/>
              <w:textAlignment w:val="center"/>
              <w:rPr>
                <w:rFonts w:eastAsia="仿宋"/>
                <w:kern w:val="0"/>
                <w:sz w:val="20"/>
                <w:szCs w:val="20"/>
              </w:rPr>
            </w:pPr>
            <w:r>
              <w:rPr>
                <w:rFonts w:eastAsia="仿宋" w:hint="eastAsia"/>
                <w:kern w:val="0"/>
                <w:sz w:val="20"/>
                <w:szCs w:val="20"/>
              </w:rPr>
              <w:t>实际完成率</w:t>
            </w:r>
            <w:r>
              <w:rPr>
                <w:rFonts w:eastAsia="仿宋" w:hint="eastAsia"/>
                <w:kern w:val="0"/>
                <w:sz w:val="20"/>
                <w:szCs w:val="20"/>
              </w:rPr>
              <w:t>=63589/90000=70.65%</w:t>
            </w:r>
            <w:r>
              <w:rPr>
                <w:rFonts w:eastAsia="仿宋" w:hint="eastAsia"/>
                <w:kern w:val="0"/>
                <w:sz w:val="20"/>
                <w:szCs w:val="20"/>
              </w:rPr>
              <w:t>，考虑部分区域补足以前年度面积。</w:t>
            </w:r>
            <w:r>
              <w:rPr>
                <w:rFonts w:ascii="仿宋" w:eastAsia="仿宋" w:hAnsi="仿宋" w:cs="仿宋" w:hint="eastAsia"/>
                <w:color w:val="000000"/>
                <w:kern w:val="0"/>
                <w:sz w:val="20"/>
                <w:szCs w:val="20"/>
                <w:lang w:bidi="ar"/>
              </w:rPr>
              <w:t>酌情扣减1分</w:t>
            </w:r>
          </w:p>
        </w:tc>
      </w:tr>
      <w:tr w:rsidR="00DB40ED" w14:paraId="2EEE51A9" w14:textId="77777777">
        <w:trPr>
          <w:trHeight w:val="870"/>
        </w:trPr>
        <w:tc>
          <w:tcPr>
            <w:tcW w:w="990" w:type="dxa"/>
            <w:vMerge/>
            <w:tcBorders>
              <w:top w:val="dotted" w:sz="4" w:space="0" w:color="auto"/>
              <w:left w:val="nil"/>
              <w:bottom w:val="dotted" w:sz="4" w:space="0" w:color="auto"/>
              <w:right w:val="dotted" w:sz="4" w:space="0" w:color="auto"/>
            </w:tcBorders>
            <w:vAlign w:val="center"/>
          </w:tcPr>
          <w:p w14:paraId="4DB99ED0" w14:textId="77777777" w:rsidR="00DB40ED" w:rsidRDefault="00DB40ED">
            <w:pPr>
              <w:jc w:val="center"/>
              <w:rPr>
                <w:rFonts w:eastAsia="仿宋"/>
                <w:kern w:val="0"/>
                <w:sz w:val="20"/>
                <w:szCs w:val="20"/>
              </w:rPr>
            </w:pPr>
          </w:p>
        </w:tc>
        <w:tc>
          <w:tcPr>
            <w:tcW w:w="990" w:type="dxa"/>
            <w:tcBorders>
              <w:top w:val="dotted" w:sz="4" w:space="0" w:color="auto"/>
              <w:left w:val="dotted" w:sz="4" w:space="0" w:color="auto"/>
              <w:bottom w:val="dotted" w:sz="4" w:space="0" w:color="auto"/>
              <w:right w:val="dotted" w:sz="4" w:space="0" w:color="auto"/>
            </w:tcBorders>
            <w:vAlign w:val="center"/>
          </w:tcPr>
          <w:p w14:paraId="23B61717"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时效指标（</w:t>
            </w:r>
            <w:r>
              <w:rPr>
                <w:color w:val="000000"/>
                <w:kern w:val="0"/>
                <w:sz w:val="20"/>
                <w:szCs w:val="20"/>
                <w:lang w:bidi="ar"/>
              </w:rPr>
              <w:t>2</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F74A85C"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项目完成及时率</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7701B83C" w14:textId="77777777" w:rsidR="00DB40ED" w:rsidRDefault="006C3D8E">
            <w:pPr>
              <w:widowControl/>
              <w:jc w:val="center"/>
              <w:textAlignment w:val="center"/>
              <w:rPr>
                <w:rFonts w:eastAsia="仿宋"/>
                <w:color w:val="000000"/>
                <w:kern w:val="0"/>
                <w:sz w:val="20"/>
                <w:szCs w:val="20"/>
                <w:lang w:bidi="ar"/>
              </w:rPr>
            </w:pPr>
            <w:r>
              <w:rPr>
                <w:color w:val="000000"/>
                <w:kern w:val="0"/>
                <w:sz w:val="20"/>
                <w:szCs w:val="20"/>
                <w:lang w:bidi="ar"/>
              </w:rPr>
              <w:t>2</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0E3B38C5" w14:textId="77777777" w:rsidR="00DB40ED" w:rsidRDefault="006C3D8E">
            <w:pPr>
              <w:widowControl/>
              <w:jc w:val="center"/>
              <w:textAlignment w:val="center"/>
              <w:rPr>
                <w:rFonts w:eastAsia="仿宋"/>
                <w:color w:val="000000"/>
                <w:kern w:val="0"/>
                <w:sz w:val="20"/>
                <w:szCs w:val="20"/>
                <w:lang w:bidi="ar"/>
              </w:rPr>
            </w:pPr>
            <w:r>
              <w:rPr>
                <w:rFonts w:eastAsia="仿宋" w:hint="eastAsia"/>
                <w:color w:val="000000"/>
                <w:kern w:val="0"/>
                <w:sz w:val="20"/>
                <w:szCs w:val="20"/>
                <w:lang w:bidi="ar"/>
              </w:rPr>
              <w:t>完成</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7F59C45D"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考察项目完成及时性</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3CC9BB25"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按照既定方案及时完成项目实施，得2分，欠缺酌情扣分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382EA0A2" w14:textId="77777777" w:rsidR="00DB40ED" w:rsidRDefault="006C3D8E">
            <w:pPr>
              <w:widowControl/>
              <w:jc w:val="center"/>
              <w:textAlignment w:val="center"/>
              <w:rPr>
                <w:rFonts w:eastAsia="仿宋"/>
                <w:color w:val="000000"/>
                <w:kern w:val="0"/>
                <w:sz w:val="20"/>
                <w:szCs w:val="20"/>
                <w:lang w:bidi="ar"/>
              </w:rPr>
            </w:pPr>
            <w:r>
              <w:rPr>
                <w:rFonts w:ascii="Calibri" w:eastAsia="宋体" w:hAnsi="Calibri" w:cs="Calibri"/>
                <w:color w:val="000000"/>
                <w:kern w:val="0"/>
                <w:sz w:val="20"/>
                <w:szCs w:val="20"/>
                <w:lang w:bidi="ar"/>
              </w:rPr>
              <w:t>2</w:t>
            </w:r>
          </w:p>
        </w:tc>
        <w:tc>
          <w:tcPr>
            <w:tcW w:w="1681" w:type="dxa"/>
            <w:tcBorders>
              <w:top w:val="dotted" w:sz="4" w:space="0" w:color="auto"/>
              <w:left w:val="dotted" w:sz="4" w:space="0" w:color="auto"/>
              <w:bottom w:val="dotted" w:sz="4" w:space="0" w:color="auto"/>
            </w:tcBorders>
            <w:shd w:val="clear" w:color="auto" w:fill="auto"/>
            <w:noWrap/>
            <w:vAlign w:val="center"/>
          </w:tcPr>
          <w:p w14:paraId="67CF161A"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各实施区域均已按照方案实施完成</w:t>
            </w:r>
          </w:p>
        </w:tc>
      </w:tr>
      <w:tr w:rsidR="00DB40ED" w14:paraId="46F39965" w14:textId="77777777">
        <w:trPr>
          <w:trHeight w:val="870"/>
        </w:trPr>
        <w:tc>
          <w:tcPr>
            <w:tcW w:w="990" w:type="dxa"/>
            <w:vMerge w:val="restart"/>
            <w:tcBorders>
              <w:top w:val="dotted" w:sz="4" w:space="0" w:color="auto"/>
              <w:left w:val="nil"/>
              <w:right w:val="dotted" w:sz="4" w:space="0" w:color="auto"/>
            </w:tcBorders>
            <w:vAlign w:val="center"/>
          </w:tcPr>
          <w:p w14:paraId="410C2137"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lastRenderedPageBreak/>
              <w:t>效益指标（</w:t>
            </w:r>
            <w:r>
              <w:rPr>
                <w:rFonts w:eastAsia="仿宋"/>
                <w:color w:val="000000"/>
                <w:kern w:val="0"/>
                <w:sz w:val="20"/>
                <w:szCs w:val="20"/>
                <w:lang w:bidi="ar"/>
              </w:rPr>
              <w:t>3</w:t>
            </w:r>
            <w:r>
              <w:rPr>
                <w:rFonts w:eastAsia="仿宋" w:hint="eastAsia"/>
                <w:color w:val="000000"/>
                <w:kern w:val="0"/>
                <w:sz w:val="20"/>
                <w:szCs w:val="20"/>
                <w:lang w:bidi="ar"/>
              </w:rPr>
              <w:t>5</w:t>
            </w:r>
            <w:r>
              <w:rPr>
                <w:rFonts w:ascii="仿宋" w:eastAsia="仿宋" w:hAnsi="仿宋" w:cs="仿宋" w:hint="eastAsia"/>
                <w:color w:val="000000"/>
                <w:kern w:val="0"/>
                <w:sz w:val="20"/>
                <w:szCs w:val="20"/>
                <w:lang w:bidi="ar"/>
              </w:rPr>
              <w:t>分）</w:t>
            </w:r>
          </w:p>
        </w:tc>
        <w:tc>
          <w:tcPr>
            <w:tcW w:w="990" w:type="dxa"/>
            <w:vMerge w:val="restart"/>
            <w:tcBorders>
              <w:top w:val="dotted" w:sz="4" w:space="0" w:color="auto"/>
              <w:left w:val="dotted" w:sz="4" w:space="0" w:color="auto"/>
              <w:right w:val="dotted" w:sz="4" w:space="0" w:color="auto"/>
            </w:tcBorders>
            <w:vAlign w:val="center"/>
          </w:tcPr>
          <w:p w14:paraId="48C99BE2"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项目效益（</w:t>
            </w:r>
            <w:r>
              <w:rPr>
                <w:rFonts w:eastAsia="仿宋"/>
                <w:color w:val="000000"/>
                <w:kern w:val="0"/>
                <w:sz w:val="20"/>
                <w:szCs w:val="20"/>
                <w:lang w:bidi="ar"/>
              </w:rPr>
              <w:t>3</w:t>
            </w:r>
            <w:r>
              <w:rPr>
                <w:rFonts w:eastAsia="仿宋" w:hint="eastAsia"/>
                <w:color w:val="000000"/>
                <w:kern w:val="0"/>
                <w:sz w:val="20"/>
                <w:szCs w:val="20"/>
                <w:lang w:bidi="ar"/>
              </w:rPr>
              <w:t>5</w:t>
            </w:r>
            <w:r>
              <w:rPr>
                <w:rFonts w:ascii="仿宋" w:eastAsia="仿宋" w:hAnsi="仿宋" w:cs="仿宋" w:hint="eastAsia"/>
                <w:color w:val="000000"/>
                <w:kern w:val="0"/>
                <w:sz w:val="20"/>
                <w:szCs w:val="20"/>
                <w:lang w:bidi="ar"/>
              </w:rPr>
              <w:t>分）</w:t>
            </w: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647A3555"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生态效益</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3CE5957D" w14:textId="77777777" w:rsidR="00DB40ED" w:rsidRDefault="006C3D8E">
            <w:pPr>
              <w:widowControl/>
              <w:jc w:val="center"/>
              <w:textAlignment w:val="center"/>
              <w:rPr>
                <w:rFonts w:eastAsia="仿宋"/>
                <w:color w:val="000000"/>
                <w:kern w:val="0"/>
                <w:sz w:val="20"/>
                <w:szCs w:val="20"/>
                <w:lang w:bidi="ar"/>
              </w:rPr>
            </w:pPr>
            <w:r>
              <w:rPr>
                <w:rFonts w:eastAsia="仿宋" w:hint="eastAsia"/>
                <w:color w:val="000000"/>
                <w:kern w:val="0"/>
                <w:sz w:val="20"/>
                <w:szCs w:val="20"/>
                <w:lang w:bidi="ar"/>
              </w:rPr>
              <w:t>8</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12E58D42" w14:textId="77777777" w:rsidR="00DB40ED" w:rsidRDefault="006C3D8E">
            <w:pPr>
              <w:widowControl/>
              <w:jc w:val="center"/>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改善</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49860E08"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项目实施对生态环境所带来的直接或间接影响情况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3E473061"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项目实施前后生态环境对比支持材料且直接或间接改善生态环境效果明显的得</w:t>
            </w:r>
            <w:r>
              <w:rPr>
                <w:rFonts w:eastAsia="仿宋" w:hint="eastAsia"/>
                <w:color w:val="000000"/>
                <w:kern w:val="0"/>
                <w:sz w:val="20"/>
                <w:szCs w:val="20"/>
                <w:lang w:bidi="ar"/>
              </w:rPr>
              <w:t>12</w:t>
            </w:r>
            <w:r>
              <w:rPr>
                <w:rFonts w:ascii="仿宋" w:eastAsia="仿宋" w:hAnsi="仿宋" w:cs="仿宋" w:hint="eastAsia"/>
                <w:color w:val="000000"/>
                <w:kern w:val="0"/>
                <w:sz w:val="20"/>
                <w:szCs w:val="20"/>
                <w:lang w:bidi="ar"/>
              </w:rPr>
              <w:t>分，缺项或效果不足的酌情扣分，扣完为止；发生污染事件或环境曝光的得</w:t>
            </w:r>
            <w:r>
              <w:rPr>
                <w:rFonts w:eastAsia="仿宋"/>
                <w:color w:val="000000"/>
                <w:kern w:val="0"/>
                <w:sz w:val="20"/>
                <w:szCs w:val="20"/>
                <w:lang w:bidi="ar"/>
              </w:rPr>
              <w:t>0</w:t>
            </w:r>
            <w:r>
              <w:rPr>
                <w:rFonts w:ascii="仿宋" w:eastAsia="仿宋" w:hAnsi="仿宋" w:cs="仿宋" w:hint="eastAsia"/>
                <w:color w:val="000000"/>
                <w:kern w:val="0"/>
                <w:sz w:val="20"/>
                <w:szCs w:val="20"/>
                <w:lang w:bidi="ar"/>
              </w:rPr>
              <w:t>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65A43FA8" w14:textId="77777777" w:rsidR="00DB40ED" w:rsidRDefault="006C3D8E">
            <w:pPr>
              <w:widowControl/>
              <w:jc w:val="center"/>
              <w:textAlignment w:val="center"/>
              <w:rPr>
                <w:rFonts w:eastAsia="仿宋"/>
                <w:color w:val="000000"/>
                <w:kern w:val="0"/>
                <w:sz w:val="20"/>
                <w:szCs w:val="20"/>
                <w:lang w:bidi="ar"/>
              </w:rPr>
            </w:pPr>
            <w:r>
              <w:rPr>
                <w:rFonts w:ascii="Calibri" w:eastAsia="宋体" w:hAnsi="Calibri" w:cs="Calibri" w:hint="eastAsia"/>
                <w:color w:val="000000"/>
                <w:kern w:val="0"/>
                <w:sz w:val="20"/>
                <w:szCs w:val="20"/>
                <w:lang w:bidi="ar"/>
              </w:rPr>
              <w:t>8</w:t>
            </w:r>
          </w:p>
        </w:tc>
        <w:tc>
          <w:tcPr>
            <w:tcW w:w="1681" w:type="dxa"/>
            <w:tcBorders>
              <w:top w:val="dotted" w:sz="4" w:space="0" w:color="auto"/>
              <w:left w:val="dotted" w:sz="4" w:space="0" w:color="auto"/>
              <w:bottom w:val="dotted" w:sz="4" w:space="0" w:color="auto"/>
            </w:tcBorders>
            <w:shd w:val="clear" w:color="auto" w:fill="auto"/>
            <w:noWrap/>
            <w:vAlign w:val="center"/>
          </w:tcPr>
          <w:p w14:paraId="068B1BBD"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项目实施后降低资源利用强度，美化农业农村生态环境 保护耕地面积</w:t>
            </w:r>
          </w:p>
        </w:tc>
      </w:tr>
      <w:tr w:rsidR="00DB40ED" w14:paraId="7711F74B" w14:textId="77777777">
        <w:trPr>
          <w:trHeight w:val="870"/>
        </w:trPr>
        <w:tc>
          <w:tcPr>
            <w:tcW w:w="990" w:type="dxa"/>
            <w:vMerge/>
            <w:tcBorders>
              <w:left w:val="nil"/>
              <w:right w:val="dotted" w:sz="4" w:space="0" w:color="auto"/>
            </w:tcBorders>
            <w:vAlign w:val="center"/>
          </w:tcPr>
          <w:p w14:paraId="4F6D5E4D" w14:textId="77777777" w:rsidR="00DB40ED" w:rsidRDefault="00DB40ED">
            <w:pPr>
              <w:jc w:val="center"/>
              <w:rPr>
                <w:rFonts w:eastAsia="仿宋"/>
                <w:kern w:val="0"/>
                <w:sz w:val="20"/>
                <w:szCs w:val="20"/>
              </w:rPr>
            </w:pPr>
          </w:p>
        </w:tc>
        <w:tc>
          <w:tcPr>
            <w:tcW w:w="990" w:type="dxa"/>
            <w:vMerge/>
            <w:tcBorders>
              <w:left w:val="dotted" w:sz="4" w:space="0" w:color="auto"/>
              <w:right w:val="dotted" w:sz="4" w:space="0" w:color="auto"/>
            </w:tcBorders>
            <w:vAlign w:val="center"/>
          </w:tcPr>
          <w:p w14:paraId="3C0EDA7E"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328567E4"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经济效益</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35616DE2" w14:textId="77777777" w:rsidR="00DB40ED" w:rsidRDefault="006C3D8E">
            <w:pPr>
              <w:widowControl/>
              <w:jc w:val="center"/>
              <w:textAlignment w:val="center"/>
              <w:rPr>
                <w:rFonts w:eastAsia="仿宋"/>
                <w:color w:val="000000"/>
                <w:kern w:val="0"/>
                <w:sz w:val="20"/>
                <w:szCs w:val="20"/>
                <w:lang w:bidi="ar"/>
              </w:rPr>
            </w:pPr>
            <w:r>
              <w:rPr>
                <w:rFonts w:eastAsia="仿宋" w:hint="eastAsia"/>
                <w:color w:val="000000"/>
                <w:kern w:val="0"/>
                <w:sz w:val="20"/>
                <w:szCs w:val="20"/>
                <w:lang w:bidi="ar"/>
              </w:rPr>
              <w:t>8</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C1AF087" w14:textId="77777777" w:rsidR="00DB40ED" w:rsidRDefault="006C3D8E">
            <w:pPr>
              <w:widowControl/>
              <w:jc w:val="center"/>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明显</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42A35B30"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项目实施对经济效益所带来的直接或间接影响情况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16928F7B"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项目实施后促进农业产业和周边旅游发展效果明显得8分，效果不足的酌情扣分，扣完为止。</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6E7634DB" w14:textId="77777777" w:rsidR="00DB40ED" w:rsidRDefault="006C3D8E">
            <w:pPr>
              <w:widowControl/>
              <w:jc w:val="center"/>
              <w:textAlignment w:val="center"/>
              <w:rPr>
                <w:rFonts w:eastAsia="仿宋"/>
                <w:color w:val="000000"/>
                <w:kern w:val="0"/>
                <w:sz w:val="20"/>
                <w:szCs w:val="20"/>
                <w:lang w:bidi="ar"/>
              </w:rPr>
            </w:pPr>
            <w:r>
              <w:rPr>
                <w:rFonts w:ascii="Calibri" w:eastAsia="宋体" w:hAnsi="Calibri" w:cs="Calibri"/>
                <w:color w:val="000000"/>
                <w:kern w:val="0"/>
                <w:sz w:val="20"/>
                <w:szCs w:val="20"/>
                <w:lang w:bidi="ar"/>
              </w:rPr>
              <w:t>6</w:t>
            </w:r>
          </w:p>
        </w:tc>
        <w:tc>
          <w:tcPr>
            <w:tcW w:w="1681" w:type="dxa"/>
            <w:tcBorders>
              <w:top w:val="dotted" w:sz="4" w:space="0" w:color="auto"/>
              <w:left w:val="dotted" w:sz="4" w:space="0" w:color="auto"/>
              <w:bottom w:val="dotted" w:sz="4" w:space="0" w:color="auto"/>
            </w:tcBorders>
            <w:shd w:val="clear" w:color="auto" w:fill="auto"/>
            <w:noWrap/>
            <w:vAlign w:val="center"/>
          </w:tcPr>
          <w:p w14:paraId="534EAE97" w14:textId="77777777" w:rsidR="00DB40ED" w:rsidRDefault="006C3D8E">
            <w:pPr>
              <w:widowControl/>
              <w:jc w:val="left"/>
              <w:textAlignment w:val="center"/>
              <w:rPr>
                <w:rFonts w:eastAsia="仿宋"/>
                <w:color w:val="000000"/>
                <w:kern w:val="0"/>
                <w:sz w:val="20"/>
                <w:szCs w:val="20"/>
                <w:lang w:bidi="ar"/>
              </w:rPr>
            </w:pPr>
            <w:r>
              <w:rPr>
                <w:rFonts w:ascii="仿宋" w:eastAsia="仿宋" w:hAnsi="仿宋" w:cs="仿宋" w:hint="eastAsia"/>
                <w:color w:val="000000"/>
                <w:kern w:val="0"/>
                <w:sz w:val="20"/>
                <w:szCs w:val="20"/>
                <w:lang w:bidi="ar"/>
              </w:rPr>
              <w:t>油菜种植净收益较低，影响农户积极性，酌情扣减2分</w:t>
            </w:r>
          </w:p>
        </w:tc>
      </w:tr>
      <w:tr w:rsidR="00DB40ED" w14:paraId="47E19313" w14:textId="77777777">
        <w:trPr>
          <w:trHeight w:val="870"/>
        </w:trPr>
        <w:tc>
          <w:tcPr>
            <w:tcW w:w="990" w:type="dxa"/>
            <w:vMerge/>
            <w:tcBorders>
              <w:left w:val="nil"/>
              <w:right w:val="dotted" w:sz="4" w:space="0" w:color="auto"/>
            </w:tcBorders>
            <w:vAlign w:val="center"/>
          </w:tcPr>
          <w:p w14:paraId="7B2397AF" w14:textId="77777777" w:rsidR="00DB40ED" w:rsidRDefault="00DB40ED">
            <w:pPr>
              <w:jc w:val="center"/>
              <w:rPr>
                <w:rFonts w:eastAsia="仿宋"/>
                <w:kern w:val="0"/>
                <w:sz w:val="20"/>
                <w:szCs w:val="20"/>
              </w:rPr>
            </w:pPr>
          </w:p>
        </w:tc>
        <w:tc>
          <w:tcPr>
            <w:tcW w:w="990" w:type="dxa"/>
            <w:vMerge/>
            <w:tcBorders>
              <w:left w:val="dotted" w:sz="4" w:space="0" w:color="auto"/>
              <w:right w:val="dotted" w:sz="4" w:space="0" w:color="auto"/>
            </w:tcBorders>
            <w:vAlign w:val="center"/>
          </w:tcPr>
          <w:p w14:paraId="74E2DF5A"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7DD63CC6"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社会效益</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208561B6" w14:textId="77777777" w:rsidR="00DB40ED" w:rsidRDefault="006C3D8E">
            <w:pPr>
              <w:widowControl/>
              <w:jc w:val="center"/>
              <w:textAlignment w:val="center"/>
              <w:rPr>
                <w:rFonts w:eastAsia="仿宋"/>
                <w:color w:val="000000"/>
                <w:kern w:val="0"/>
                <w:sz w:val="20"/>
                <w:szCs w:val="20"/>
                <w:lang w:bidi="ar"/>
              </w:rPr>
            </w:pPr>
            <w:r>
              <w:rPr>
                <w:rFonts w:eastAsia="仿宋" w:hint="eastAsia"/>
                <w:color w:val="000000"/>
                <w:kern w:val="0"/>
                <w:sz w:val="20"/>
                <w:szCs w:val="20"/>
                <w:lang w:bidi="ar"/>
              </w:rPr>
              <w:t>8</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2620438" w14:textId="77777777" w:rsidR="00DB40ED" w:rsidRDefault="00DB40ED">
            <w:pPr>
              <w:widowControl/>
              <w:jc w:val="center"/>
              <w:rPr>
                <w:rFonts w:ascii="宋体" w:eastAsia="宋体" w:hAnsi="宋体" w:cs="宋体"/>
                <w:color w:val="000000"/>
                <w:kern w:val="0"/>
                <w:sz w:val="19"/>
                <w:szCs w:val="19"/>
                <w:lang w:bidi="ar"/>
              </w:rPr>
            </w:pPr>
          </w:p>
          <w:p w14:paraId="2E8FD02B" w14:textId="77777777" w:rsidR="00DB40ED" w:rsidRDefault="006C3D8E">
            <w:pPr>
              <w:widowControl/>
              <w:jc w:val="center"/>
            </w:pPr>
            <w:r>
              <w:rPr>
                <w:rFonts w:ascii="宋体" w:eastAsia="宋体" w:hAnsi="宋体" w:cs="宋体" w:hint="eastAsia"/>
                <w:color w:val="000000"/>
                <w:kern w:val="0"/>
                <w:sz w:val="19"/>
                <w:szCs w:val="19"/>
                <w:lang w:bidi="ar"/>
              </w:rPr>
              <w:t>≥400</w:t>
            </w:r>
          </w:p>
          <w:p w14:paraId="0862CB11" w14:textId="77777777" w:rsidR="00DB40ED" w:rsidRDefault="00DB40ED">
            <w:pPr>
              <w:widowControl/>
              <w:jc w:val="center"/>
              <w:textAlignment w:val="center"/>
              <w:rPr>
                <w:rFonts w:ascii="仿宋" w:eastAsia="仿宋" w:hAnsi="仿宋" w:cs="仿宋"/>
                <w:color w:val="000000"/>
                <w:kern w:val="0"/>
                <w:sz w:val="20"/>
                <w:szCs w:val="20"/>
                <w:lang w:bidi="ar"/>
              </w:rPr>
            </w:pP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68AE8312"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开展“稻油轮作”培训、观摩</w:t>
            </w:r>
          </w:p>
          <w:p w14:paraId="69DB94E9"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人数（人）</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760AEE7A"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开展“稻油轮作”培训、观摩</w:t>
            </w:r>
          </w:p>
          <w:p w14:paraId="77AF816C"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人数大于等于400人，得满分；300（含）至400之间，按比例得分；低于300人，不得分。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163EB6EE" w14:textId="77777777" w:rsidR="00DB40ED" w:rsidRDefault="006C3D8E">
            <w:pPr>
              <w:widowControl/>
              <w:jc w:val="center"/>
              <w:textAlignment w:val="center"/>
              <w:rPr>
                <w:rFonts w:ascii="Calibri" w:eastAsia="宋体" w:hAnsi="Calibri" w:cs="Calibri"/>
                <w:color w:val="000000"/>
                <w:kern w:val="0"/>
                <w:sz w:val="20"/>
                <w:szCs w:val="20"/>
                <w:lang w:bidi="ar"/>
              </w:rPr>
            </w:pPr>
            <w:r>
              <w:rPr>
                <w:rFonts w:ascii="Calibri" w:eastAsia="宋体" w:hAnsi="Calibri" w:cs="Calibri" w:hint="eastAsia"/>
                <w:color w:val="000000"/>
                <w:kern w:val="0"/>
                <w:sz w:val="20"/>
                <w:szCs w:val="20"/>
                <w:lang w:bidi="ar"/>
              </w:rPr>
              <w:t>8</w:t>
            </w:r>
          </w:p>
        </w:tc>
        <w:tc>
          <w:tcPr>
            <w:tcW w:w="1681" w:type="dxa"/>
            <w:tcBorders>
              <w:top w:val="dotted" w:sz="4" w:space="0" w:color="auto"/>
              <w:left w:val="dotted" w:sz="4" w:space="0" w:color="auto"/>
              <w:bottom w:val="dotted" w:sz="4" w:space="0" w:color="auto"/>
            </w:tcBorders>
            <w:shd w:val="clear" w:color="auto" w:fill="auto"/>
            <w:noWrap/>
            <w:vAlign w:val="center"/>
          </w:tcPr>
          <w:p w14:paraId="5CC24AAD"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开展培训、观摩</w:t>
            </w:r>
          </w:p>
          <w:p w14:paraId="7CFE68BD"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人数大于400人</w:t>
            </w:r>
          </w:p>
        </w:tc>
      </w:tr>
      <w:tr w:rsidR="00DB40ED" w14:paraId="5D82A126" w14:textId="77777777">
        <w:trPr>
          <w:trHeight w:val="870"/>
        </w:trPr>
        <w:tc>
          <w:tcPr>
            <w:tcW w:w="990" w:type="dxa"/>
            <w:vMerge/>
            <w:tcBorders>
              <w:left w:val="nil"/>
              <w:right w:val="dotted" w:sz="4" w:space="0" w:color="auto"/>
            </w:tcBorders>
            <w:vAlign w:val="center"/>
          </w:tcPr>
          <w:p w14:paraId="7020F7DA" w14:textId="77777777" w:rsidR="00DB40ED" w:rsidRDefault="00DB40ED">
            <w:pPr>
              <w:jc w:val="center"/>
              <w:rPr>
                <w:rFonts w:eastAsia="仿宋"/>
                <w:kern w:val="0"/>
                <w:sz w:val="20"/>
                <w:szCs w:val="20"/>
              </w:rPr>
            </w:pPr>
          </w:p>
        </w:tc>
        <w:tc>
          <w:tcPr>
            <w:tcW w:w="990" w:type="dxa"/>
            <w:vMerge/>
            <w:tcBorders>
              <w:left w:val="dotted" w:sz="4" w:space="0" w:color="auto"/>
              <w:right w:val="dotted" w:sz="4" w:space="0" w:color="auto"/>
            </w:tcBorders>
            <w:vAlign w:val="center"/>
          </w:tcPr>
          <w:p w14:paraId="03F7F03B"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202009A1"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可持续影响</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50929508" w14:textId="77777777" w:rsidR="00DB40ED" w:rsidRDefault="006C3D8E">
            <w:pPr>
              <w:widowControl/>
              <w:jc w:val="center"/>
              <w:textAlignment w:val="center"/>
              <w:rPr>
                <w:rFonts w:eastAsia="仿宋"/>
                <w:kern w:val="0"/>
                <w:sz w:val="20"/>
                <w:szCs w:val="20"/>
              </w:rPr>
            </w:pPr>
            <w:r>
              <w:rPr>
                <w:rFonts w:eastAsia="仿宋" w:hint="eastAsia"/>
                <w:color w:val="000000"/>
                <w:kern w:val="0"/>
                <w:sz w:val="20"/>
                <w:szCs w:val="20"/>
                <w:lang w:bidi="ar"/>
              </w:rPr>
              <w:t>6</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3E6D4E9D" w14:textId="77777777" w:rsidR="00DB40ED" w:rsidRDefault="006C3D8E">
            <w:pPr>
              <w:widowControl/>
              <w:jc w:val="center"/>
              <w:textAlignment w:val="center"/>
              <w:rPr>
                <w:rFonts w:eastAsia="仿宋"/>
                <w:kern w:val="0"/>
                <w:sz w:val="20"/>
                <w:szCs w:val="20"/>
              </w:rPr>
            </w:pPr>
            <w:r>
              <w:rPr>
                <w:rFonts w:ascii="仿宋" w:eastAsia="仿宋" w:hAnsi="仿宋" w:cs="仿宋" w:hint="eastAsia"/>
                <w:color w:val="000000"/>
                <w:kern w:val="0"/>
                <w:sz w:val="20"/>
                <w:szCs w:val="20"/>
                <w:lang w:bidi="ar"/>
              </w:rPr>
              <w:t>提高</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2B07535E"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项目实施所产生的可持续影响情况</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7C524CD5"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项目实施实施后产生可持续影响效果明显得</w:t>
            </w:r>
            <w:r>
              <w:rPr>
                <w:rFonts w:eastAsia="仿宋" w:hint="eastAsia"/>
                <w:color w:val="000000"/>
                <w:kern w:val="0"/>
                <w:sz w:val="20"/>
                <w:szCs w:val="20"/>
                <w:lang w:bidi="ar"/>
              </w:rPr>
              <w:t>9</w:t>
            </w:r>
            <w:r>
              <w:rPr>
                <w:rFonts w:ascii="仿宋" w:eastAsia="仿宋" w:hAnsi="仿宋" w:cs="仿宋" w:hint="eastAsia"/>
                <w:color w:val="000000"/>
                <w:kern w:val="0"/>
                <w:sz w:val="20"/>
                <w:szCs w:val="20"/>
                <w:lang w:bidi="ar"/>
              </w:rPr>
              <w:t>分，效果不足的酌情扣分，扣完为止。</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1DB15532" w14:textId="77777777" w:rsidR="00DB40ED" w:rsidRDefault="006C3D8E">
            <w:pPr>
              <w:widowControl/>
              <w:jc w:val="center"/>
              <w:textAlignment w:val="center"/>
              <w:rPr>
                <w:rFonts w:eastAsia="仿宋"/>
                <w:kern w:val="0"/>
                <w:sz w:val="20"/>
                <w:szCs w:val="20"/>
              </w:rPr>
            </w:pPr>
            <w:r>
              <w:rPr>
                <w:rFonts w:ascii="Calibri" w:eastAsia="宋体" w:hAnsi="Calibri" w:cs="Calibri" w:hint="eastAsia"/>
                <w:color w:val="000000"/>
                <w:kern w:val="0"/>
                <w:sz w:val="20"/>
                <w:szCs w:val="20"/>
                <w:lang w:bidi="ar"/>
              </w:rPr>
              <w:t>5</w:t>
            </w:r>
          </w:p>
        </w:tc>
        <w:tc>
          <w:tcPr>
            <w:tcW w:w="1681" w:type="dxa"/>
            <w:tcBorders>
              <w:top w:val="dotted" w:sz="4" w:space="0" w:color="auto"/>
              <w:left w:val="dotted" w:sz="4" w:space="0" w:color="auto"/>
              <w:bottom w:val="dotted" w:sz="4" w:space="0" w:color="auto"/>
            </w:tcBorders>
            <w:shd w:val="clear" w:color="auto" w:fill="auto"/>
            <w:noWrap/>
            <w:vAlign w:val="center"/>
          </w:tcPr>
          <w:p w14:paraId="56F93CFA" w14:textId="77777777" w:rsidR="00DB40ED" w:rsidRDefault="006C3D8E">
            <w:pPr>
              <w:widowControl/>
              <w:jc w:val="left"/>
              <w:textAlignment w:val="center"/>
              <w:rPr>
                <w:rFonts w:eastAsia="仿宋"/>
                <w:kern w:val="0"/>
                <w:sz w:val="20"/>
                <w:szCs w:val="20"/>
              </w:rPr>
            </w:pPr>
            <w:r>
              <w:rPr>
                <w:rFonts w:ascii="仿宋" w:eastAsia="仿宋" w:hAnsi="仿宋" w:cs="仿宋" w:hint="eastAsia"/>
                <w:color w:val="000000"/>
                <w:kern w:val="0"/>
                <w:sz w:val="20"/>
                <w:szCs w:val="20"/>
                <w:lang w:bidi="ar"/>
              </w:rPr>
              <w:t>项目实施形成健全的操作机制。后续跟踪管理能力欠缺酌情扣减1分。</w:t>
            </w:r>
          </w:p>
        </w:tc>
      </w:tr>
      <w:tr w:rsidR="00DB40ED" w14:paraId="60DFC7BF" w14:textId="77777777">
        <w:trPr>
          <w:trHeight w:val="870"/>
        </w:trPr>
        <w:tc>
          <w:tcPr>
            <w:tcW w:w="990" w:type="dxa"/>
            <w:vMerge/>
            <w:tcBorders>
              <w:left w:val="nil"/>
              <w:bottom w:val="dotted" w:sz="4" w:space="0" w:color="auto"/>
              <w:right w:val="dotted" w:sz="4" w:space="0" w:color="auto"/>
            </w:tcBorders>
            <w:vAlign w:val="center"/>
          </w:tcPr>
          <w:p w14:paraId="7310842C" w14:textId="77777777" w:rsidR="00DB40ED" w:rsidRDefault="00DB40ED">
            <w:pPr>
              <w:jc w:val="center"/>
              <w:rPr>
                <w:rFonts w:eastAsia="仿宋"/>
                <w:kern w:val="0"/>
                <w:sz w:val="20"/>
                <w:szCs w:val="20"/>
              </w:rPr>
            </w:pPr>
          </w:p>
        </w:tc>
        <w:tc>
          <w:tcPr>
            <w:tcW w:w="990" w:type="dxa"/>
            <w:vMerge/>
            <w:tcBorders>
              <w:left w:val="dotted" w:sz="4" w:space="0" w:color="auto"/>
              <w:bottom w:val="dotted" w:sz="4" w:space="0" w:color="auto"/>
              <w:right w:val="dotted" w:sz="4" w:space="0" w:color="auto"/>
            </w:tcBorders>
            <w:vAlign w:val="center"/>
          </w:tcPr>
          <w:p w14:paraId="2360AB4B" w14:textId="77777777" w:rsidR="00DB40ED" w:rsidRDefault="00DB40ED">
            <w:pPr>
              <w:jc w:val="center"/>
              <w:rPr>
                <w:rFonts w:eastAsia="仿宋"/>
                <w:kern w:val="0"/>
                <w:sz w:val="20"/>
                <w:szCs w:val="20"/>
              </w:rPr>
            </w:pPr>
          </w:p>
        </w:tc>
        <w:tc>
          <w:tcPr>
            <w:tcW w:w="1711" w:type="dxa"/>
            <w:tcBorders>
              <w:top w:val="dotted" w:sz="4" w:space="0" w:color="auto"/>
              <w:left w:val="dotted" w:sz="4" w:space="0" w:color="auto"/>
              <w:bottom w:val="dotted" w:sz="4" w:space="0" w:color="auto"/>
              <w:right w:val="dotted" w:sz="4" w:space="0" w:color="auto"/>
            </w:tcBorders>
            <w:shd w:val="clear" w:color="auto" w:fill="auto"/>
            <w:vAlign w:val="center"/>
          </w:tcPr>
          <w:p w14:paraId="09F12F2A"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满意度</w:t>
            </w:r>
          </w:p>
        </w:tc>
        <w:tc>
          <w:tcPr>
            <w:tcW w:w="854" w:type="dxa"/>
            <w:tcBorders>
              <w:top w:val="dotted" w:sz="4" w:space="0" w:color="auto"/>
              <w:left w:val="dotted" w:sz="4" w:space="0" w:color="auto"/>
              <w:bottom w:val="dotted" w:sz="4" w:space="0" w:color="auto"/>
              <w:right w:val="dotted" w:sz="4" w:space="0" w:color="auto"/>
            </w:tcBorders>
            <w:shd w:val="clear" w:color="auto" w:fill="auto"/>
            <w:vAlign w:val="center"/>
          </w:tcPr>
          <w:p w14:paraId="6D1725A0" w14:textId="77777777" w:rsidR="00DB40ED" w:rsidRDefault="006C3D8E">
            <w:pPr>
              <w:widowControl/>
              <w:jc w:val="center"/>
              <w:textAlignment w:val="center"/>
              <w:rPr>
                <w:color w:val="000000"/>
                <w:kern w:val="0"/>
                <w:sz w:val="20"/>
                <w:szCs w:val="20"/>
                <w:lang w:bidi="ar"/>
              </w:rPr>
            </w:pPr>
            <w:r>
              <w:rPr>
                <w:rFonts w:hint="eastAsia"/>
                <w:color w:val="000000"/>
                <w:kern w:val="0"/>
                <w:sz w:val="20"/>
                <w:szCs w:val="20"/>
                <w:lang w:bidi="ar"/>
              </w:rPr>
              <w:t>5</w:t>
            </w:r>
          </w:p>
        </w:tc>
        <w:tc>
          <w:tcPr>
            <w:tcW w:w="851" w:type="dxa"/>
            <w:tcBorders>
              <w:top w:val="dotted" w:sz="4" w:space="0" w:color="auto"/>
              <w:left w:val="dotted" w:sz="4" w:space="0" w:color="auto"/>
              <w:bottom w:val="dotted" w:sz="4" w:space="0" w:color="auto"/>
              <w:right w:val="dotted" w:sz="4" w:space="0" w:color="auto"/>
            </w:tcBorders>
            <w:shd w:val="clear" w:color="auto" w:fill="auto"/>
            <w:vAlign w:val="center"/>
          </w:tcPr>
          <w:p w14:paraId="157562CF" w14:textId="77777777" w:rsidR="00DB40ED" w:rsidRDefault="006C3D8E">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满意</w:t>
            </w:r>
          </w:p>
        </w:tc>
        <w:tc>
          <w:tcPr>
            <w:tcW w:w="3330" w:type="dxa"/>
            <w:tcBorders>
              <w:top w:val="dotted" w:sz="4" w:space="0" w:color="auto"/>
              <w:left w:val="dotted" w:sz="4" w:space="0" w:color="auto"/>
              <w:bottom w:val="dotted" w:sz="4" w:space="0" w:color="auto"/>
              <w:right w:val="dotted" w:sz="4" w:space="0" w:color="auto"/>
            </w:tcBorders>
            <w:shd w:val="clear" w:color="auto" w:fill="auto"/>
            <w:vAlign w:val="center"/>
          </w:tcPr>
          <w:p w14:paraId="7D46E52F"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通过问卷调查和电话访谈，对项目实施农户和经营户进行满意度调查</w:t>
            </w:r>
          </w:p>
        </w:tc>
        <w:tc>
          <w:tcPr>
            <w:tcW w:w="3120" w:type="dxa"/>
            <w:tcBorders>
              <w:top w:val="dotted" w:sz="4" w:space="0" w:color="auto"/>
              <w:left w:val="dotted" w:sz="4" w:space="0" w:color="auto"/>
              <w:bottom w:val="dotted" w:sz="4" w:space="0" w:color="auto"/>
              <w:right w:val="dotted" w:sz="4" w:space="0" w:color="auto"/>
            </w:tcBorders>
            <w:shd w:val="clear" w:color="auto" w:fill="auto"/>
            <w:vAlign w:val="center"/>
          </w:tcPr>
          <w:p w14:paraId="5139F6B5"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满意度大于等于95%，得满分；70%（含）至95%之间，按比例得分；低于70%，不得分。</w:t>
            </w:r>
          </w:p>
        </w:tc>
        <w:tc>
          <w:tcPr>
            <w:tcW w:w="1500" w:type="dxa"/>
            <w:tcBorders>
              <w:top w:val="dotted" w:sz="4" w:space="0" w:color="auto"/>
              <w:left w:val="dotted" w:sz="4" w:space="0" w:color="auto"/>
              <w:bottom w:val="dotted" w:sz="4" w:space="0" w:color="auto"/>
              <w:right w:val="dotted" w:sz="4" w:space="0" w:color="auto"/>
            </w:tcBorders>
            <w:shd w:val="clear" w:color="auto" w:fill="auto"/>
            <w:vAlign w:val="center"/>
          </w:tcPr>
          <w:p w14:paraId="341E32B4" w14:textId="77777777" w:rsidR="00DB40ED" w:rsidRDefault="006C3D8E">
            <w:pPr>
              <w:widowControl/>
              <w:jc w:val="center"/>
              <w:textAlignment w:val="center"/>
              <w:rPr>
                <w:rFonts w:ascii="Calibri" w:eastAsia="宋体" w:hAnsi="Calibri" w:cs="Calibri"/>
                <w:color w:val="000000"/>
                <w:kern w:val="0"/>
                <w:sz w:val="20"/>
                <w:szCs w:val="20"/>
                <w:lang w:bidi="ar"/>
              </w:rPr>
            </w:pPr>
            <w:r>
              <w:rPr>
                <w:rFonts w:ascii="Calibri" w:eastAsia="宋体" w:hAnsi="Calibri" w:cs="Calibri" w:hint="eastAsia"/>
                <w:color w:val="000000"/>
                <w:kern w:val="0"/>
                <w:sz w:val="20"/>
                <w:szCs w:val="20"/>
                <w:lang w:bidi="ar"/>
              </w:rPr>
              <w:t>5</w:t>
            </w:r>
          </w:p>
        </w:tc>
        <w:tc>
          <w:tcPr>
            <w:tcW w:w="1681" w:type="dxa"/>
            <w:tcBorders>
              <w:top w:val="dotted" w:sz="4" w:space="0" w:color="auto"/>
              <w:left w:val="dotted" w:sz="4" w:space="0" w:color="auto"/>
              <w:bottom w:val="dotted" w:sz="4" w:space="0" w:color="auto"/>
            </w:tcBorders>
            <w:shd w:val="clear" w:color="auto" w:fill="auto"/>
            <w:noWrap/>
            <w:vAlign w:val="center"/>
          </w:tcPr>
          <w:p w14:paraId="11B8955B" w14:textId="77777777" w:rsidR="00DB40ED" w:rsidRDefault="006C3D8E">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满意度高于95%</w:t>
            </w:r>
          </w:p>
        </w:tc>
      </w:tr>
      <w:tr w:rsidR="00DB40ED" w14:paraId="1E6903E8" w14:textId="77777777">
        <w:trPr>
          <w:trHeight w:val="450"/>
        </w:trPr>
        <w:tc>
          <w:tcPr>
            <w:tcW w:w="3691" w:type="dxa"/>
            <w:gridSpan w:val="3"/>
            <w:tcBorders>
              <w:top w:val="dotted" w:sz="4" w:space="0" w:color="auto"/>
              <w:left w:val="nil"/>
              <w:bottom w:val="single" w:sz="4" w:space="0" w:color="auto"/>
              <w:right w:val="dotted" w:sz="4" w:space="0" w:color="auto"/>
            </w:tcBorders>
            <w:shd w:val="clear" w:color="auto" w:fill="auto"/>
            <w:vAlign w:val="center"/>
          </w:tcPr>
          <w:p w14:paraId="6272E5D2" w14:textId="77777777" w:rsidR="00DB40ED" w:rsidRDefault="006C3D8E">
            <w:pPr>
              <w:widowControl/>
              <w:jc w:val="center"/>
              <w:textAlignment w:val="center"/>
              <w:rPr>
                <w:rFonts w:eastAsia="仿宋"/>
                <w:b/>
                <w:kern w:val="0"/>
                <w:sz w:val="20"/>
                <w:szCs w:val="20"/>
              </w:rPr>
            </w:pPr>
            <w:r>
              <w:rPr>
                <w:rFonts w:ascii="仿宋" w:eastAsia="仿宋" w:hAnsi="仿宋" w:cs="仿宋"/>
                <w:b/>
                <w:bCs/>
                <w:color w:val="000000"/>
                <w:kern w:val="0"/>
                <w:sz w:val="20"/>
                <w:szCs w:val="20"/>
                <w:lang w:bidi="ar"/>
              </w:rPr>
              <w:t>合计</w:t>
            </w:r>
          </w:p>
        </w:tc>
        <w:tc>
          <w:tcPr>
            <w:tcW w:w="854" w:type="dxa"/>
            <w:tcBorders>
              <w:top w:val="dotted" w:sz="4" w:space="0" w:color="auto"/>
              <w:left w:val="dotted" w:sz="4" w:space="0" w:color="auto"/>
              <w:bottom w:val="single" w:sz="4" w:space="0" w:color="auto"/>
              <w:right w:val="dotted" w:sz="4" w:space="0" w:color="auto"/>
            </w:tcBorders>
            <w:shd w:val="clear" w:color="auto" w:fill="auto"/>
            <w:vAlign w:val="center"/>
          </w:tcPr>
          <w:p w14:paraId="3077D761" w14:textId="77777777" w:rsidR="00DB40ED" w:rsidRDefault="006C3D8E">
            <w:pPr>
              <w:widowControl/>
              <w:jc w:val="center"/>
              <w:textAlignment w:val="center"/>
              <w:rPr>
                <w:rFonts w:eastAsia="仿宋"/>
                <w:b/>
                <w:kern w:val="0"/>
                <w:sz w:val="20"/>
                <w:szCs w:val="20"/>
              </w:rPr>
            </w:pPr>
            <w:r>
              <w:rPr>
                <w:b/>
                <w:bCs/>
                <w:color w:val="000000"/>
                <w:kern w:val="0"/>
                <w:sz w:val="20"/>
                <w:szCs w:val="20"/>
                <w:lang w:bidi="ar"/>
              </w:rPr>
              <w:t>100</w:t>
            </w:r>
          </w:p>
        </w:tc>
        <w:tc>
          <w:tcPr>
            <w:tcW w:w="851" w:type="dxa"/>
            <w:tcBorders>
              <w:top w:val="dotted" w:sz="4" w:space="0" w:color="auto"/>
              <w:left w:val="dotted" w:sz="4" w:space="0" w:color="auto"/>
              <w:bottom w:val="single" w:sz="4" w:space="0" w:color="auto"/>
              <w:right w:val="dotted" w:sz="4" w:space="0" w:color="auto"/>
            </w:tcBorders>
            <w:shd w:val="clear" w:color="auto" w:fill="auto"/>
            <w:vAlign w:val="center"/>
          </w:tcPr>
          <w:p w14:paraId="3F1CA261" w14:textId="77777777" w:rsidR="00DB40ED" w:rsidRDefault="00DB40ED">
            <w:pPr>
              <w:jc w:val="center"/>
              <w:rPr>
                <w:rFonts w:eastAsia="仿宋"/>
                <w:b/>
                <w:kern w:val="0"/>
                <w:sz w:val="20"/>
                <w:szCs w:val="20"/>
              </w:rPr>
            </w:pPr>
          </w:p>
        </w:tc>
        <w:tc>
          <w:tcPr>
            <w:tcW w:w="3330" w:type="dxa"/>
            <w:tcBorders>
              <w:top w:val="dotted" w:sz="4" w:space="0" w:color="auto"/>
              <w:left w:val="dotted" w:sz="4" w:space="0" w:color="auto"/>
              <w:bottom w:val="single" w:sz="4" w:space="0" w:color="auto"/>
              <w:right w:val="dotted" w:sz="4" w:space="0" w:color="auto"/>
            </w:tcBorders>
            <w:shd w:val="clear" w:color="auto" w:fill="auto"/>
            <w:vAlign w:val="center"/>
          </w:tcPr>
          <w:p w14:paraId="719EDD92" w14:textId="77777777" w:rsidR="00DB40ED" w:rsidRDefault="00DB40ED">
            <w:pPr>
              <w:jc w:val="center"/>
              <w:rPr>
                <w:rFonts w:eastAsia="仿宋"/>
                <w:b/>
                <w:kern w:val="0"/>
                <w:sz w:val="20"/>
                <w:szCs w:val="20"/>
              </w:rPr>
            </w:pPr>
          </w:p>
        </w:tc>
        <w:tc>
          <w:tcPr>
            <w:tcW w:w="3120" w:type="dxa"/>
            <w:tcBorders>
              <w:top w:val="dotted" w:sz="4" w:space="0" w:color="auto"/>
              <w:left w:val="dotted" w:sz="4" w:space="0" w:color="auto"/>
              <w:bottom w:val="single" w:sz="4" w:space="0" w:color="auto"/>
              <w:right w:val="dotted" w:sz="4" w:space="0" w:color="auto"/>
            </w:tcBorders>
            <w:shd w:val="clear" w:color="auto" w:fill="auto"/>
            <w:noWrap/>
            <w:vAlign w:val="center"/>
          </w:tcPr>
          <w:p w14:paraId="01508721" w14:textId="77777777" w:rsidR="00DB40ED" w:rsidRDefault="00DB40ED">
            <w:pPr>
              <w:jc w:val="center"/>
              <w:rPr>
                <w:rFonts w:eastAsia="仿宋"/>
                <w:b/>
                <w:kern w:val="0"/>
                <w:sz w:val="20"/>
                <w:szCs w:val="20"/>
              </w:rPr>
            </w:pPr>
          </w:p>
        </w:tc>
        <w:tc>
          <w:tcPr>
            <w:tcW w:w="1500" w:type="dxa"/>
            <w:tcBorders>
              <w:top w:val="dotted" w:sz="4" w:space="0" w:color="auto"/>
              <w:left w:val="dotted" w:sz="4" w:space="0" w:color="auto"/>
              <w:bottom w:val="single" w:sz="4" w:space="0" w:color="auto"/>
              <w:right w:val="dotted" w:sz="4" w:space="0" w:color="auto"/>
            </w:tcBorders>
            <w:shd w:val="clear" w:color="auto" w:fill="auto"/>
            <w:vAlign w:val="center"/>
          </w:tcPr>
          <w:p w14:paraId="10954EDF" w14:textId="77777777" w:rsidR="00DB40ED" w:rsidRDefault="006C3D8E">
            <w:pPr>
              <w:widowControl/>
              <w:jc w:val="center"/>
              <w:textAlignment w:val="center"/>
              <w:rPr>
                <w:rFonts w:eastAsia="仿宋"/>
                <w:b/>
                <w:kern w:val="0"/>
                <w:sz w:val="20"/>
                <w:szCs w:val="20"/>
              </w:rPr>
            </w:pPr>
            <w:r>
              <w:rPr>
                <w:rFonts w:ascii="Calibri" w:eastAsia="宋体" w:hAnsi="Calibri" w:cs="Calibri" w:hint="eastAsia"/>
                <w:b/>
                <w:bCs/>
                <w:color w:val="000000"/>
                <w:kern w:val="0"/>
                <w:sz w:val="20"/>
                <w:szCs w:val="20"/>
                <w:lang w:bidi="ar"/>
              </w:rPr>
              <w:t>87.92</w:t>
            </w:r>
          </w:p>
        </w:tc>
        <w:tc>
          <w:tcPr>
            <w:tcW w:w="1681" w:type="dxa"/>
            <w:tcBorders>
              <w:top w:val="dotted" w:sz="4" w:space="0" w:color="auto"/>
              <w:left w:val="dotted" w:sz="4" w:space="0" w:color="auto"/>
              <w:bottom w:val="single" w:sz="4" w:space="0" w:color="auto"/>
            </w:tcBorders>
            <w:shd w:val="clear" w:color="auto" w:fill="auto"/>
            <w:noWrap/>
            <w:vAlign w:val="center"/>
          </w:tcPr>
          <w:p w14:paraId="437F8D1A" w14:textId="77777777" w:rsidR="00DB40ED" w:rsidRDefault="00DB40ED">
            <w:pPr>
              <w:widowControl/>
              <w:jc w:val="center"/>
              <w:textAlignment w:val="center"/>
              <w:rPr>
                <w:rFonts w:eastAsia="仿宋"/>
                <w:b/>
                <w:kern w:val="0"/>
                <w:sz w:val="20"/>
                <w:szCs w:val="20"/>
              </w:rPr>
            </w:pPr>
          </w:p>
        </w:tc>
      </w:tr>
    </w:tbl>
    <w:p w14:paraId="57226C73" w14:textId="77777777" w:rsidR="00DB40ED" w:rsidRDefault="00DB40ED">
      <w:pPr>
        <w:spacing w:line="360" w:lineRule="auto"/>
        <w:ind w:firstLineChars="200" w:firstLine="560"/>
        <w:rPr>
          <w:rFonts w:ascii="仿宋" w:eastAsia="仿宋" w:hAnsi="仿宋"/>
          <w:sz w:val="28"/>
          <w:szCs w:val="28"/>
        </w:rPr>
      </w:pPr>
    </w:p>
    <w:sectPr w:rsidR="00DB40ED">
      <w:pgSz w:w="16838" w:h="11906" w:orient="landscape"/>
      <w:pgMar w:top="1800" w:right="1440" w:bottom="1702"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7DC5B" w14:textId="77777777" w:rsidR="00311AFF" w:rsidRDefault="00311AFF">
      <w:r>
        <w:separator/>
      </w:r>
    </w:p>
  </w:endnote>
  <w:endnote w:type="continuationSeparator" w:id="0">
    <w:p w14:paraId="57924B47" w14:textId="77777777" w:rsidR="00311AFF" w:rsidRDefault="00311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embedRegular r:id="rId1" w:subsetted="1" w:fontKey="{3FC7CA51-2C95-4AD9-BF31-9BC17765CC40}"/>
    <w:embedBold r:id="rId2" w:subsetted="1" w:fontKey="{B6D38DAC-C22F-493D-8AE4-868AD070FAD3}"/>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embedRegular r:id="rId3" w:subsetted="1" w:fontKey="{C71F5CAB-1769-47E9-A813-E13EE4910621}"/>
    <w:embedBold r:id="rId4" w:subsetted="1" w:fontKey="{2A4AFC76-8A2B-49F6-A0A1-8983AD3B4202}"/>
  </w:font>
  <w:font w:name="黑体">
    <w:altName w:val="SimHei"/>
    <w:panose1 w:val="02010609060101010101"/>
    <w:charset w:val="86"/>
    <w:family w:val="modern"/>
    <w:pitch w:val="fixed"/>
    <w:sig w:usb0="800002BF" w:usb1="38CF7CFA" w:usb2="00000016" w:usb3="00000000" w:csb0="00040001" w:csb1="00000000"/>
    <w:embedRegular r:id="rId5" w:subsetted="1" w:fontKey="{41AF86B2-2EC9-4A49-8231-B14A33BD2A74}"/>
  </w:font>
  <w:font w:name="方正小标宋简体">
    <w:panose1 w:val="03000509000000000000"/>
    <w:charset w:val="86"/>
    <w:family w:val="script"/>
    <w:pitch w:val="fixed"/>
    <w:sig w:usb0="00000001" w:usb1="080E0000" w:usb2="00000010" w:usb3="00000000" w:csb0="00040000" w:csb1="00000000"/>
    <w:embedRegular r:id="rId6" w:subsetted="1" w:fontKey="{DB395888-D59C-47D4-A004-7F5F041E6E68}"/>
  </w:font>
  <w:font w:name="楷体">
    <w:panose1 w:val="02010609060101010101"/>
    <w:charset w:val="86"/>
    <w:family w:val="modern"/>
    <w:pitch w:val="fixed"/>
    <w:sig w:usb0="800002BF" w:usb1="38CF7CFA" w:usb2="00000016" w:usb3="00000000" w:csb0="00040001" w:csb1="00000000"/>
    <w:embedRegular r:id="rId7" w:subsetted="1" w:fontKey="{812FEADD-A8A7-43A2-AE5F-05CD85776029}"/>
  </w:font>
  <w:font w:name="方正仿宋_GB2312">
    <w:altName w:val="Arial Unicode MS"/>
    <w:charset w:val="86"/>
    <w:family w:val="auto"/>
    <w:pitch w:val="default"/>
    <w:sig w:usb0="00000000" w:usb1="184F6CFA" w:usb2="00000012" w:usb3="00000000" w:csb0="00040001" w:csb1="00000000"/>
    <w:embedRegular r:id="rId8" w:subsetted="1" w:fontKey="{2205D1C2-DE50-40AA-B6C1-83FA327F3589}"/>
    <w:embedBold r:id="rId9" w:subsetted="1" w:fontKey="{BC20A01A-D423-4F91-B9B5-7DA9FCB7A19F}"/>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072760"/>
    </w:sdtPr>
    <w:sdtEndPr/>
    <w:sdtContent>
      <w:p w14:paraId="628F3211" w14:textId="77777777" w:rsidR="00DB40ED" w:rsidRDefault="006C3D8E">
        <w:pPr>
          <w:pStyle w:val="a7"/>
          <w:jc w:val="center"/>
        </w:pPr>
        <w:r>
          <w:fldChar w:fldCharType="begin"/>
        </w:r>
        <w:r>
          <w:instrText xml:space="preserve"> PAGE   \* MERGEFORMAT </w:instrText>
        </w:r>
        <w:r>
          <w:fldChar w:fldCharType="separate"/>
        </w:r>
        <w:r w:rsidR="005D6BAA" w:rsidRPr="005D6BAA">
          <w:rPr>
            <w:noProof/>
            <w:lang w:val="zh-CN"/>
          </w:rPr>
          <w:t>7</w:t>
        </w:r>
        <w:r>
          <w:rPr>
            <w:lang w:val="zh-CN"/>
          </w:rPr>
          <w:fldChar w:fldCharType="end"/>
        </w:r>
      </w:p>
    </w:sdtContent>
  </w:sdt>
  <w:p w14:paraId="2F97E249" w14:textId="77777777" w:rsidR="00DB40ED" w:rsidRDefault="00DB40E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95D4449" w14:textId="77777777" w:rsidR="00311AFF" w:rsidRDefault="00311AFF">
      <w:r>
        <w:separator/>
      </w:r>
    </w:p>
  </w:footnote>
  <w:footnote w:type="continuationSeparator" w:id="0">
    <w:p w14:paraId="4E6E06F8" w14:textId="77777777" w:rsidR="00311AFF" w:rsidRDefault="00311A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331D6B"/>
    <w:multiLevelType w:val="singleLevel"/>
    <w:tmpl w:val="BB331D6B"/>
    <w:lvl w:ilvl="0">
      <w:start w:val="1"/>
      <w:numFmt w:val="decimal"/>
      <w:suff w:val="nothing"/>
      <w:lvlText w:val="%1、"/>
      <w:lvlJc w:val="left"/>
    </w:lvl>
  </w:abstractNum>
  <w:abstractNum w:abstractNumId="1">
    <w:nsid w:val="CB526119"/>
    <w:multiLevelType w:val="singleLevel"/>
    <w:tmpl w:val="CB526119"/>
    <w:lvl w:ilvl="0">
      <w:start w:val="1"/>
      <w:numFmt w:val="decimal"/>
      <w:suff w:val="nothing"/>
      <w:lvlText w:val="%1、"/>
      <w:lvlJc w:val="left"/>
    </w:lvl>
  </w:abstractNum>
  <w:abstractNum w:abstractNumId="2">
    <w:nsid w:val="53450AF9"/>
    <w:multiLevelType w:val="singleLevel"/>
    <w:tmpl w:val="53450AF9"/>
    <w:lvl w:ilvl="0">
      <w:start w:val="1"/>
      <w:numFmt w:val="decimal"/>
      <w:suff w:val="nothing"/>
      <w:lvlText w:val="%1、"/>
      <w:lvlJc w:val="left"/>
    </w:lvl>
  </w:abstractNum>
  <w:abstractNum w:abstractNumId="3">
    <w:nsid w:val="598E3637"/>
    <w:multiLevelType w:val="singleLevel"/>
    <w:tmpl w:val="598E3637"/>
    <w:lvl w:ilvl="0">
      <w:start w:val="1"/>
      <w:numFmt w:val="decimal"/>
      <w:suff w:val="nothing"/>
      <w:lvlText w:val="%1、"/>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yNTFhNDQ3ZDRhYTdkZjNhZmNlOWIzZjIzMmMyMGIifQ=="/>
  </w:docVars>
  <w:rsids>
    <w:rsidRoot w:val="00820BAD"/>
    <w:rsid w:val="00002066"/>
    <w:rsid w:val="00006F36"/>
    <w:rsid w:val="00007EBE"/>
    <w:rsid w:val="0002319C"/>
    <w:rsid w:val="000333F1"/>
    <w:rsid w:val="00036E01"/>
    <w:rsid w:val="00042611"/>
    <w:rsid w:val="000456A5"/>
    <w:rsid w:val="00046D41"/>
    <w:rsid w:val="00047CC6"/>
    <w:rsid w:val="00050D96"/>
    <w:rsid w:val="00055626"/>
    <w:rsid w:val="00055883"/>
    <w:rsid w:val="00057384"/>
    <w:rsid w:val="00061E45"/>
    <w:rsid w:val="00064A57"/>
    <w:rsid w:val="00064C33"/>
    <w:rsid w:val="00067AF4"/>
    <w:rsid w:val="00067C02"/>
    <w:rsid w:val="0007709A"/>
    <w:rsid w:val="00082371"/>
    <w:rsid w:val="00082835"/>
    <w:rsid w:val="00085107"/>
    <w:rsid w:val="0008636D"/>
    <w:rsid w:val="00090538"/>
    <w:rsid w:val="000921BF"/>
    <w:rsid w:val="00093AAA"/>
    <w:rsid w:val="00094FBE"/>
    <w:rsid w:val="000969AE"/>
    <w:rsid w:val="000A0BEE"/>
    <w:rsid w:val="000A1404"/>
    <w:rsid w:val="000A29B5"/>
    <w:rsid w:val="000A358B"/>
    <w:rsid w:val="000A6DD9"/>
    <w:rsid w:val="000B1319"/>
    <w:rsid w:val="000B3514"/>
    <w:rsid w:val="000B3E17"/>
    <w:rsid w:val="000B4F2F"/>
    <w:rsid w:val="000B6A47"/>
    <w:rsid w:val="000B7B4C"/>
    <w:rsid w:val="000C074D"/>
    <w:rsid w:val="000C14D0"/>
    <w:rsid w:val="000C69A3"/>
    <w:rsid w:val="000D19F1"/>
    <w:rsid w:val="000D4328"/>
    <w:rsid w:val="000D5BA6"/>
    <w:rsid w:val="000D6ACC"/>
    <w:rsid w:val="000D6F0A"/>
    <w:rsid w:val="000E19CE"/>
    <w:rsid w:val="000E2EE9"/>
    <w:rsid w:val="000E3C8C"/>
    <w:rsid w:val="000E66E2"/>
    <w:rsid w:val="000E70F1"/>
    <w:rsid w:val="000E7A5C"/>
    <w:rsid w:val="000F27AD"/>
    <w:rsid w:val="000F37EE"/>
    <w:rsid w:val="000F4D81"/>
    <w:rsid w:val="0010310C"/>
    <w:rsid w:val="00111C2E"/>
    <w:rsid w:val="00114921"/>
    <w:rsid w:val="001163E8"/>
    <w:rsid w:val="00116B7D"/>
    <w:rsid w:val="00120288"/>
    <w:rsid w:val="00123558"/>
    <w:rsid w:val="00127654"/>
    <w:rsid w:val="0013165C"/>
    <w:rsid w:val="001319DD"/>
    <w:rsid w:val="00131D73"/>
    <w:rsid w:val="00137820"/>
    <w:rsid w:val="00137F44"/>
    <w:rsid w:val="0014037F"/>
    <w:rsid w:val="001436B3"/>
    <w:rsid w:val="00144687"/>
    <w:rsid w:val="00145024"/>
    <w:rsid w:val="001478B3"/>
    <w:rsid w:val="00151BF2"/>
    <w:rsid w:val="00153068"/>
    <w:rsid w:val="001546AF"/>
    <w:rsid w:val="001549BF"/>
    <w:rsid w:val="001572CC"/>
    <w:rsid w:val="0016144B"/>
    <w:rsid w:val="00162827"/>
    <w:rsid w:val="00163581"/>
    <w:rsid w:val="0016393F"/>
    <w:rsid w:val="0016571F"/>
    <w:rsid w:val="0016595C"/>
    <w:rsid w:val="001669C9"/>
    <w:rsid w:val="00166B0E"/>
    <w:rsid w:val="00172EC1"/>
    <w:rsid w:val="00173A2A"/>
    <w:rsid w:val="001803B7"/>
    <w:rsid w:val="00182FA5"/>
    <w:rsid w:val="00183D9B"/>
    <w:rsid w:val="0019099B"/>
    <w:rsid w:val="001916A3"/>
    <w:rsid w:val="00194A7B"/>
    <w:rsid w:val="00195A33"/>
    <w:rsid w:val="0019611A"/>
    <w:rsid w:val="00197258"/>
    <w:rsid w:val="001B1CBE"/>
    <w:rsid w:val="001C1EE5"/>
    <w:rsid w:val="001C38B9"/>
    <w:rsid w:val="001C46C8"/>
    <w:rsid w:val="001D11D4"/>
    <w:rsid w:val="001D1478"/>
    <w:rsid w:val="001D2760"/>
    <w:rsid w:val="001D2833"/>
    <w:rsid w:val="001D4778"/>
    <w:rsid w:val="001D488A"/>
    <w:rsid w:val="001D7CD7"/>
    <w:rsid w:val="001E0CF8"/>
    <w:rsid w:val="001E69B7"/>
    <w:rsid w:val="001F10D3"/>
    <w:rsid w:val="001F3A19"/>
    <w:rsid w:val="001F78BB"/>
    <w:rsid w:val="00200E25"/>
    <w:rsid w:val="002021B6"/>
    <w:rsid w:val="0020234C"/>
    <w:rsid w:val="002070D1"/>
    <w:rsid w:val="0021269A"/>
    <w:rsid w:val="00222B31"/>
    <w:rsid w:val="00222EAC"/>
    <w:rsid w:val="00223544"/>
    <w:rsid w:val="002237AA"/>
    <w:rsid w:val="002243B3"/>
    <w:rsid w:val="002251AF"/>
    <w:rsid w:val="00230849"/>
    <w:rsid w:val="00230E98"/>
    <w:rsid w:val="00232D4F"/>
    <w:rsid w:val="002369A8"/>
    <w:rsid w:val="00241679"/>
    <w:rsid w:val="00241F3D"/>
    <w:rsid w:val="00243464"/>
    <w:rsid w:val="00243F19"/>
    <w:rsid w:val="0024511C"/>
    <w:rsid w:val="00254928"/>
    <w:rsid w:val="00256785"/>
    <w:rsid w:val="00263E38"/>
    <w:rsid w:val="00266362"/>
    <w:rsid w:val="00267239"/>
    <w:rsid w:val="002716E6"/>
    <w:rsid w:val="00275F9D"/>
    <w:rsid w:val="00283E5D"/>
    <w:rsid w:val="002859DA"/>
    <w:rsid w:val="00285D8A"/>
    <w:rsid w:val="00291781"/>
    <w:rsid w:val="002949FE"/>
    <w:rsid w:val="002973B2"/>
    <w:rsid w:val="002A15A8"/>
    <w:rsid w:val="002B03D0"/>
    <w:rsid w:val="002B4738"/>
    <w:rsid w:val="002B4977"/>
    <w:rsid w:val="002C39FA"/>
    <w:rsid w:val="002C5FD6"/>
    <w:rsid w:val="002D34DB"/>
    <w:rsid w:val="002D3AE2"/>
    <w:rsid w:val="002D5EEC"/>
    <w:rsid w:val="002D75AA"/>
    <w:rsid w:val="002E01D0"/>
    <w:rsid w:val="002E162F"/>
    <w:rsid w:val="002F07E9"/>
    <w:rsid w:val="002F4088"/>
    <w:rsid w:val="002F4446"/>
    <w:rsid w:val="002F607C"/>
    <w:rsid w:val="00300A33"/>
    <w:rsid w:val="00302406"/>
    <w:rsid w:val="00302625"/>
    <w:rsid w:val="00302CA7"/>
    <w:rsid w:val="00304512"/>
    <w:rsid w:val="00311AFF"/>
    <w:rsid w:val="00315228"/>
    <w:rsid w:val="0031610E"/>
    <w:rsid w:val="00322FAD"/>
    <w:rsid w:val="00331A5F"/>
    <w:rsid w:val="00332001"/>
    <w:rsid w:val="003324A1"/>
    <w:rsid w:val="00336860"/>
    <w:rsid w:val="0035053B"/>
    <w:rsid w:val="00354171"/>
    <w:rsid w:val="003572D7"/>
    <w:rsid w:val="00357821"/>
    <w:rsid w:val="0036009C"/>
    <w:rsid w:val="00362DA1"/>
    <w:rsid w:val="003639FB"/>
    <w:rsid w:val="0036422E"/>
    <w:rsid w:val="00364DDF"/>
    <w:rsid w:val="003650A7"/>
    <w:rsid w:val="00366442"/>
    <w:rsid w:val="003675A7"/>
    <w:rsid w:val="00373F44"/>
    <w:rsid w:val="00374963"/>
    <w:rsid w:val="00375B0C"/>
    <w:rsid w:val="00375B1E"/>
    <w:rsid w:val="0037732D"/>
    <w:rsid w:val="003820F0"/>
    <w:rsid w:val="00382F54"/>
    <w:rsid w:val="00386599"/>
    <w:rsid w:val="0038690C"/>
    <w:rsid w:val="003900AF"/>
    <w:rsid w:val="0039077F"/>
    <w:rsid w:val="003929C3"/>
    <w:rsid w:val="003962EC"/>
    <w:rsid w:val="00396515"/>
    <w:rsid w:val="00396680"/>
    <w:rsid w:val="003A1E2F"/>
    <w:rsid w:val="003A3BC8"/>
    <w:rsid w:val="003B140E"/>
    <w:rsid w:val="003C018B"/>
    <w:rsid w:val="003C343E"/>
    <w:rsid w:val="003C479A"/>
    <w:rsid w:val="003C7D72"/>
    <w:rsid w:val="003D372A"/>
    <w:rsid w:val="003E13DE"/>
    <w:rsid w:val="003E22D7"/>
    <w:rsid w:val="003E3E71"/>
    <w:rsid w:val="003E5359"/>
    <w:rsid w:val="003E5AE4"/>
    <w:rsid w:val="003E5DD3"/>
    <w:rsid w:val="003E7BA2"/>
    <w:rsid w:val="003F2887"/>
    <w:rsid w:val="003F530C"/>
    <w:rsid w:val="003F7449"/>
    <w:rsid w:val="00405E04"/>
    <w:rsid w:val="00414AB9"/>
    <w:rsid w:val="00415F26"/>
    <w:rsid w:val="00416842"/>
    <w:rsid w:val="004208B0"/>
    <w:rsid w:val="00424DED"/>
    <w:rsid w:val="00425DBA"/>
    <w:rsid w:val="0043061E"/>
    <w:rsid w:val="00434A38"/>
    <w:rsid w:val="004354F7"/>
    <w:rsid w:val="00443481"/>
    <w:rsid w:val="00444CB5"/>
    <w:rsid w:val="00445AAF"/>
    <w:rsid w:val="00447BEF"/>
    <w:rsid w:val="004500E3"/>
    <w:rsid w:val="004555B9"/>
    <w:rsid w:val="00460E4E"/>
    <w:rsid w:val="004622C5"/>
    <w:rsid w:val="00467FFE"/>
    <w:rsid w:val="004702B8"/>
    <w:rsid w:val="004737C6"/>
    <w:rsid w:val="004737FA"/>
    <w:rsid w:val="00474AD2"/>
    <w:rsid w:val="0047526B"/>
    <w:rsid w:val="00475542"/>
    <w:rsid w:val="00476920"/>
    <w:rsid w:val="0048128B"/>
    <w:rsid w:val="00484B29"/>
    <w:rsid w:val="00485BCE"/>
    <w:rsid w:val="0049200A"/>
    <w:rsid w:val="004927DA"/>
    <w:rsid w:val="0049305E"/>
    <w:rsid w:val="00494ECB"/>
    <w:rsid w:val="004A2892"/>
    <w:rsid w:val="004A2EAE"/>
    <w:rsid w:val="004A36A5"/>
    <w:rsid w:val="004A6031"/>
    <w:rsid w:val="004B138B"/>
    <w:rsid w:val="004B4A8F"/>
    <w:rsid w:val="004C003E"/>
    <w:rsid w:val="004C0AA2"/>
    <w:rsid w:val="004C31C2"/>
    <w:rsid w:val="004C7EE7"/>
    <w:rsid w:val="004D3460"/>
    <w:rsid w:val="004D7539"/>
    <w:rsid w:val="004E0EBA"/>
    <w:rsid w:val="004E459E"/>
    <w:rsid w:val="004F5BCD"/>
    <w:rsid w:val="004F7095"/>
    <w:rsid w:val="005029EB"/>
    <w:rsid w:val="00504038"/>
    <w:rsid w:val="005046B1"/>
    <w:rsid w:val="0050622B"/>
    <w:rsid w:val="0050710F"/>
    <w:rsid w:val="00512696"/>
    <w:rsid w:val="005144D5"/>
    <w:rsid w:val="00523D6E"/>
    <w:rsid w:val="0053098A"/>
    <w:rsid w:val="00531FE0"/>
    <w:rsid w:val="005347EF"/>
    <w:rsid w:val="00536C13"/>
    <w:rsid w:val="0054141D"/>
    <w:rsid w:val="00543AE0"/>
    <w:rsid w:val="00544A0B"/>
    <w:rsid w:val="00546595"/>
    <w:rsid w:val="0054779D"/>
    <w:rsid w:val="00555529"/>
    <w:rsid w:val="00560570"/>
    <w:rsid w:val="0056137A"/>
    <w:rsid w:val="0057138E"/>
    <w:rsid w:val="005718C9"/>
    <w:rsid w:val="005737D0"/>
    <w:rsid w:val="0057386B"/>
    <w:rsid w:val="0057397D"/>
    <w:rsid w:val="00576C76"/>
    <w:rsid w:val="00582172"/>
    <w:rsid w:val="00582307"/>
    <w:rsid w:val="00592D2E"/>
    <w:rsid w:val="00595060"/>
    <w:rsid w:val="005A00F8"/>
    <w:rsid w:val="005A1025"/>
    <w:rsid w:val="005A223D"/>
    <w:rsid w:val="005A2EBF"/>
    <w:rsid w:val="005A7D6D"/>
    <w:rsid w:val="005B1788"/>
    <w:rsid w:val="005B42AA"/>
    <w:rsid w:val="005C052D"/>
    <w:rsid w:val="005C31CE"/>
    <w:rsid w:val="005C42A0"/>
    <w:rsid w:val="005C4A86"/>
    <w:rsid w:val="005C6C0A"/>
    <w:rsid w:val="005C741C"/>
    <w:rsid w:val="005C7E3F"/>
    <w:rsid w:val="005D39BB"/>
    <w:rsid w:val="005D4D68"/>
    <w:rsid w:val="005D5F93"/>
    <w:rsid w:val="005D6BAA"/>
    <w:rsid w:val="005D7238"/>
    <w:rsid w:val="005D7BCC"/>
    <w:rsid w:val="005E17D9"/>
    <w:rsid w:val="005E4ED1"/>
    <w:rsid w:val="005E52BD"/>
    <w:rsid w:val="005E5D73"/>
    <w:rsid w:val="005E6D96"/>
    <w:rsid w:val="005F2853"/>
    <w:rsid w:val="005F4A53"/>
    <w:rsid w:val="0060135C"/>
    <w:rsid w:val="00603642"/>
    <w:rsid w:val="0060548A"/>
    <w:rsid w:val="00606AE8"/>
    <w:rsid w:val="0061187A"/>
    <w:rsid w:val="006134BC"/>
    <w:rsid w:val="00614A3D"/>
    <w:rsid w:val="006337AC"/>
    <w:rsid w:val="006358A2"/>
    <w:rsid w:val="006362CA"/>
    <w:rsid w:val="00642492"/>
    <w:rsid w:val="00642988"/>
    <w:rsid w:val="0065120E"/>
    <w:rsid w:val="00651F20"/>
    <w:rsid w:val="00652073"/>
    <w:rsid w:val="00653CF2"/>
    <w:rsid w:val="006542E8"/>
    <w:rsid w:val="00654A5E"/>
    <w:rsid w:val="00655E14"/>
    <w:rsid w:val="00660DD9"/>
    <w:rsid w:val="006625CB"/>
    <w:rsid w:val="00664B7F"/>
    <w:rsid w:val="00664DF5"/>
    <w:rsid w:val="00670315"/>
    <w:rsid w:val="006777DF"/>
    <w:rsid w:val="00683232"/>
    <w:rsid w:val="006841EA"/>
    <w:rsid w:val="006865AE"/>
    <w:rsid w:val="00693110"/>
    <w:rsid w:val="00696660"/>
    <w:rsid w:val="006973A2"/>
    <w:rsid w:val="006A144E"/>
    <w:rsid w:val="006A34F2"/>
    <w:rsid w:val="006A46A2"/>
    <w:rsid w:val="006A4F2A"/>
    <w:rsid w:val="006B1DA1"/>
    <w:rsid w:val="006B3E79"/>
    <w:rsid w:val="006B743F"/>
    <w:rsid w:val="006C1EEB"/>
    <w:rsid w:val="006C3470"/>
    <w:rsid w:val="006C3D8E"/>
    <w:rsid w:val="006C4A75"/>
    <w:rsid w:val="006C7B9A"/>
    <w:rsid w:val="006D1755"/>
    <w:rsid w:val="006D2A69"/>
    <w:rsid w:val="006D3B6C"/>
    <w:rsid w:val="006D43EA"/>
    <w:rsid w:val="006E1658"/>
    <w:rsid w:val="006E25ED"/>
    <w:rsid w:val="006E2E1D"/>
    <w:rsid w:val="006F1AE2"/>
    <w:rsid w:val="006F61FC"/>
    <w:rsid w:val="006F6FD0"/>
    <w:rsid w:val="006F783D"/>
    <w:rsid w:val="00701C4E"/>
    <w:rsid w:val="00702CB9"/>
    <w:rsid w:val="00704D2C"/>
    <w:rsid w:val="00705046"/>
    <w:rsid w:val="0070786E"/>
    <w:rsid w:val="007149B8"/>
    <w:rsid w:val="00716A09"/>
    <w:rsid w:val="00720E5C"/>
    <w:rsid w:val="00721F29"/>
    <w:rsid w:val="00722A46"/>
    <w:rsid w:val="00724F27"/>
    <w:rsid w:val="00727A13"/>
    <w:rsid w:val="00730E71"/>
    <w:rsid w:val="007334A1"/>
    <w:rsid w:val="007343DE"/>
    <w:rsid w:val="007351A1"/>
    <w:rsid w:val="0073536D"/>
    <w:rsid w:val="00741066"/>
    <w:rsid w:val="00742CD9"/>
    <w:rsid w:val="00746A4A"/>
    <w:rsid w:val="00746B87"/>
    <w:rsid w:val="00750663"/>
    <w:rsid w:val="007513A0"/>
    <w:rsid w:val="007530D0"/>
    <w:rsid w:val="00753A23"/>
    <w:rsid w:val="0075558B"/>
    <w:rsid w:val="0077073F"/>
    <w:rsid w:val="00771012"/>
    <w:rsid w:val="00772921"/>
    <w:rsid w:val="00776F06"/>
    <w:rsid w:val="00777839"/>
    <w:rsid w:val="00781BF1"/>
    <w:rsid w:val="007862B3"/>
    <w:rsid w:val="0079122B"/>
    <w:rsid w:val="00793660"/>
    <w:rsid w:val="007944B5"/>
    <w:rsid w:val="007964A0"/>
    <w:rsid w:val="007A32D6"/>
    <w:rsid w:val="007A36D7"/>
    <w:rsid w:val="007A3DF6"/>
    <w:rsid w:val="007B074A"/>
    <w:rsid w:val="007B0E76"/>
    <w:rsid w:val="007B203F"/>
    <w:rsid w:val="007B32E4"/>
    <w:rsid w:val="007B34E4"/>
    <w:rsid w:val="007B4F62"/>
    <w:rsid w:val="007B53A5"/>
    <w:rsid w:val="007B79F1"/>
    <w:rsid w:val="007C0514"/>
    <w:rsid w:val="007C0902"/>
    <w:rsid w:val="007C6057"/>
    <w:rsid w:val="007E14C9"/>
    <w:rsid w:val="007E21EC"/>
    <w:rsid w:val="007E2797"/>
    <w:rsid w:val="007E64FF"/>
    <w:rsid w:val="007E6A97"/>
    <w:rsid w:val="007E783A"/>
    <w:rsid w:val="007F05D2"/>
    <w:rsid w:val="007F1FA8"/>
    <w:rsid w:val="007F3D3A"/>
    <w:rsid w:val="007F65F2"/>
    <w:rsid w:val="00803CCD"/>
    <w:rsid w:val="00807A22"/>
    <w:rsid w:val="00813AF1"/>
    <w:rsid w:val="00814EDB"/>
    <w:rsid w:val="00816754"/>
    <w:rsid w:val="00816E68"/>
    <w:rsid w:val="00820BAD"/>
    <w:rsid w:val="00820E84"/>
    <w:rsid w:val="00824181"/>
    <w:rsid w:val="0082418D"/>
    <w:rsid w:val="00825D2F"/>
    <w:rsid w:val="00830496"/>
    <w:rsid w:val="008329C8"/>
    <w:rsid w:val="0083764B"/>
    <w:rsid w:val="00842A4B"/>
    <w:rsid w:val="00852EF0"/>
    <w:rsid w:val="00855B98"/>
    <w:rsid w:val="00856419"/>
    <w:rsid w:val="00861E9A"/>
    <w:rsid w:val="00866E4B"/>
    <w:rsid w:val="00871C7B"/>
    <w:rsid w:val="00876039"/>
    <w:rsid w:val="008819D2"/>
    <w:rsid w:val="00890B24"/>
    <w:rsid w:val="0089621A"/>
    <w:rsid w:val="00897CF8"/>
    <w:rsid w:val="008A0815"/>
    <w:rsid w:val="008A5412"/>
    <w:rsid w:val="008A5769"/>
    <w:rsid w:val="008B5260"/>
    <w:rsid w:val="008B59A1"/>
    <w:rsid w:val="008B786E"/>
    <w:rsid w:val="008B7E96"/>
    <w:rsid w:val="008C0959"/>
    <w:rsid w:val="008C2E98"/>
    <w:rsid w:val="008C463F"/>
    <w:rsid w:val="008C7FA9"/>
    <w:rsid w:val="008D0230"/>
    <w:rsid w:val="008D034E"/>
    <w:rsid w:val="008D33DD"/>
    <w:rsid w:val="008D452A"/>
    <w:rsid w:val="008D6D62"/>
    <w:rsid w:val="008D7783"/>
    <w:rsid w:val="008E232C"/>
    <w:rsid w:val="008E3264"/>
    <w:rsid w:val="008E78E4"/>
    <w:rsid w:val="008F367B"/>
    <w:rsid w:val="008F6778"/>
    <w:rsid w:val="0090176E"/>
    <w:rsid w:val="00901FA2"/>
    <w:rsid w:val="009150FF"/>
    <w:rsid w:val="009161FA"/>
    <w:rsid w:val="0092156C"/>
    <w:rsid w:val="00921E31"/>
    <w:rsid w:val="0092456F"/>
    <w:rsid w:val="00926BCF"/>
    <w:rsid w:val="00931F04"/>
    <w:rsid w:val="0093222B"/>
    <w:rsid w:val="00935CEB"/>
    <w:rsid w:val="00935F3D"/>
    <w:rsid w:val="009365A8"/>
    <w:rsid w:val="00936B18"/>
    <w:rsid w:val="009426BA"/>
    <w:rsid w:val="009436EB"/>
    <w:rsid w:val="0094538D"/>
    <w:rsid w:val="00946868"/>
    <w:rsid w:val="009468A8"/>
    <w:rsid w:val="00947CAF"/>
    <w:rsid w:val="00952B14"/>
    <w:rsid w:val="0095691B"/>
    <w:rsid w:val="00956E8C"/>
    <w:rsid w:val="00957259"/>
    <w:rsid w:val="00965027"/>
    <w:rsid w:val="009650D6"/>
    <w:rsid w:val="00966AE4"/>
    <w:rsid w:val="00970B83"/>
    <w:rsid w:val="00977DEA"/>
    <w:rsid w:val="00981A49"/>
    <w:rsid w:val="00983D4A"/>
    <w:rsid w:val="0098528C"/>
    <w:rsid w:val="0098737F"/>
    <w:rsid w:val="0099080A"/>
    <w:rsid w:val="009913E3"/>
    <w:rsid w:val="0099366D"/>
    <w:rsid w:val="00993F96"/>
    <w:rsid w:val="0099408B"/>
    <w:rsid w:val="009967C1"/>
    <w:rsid w:val="00996B80"/>
    <w:rsid w:val="009A0E82"/>
    <w:rsid w:val="009A417C"/>
    <w:rsid w:val="009B18CA"/>
    <w:rsid w:val="009B4D54"/>
    <w:rsid w:val="009B7EE3"/>
    <w:rsid w:val="009C1947"/>
    <w:rsid w:val="009C1D3C"/>
    <w:rsid w:val="009C3642"/>
    <w:rsid w:val="009D7143"/>
    <w:rsid w:val="009D7DFA"/>
    <w:rsid w:val="009E14AF"/>
    <w:rsid w:val="009E3224"/>
    <w:rsid w:val="009E533F"/>
    <w:rsid w:val="009E6553"/>
    <w:rsid w:val="009E7188"/>
    <w:rsid w:val="009F0160"/>
    <w:rsid w:val="009F576C"/>
    <w:rsid w:val="009F590A"/>
    <w:rsid w:val="00A03DED"/>
    <w:rsid w:val="00A04130"/>
    <w:rsid w:val="00A0759A"/>
    <w:rsid w:val="00A10E87"/>
    <w:rsid w:val="00A21EEE"/>
    <w:rsid w:val="00A25882"/>
    <w:rsid w:val="00A25DD9"/>
    <w:rsid w:val="00A27E34"/>
    <w:rsid w:val="00A30479"/>
    <w:rsid w:val="00A30C53"/>
    <w:rsid w:val="00A30CA0"/>
    <w:rsid w:val="00A31C90"/>
    <w:rsid w:val="00A3214D"/>
    <w:rsid w:val="00A41D52"/>
    <w:rsid w:val="00A42D51"/>
    <w:rsid w:val="00A438AE"/>
    <w:rsid w:val="00A44437"/>
    <w:rsid w:val="00A455D3"/>
    <w:rsid w:val="00A4703E"/>
    <w:rsid w:val="00A50E60"/>
    <w:rsid w:val="00A520FC"/>
    <w:rsid w:val="00A56D00"/>
    <w:rsid w:val="00A62412"/>
    <w:rsid w:val="00A64B66"/>
    <w:rsid w:val="00A67818"/>
    <w:rsid w:val="00A678CA"/>
    <w:rsid w:val="00A71993"/>
    <w:rsid w:val="00A729D9"/>
    <w:rsid w:val="00A746A5"/>
    <w:rsid w:val="00A76DF0"/>
    <w:rsid w:val="00A81FA6"/>
    <w:rsid w:val="00A871FC"/>
    <w:rsid w:val="00A90742"/>
    <w:rsid w:val="00A90FDA"/>
    <w:rsid w:val="00A918AE"/>
    <w:rsid w:val="00AA00F8"/>
    <w:rsid w:val="00AA27B6"/>
    <w:rsid w:val="00AA321D"/>
    <w:rsid w:val="00AB0CE1"/>
    <w:rsid w:val="00AB2900"/>
    <w:rsid w:val="00AB29ED"/>
    <w:rsid w:val="00AB56BF"/>
    <w:rsid w:val="00AC17C0"/>
    <w:rsid w:val="00AC2CE2"/>
    <w:rsid w:val="00AC71D9"/>
    <w:rsid w:val="00AD0C10"/>
    <w:rsid w:val="00AD14CE"/>
    <w:rsid w:val="00AD31DA"/>
    <w:rsid w:val="00AD502B"/>
    <w:rsid w:val="00AE4961"/>
    <w:rsid w:val="00AE58CB"/>
    <w:rsid w:val="00AF0CF2"/>
    <w:rsid w:val="00AF1F7B"/>
    <w:rsid w:val="00AF6677"/>
    <w:rsid w:val="00B01C8E"/>
    <w:rsid w:val="00B05E5C"/>
    <w:rsid w:val="00B07EAB"/>
    <w:rsid w:val="00B102CF"/>
    <w:rsid w:val="00B11CC8"/>
    <w:rsid w:val="00B12363"/>
    <w:rsid w:val="00B1250A"/>
    <w:rsid w:val="00B1382C"/>
    <w:rsid w:val="00B2019D"/>
    <w:rsid w:val="00B23366"/>
    <w:rsid w:val="00B23543"/>
    <w:rsid w:val="00B26608"/>
    <w:rsid w:val="00B27B1B"/>
    <w:rsid w:val="00B27D28"/>
    <w:rsid w:val="00B31770"/>
    <w:rsid w:val="00B31B05"/>
    <w:rsid w:val="00B32BAB"/>
    <w:rsid w:val="00B35383"/>
    <w:rsid w:val="00B37853"/>
    <w:rsid w:val="00B413DA"/>
    <w:rsid w:val="00B444F8"/>
    <w:rsid w:val="00B450D4"/>
    <w:rsid w:val="00B45610"/>
    <w:rsid w:val="00B45B1C"/>
    <w:rsid w:val="00B51650"/>
    <w:rsid w:val="00B530D1"/>
    <w:rsid w:val="00B700C5"/>
    <w:rsid w:val="00B71D22"/>
    <w:rsid w:val="00B723D1"/>
    <w:rsid w:val="00B7364B"/>
    <w:rsid w:val="00B73822"/>
    <w:rsid w:val="00B73D15"/>
    <w:rsid w:val="00B760BB"/>
    <w:rsid w:val="00B8505D"/>
    <w:rsid w:val="00B860E7"/>
    <w:rsid w:val="00B910AF"/>
    <w:rsid w:val="00B94192"/>
    <w:rsid w:val="00B94CA4"/>
    <w:rsid w:val="00B94FD4"/>
    <w:rsid w:val="00B97A0A"/>
    <w:rsid w:val="00BA3CE8"/>
    <w:rsid w:val="00BB2C86"/>
    <w:rsid w:val="00BC6036"/>
    <w:rsid w:val="00BD2745"/>
    <w:rsid w:val="00BD500C"/>
    <w:rsid w:val="00BD646F"/>
    <w:rsid w:val="00BD6560"/>
    <w:rsid w:val="00BE20FE"/>
    <w:rsid w:val="00BE28F7"/>
    <w:rsid w:val="00BE4113"/>
    <w:rsid w:val="00BE5D93"/>
    <w:rsid w:val="00BE7694"/>
    <w:rsid w:val="00BF01E0"/>
    <w:rsid w:val="00BF390A"/>
    <w:rsid w:val="00BF3D11"/>
    <w:rsid w:val="00BF5AE7"/>
    <w:rsid w:val="00C02749"/>
    <w:rsid w:val="00C04B6E"/>
    <w:rsid w:val="00C05B0D"/>
    <w:rsid w:val="00C07808"/>
    <w:rsid w:val="00C128A4"/>
    <w:rsid w:val="00C156DC"/>
    <w:rsid w:val="00C15A4F"/>
    <w:rsid w:val="00C166CB"/>
    <w:rsid w:val="00C20AB3"/>
    <w:rsid w:val="00C2233D"/>
    <w:rsid w:val="00C228E4"/>
    <w:rsid w:val="00C23582"/>
    <w:rsid w:val="00C2539F"/>
    <w:rsid w:val="00C256CA"/>
    <w:rsid w:val="00C3048C"/>
    <w:rsid w:val="00C30B91"/>
    <w:rsid w:val="00C326E1"/>
    <w:rsid w:val="00C34350"/>
    <w:rsid w:val="00C3702C"/>
    <w:rsid w:val="00C375BB"/>
    <w:rsid w:val="00C41876"/>
    <w:rsid w:val="00C50305"/>
    <w:rsid w:val="00C522DE"/>
    <w:rsid w:val="00C54E51"/>
    <w:rsid w:val="00C5592C"/>
    <w:rsid w:val="00C57AD9"/>
    <w:rsid w:val="00C60491"/>
    <w:rsid w:val="00C622CB"/>
    <w:rsid w:val="00C672A0"/>
    <w:rsid w:val="00C72505"/>
    <w:rsid w:val="00C72777"/>
    <w:rsid w:val="00C72B8F"/>
    <w:rsid w:val="00C759D0"/>
    <w:rsid w:val="00C7756C"/>
    <w:rsid w:val="00C97A12"/>
    <w:rsid w:val="00C97D2E"/>
    <w:rsid w:val="00CA4968"/>
    <w:rsid w:val="00CA4A4D"/>
    <w:rsid w:val="00CA709E"/>
    <w:rsid w:val="00CB2A38"/>
    <w:rsid w:val="00CB3348"/>
    <w:rsid w:val="00CC1BB9"/>
    <w:rsid w:val="00CC350E"/>
    <w:rsid w:val="00CC3EDD"/>
    <w:rsid w:val="00CC4302"/>
    <w:rsid w:val="00CC4C0A"/>
    <w:rsid w:val="00CD1BE8"/>
    <w:rsid w:val="00CD1FFA"/>
    <w:rsid w:val="00CD24D0"/>
    <w:rsid w:val="00CD73E6"/>
    <w:rsid w:val="00CE0C1A"/>
    <w:rsid w:val="00CE2F5D"/>
    <w:rsid w:val="00CE3CE1"/>
    <w:rsid w:val="00CE401E"/>
    <w:rsid w:val="00CE578C"/>
    <w:rsid w:val="00CE6B1F"/>
    <w:rsid w:val="00D066D8"/>
    <w:rsid w:val="00D105D1"/>
    <w:rsid w:val="00D12B02"/>
    <w:rsid w:val="00D1628D"/>
    <w:rsid w:val="00D2001C"/>
    <w:rsid w:val="00D2007C"/>
    <w:rsid w:val="00D26113"/>
    <w:rsid w:val="00D33E85"/>
    <w:rsid w:val="00D3518B"/>
    <w:rsid w:val="00D35842"/>
    <w:rsid w:val="00D35B35"/>
    <w:rsid w:val="00D41661"/>
    <w:rsid w:val="00D4195F"/>
    <w:rsid w:val="00D448FA"/>
    <w:rsid w:val="00D50C4F"/>
    <w:rsid w:val="00D60A53"/>
    <w:rsid w:val="00D6197B"/>
    <w:rsid w:val="00D61F0C"/>
    <w:rsid w:val="00D63996"/>
    <w:rsid w:val="00D76257"/>
    <w:rsid w:val="00D7774D"/>
    <w:rsid w:val="00D809F7"/>
    <w:rsid w:val="00D82E87"/>
    <w:rsid w:val="00D9027F"/>
    <w:rsid w:val="00D915BB"/>
    <w:rsid w:val="00D92487"/>
    <w:rsid w:val="00D96CC7"/>
    <w:rsid w:val="00D9751B"/>
    <w:rsid w:val="00DA2E03"/>
    <w:rsid w:val="00DA3A05"/>
    <w:rsid w:val="00DA414B"/>
    <w:rsid w:val="00DB3A1B"/>
    <w:rsid w:val="00DB40ED"/>
    <w:rsid w:val="00DB4925"/>
    <w:rsid w:val="00DB4B27"/>
    <w:rsid w:val="00DC1B54"/>
    <w:rsid w:val="00DC2084"/>
    <w:rsid w:val="00DC40B2"/>
    <w:rsid w:val="00DC6D48"/>
    <w:rsid w:val="00DD2E6F"/>
    <w:rsid w:val="00DD68F9"/>
    <w:rsid w:val="00DE0436"/>
    <w:rsid w:val="00DE1CB6"/>
    <w:rsid w:val="00DE3556"/>
    <w:rsid w:val="00DE4A9D"/>
    <w:rsid w:val="00DE52EE"/>
    <w:rsid w:val="00DE55ED"/>
    <w:rsid w:val="00DE5AD2"/>
    <w:rsid w:val="00DE6D6B"/>
    <w:rsid w:val="00DF20E5"/>
    <w:rsid w:val="00DF3700"/>
    <w:rsid w:val="00DF5DBE"/>
    <w:rsid w:val="00DF5E58"/>
    <w:rsid w:val="00DF7BBB"/>
    <w:rsid w:val="00E04B18"/>
    <w:rsid w:val="00E073AD"/>
    <w:rsid w:val="00E11352"/>
    <w:rsid w:val="00E116DB"/>
    <w:rsid w:val="00E11BE7"/>
    <w:rsid w:val="00E12A83"/>
    <w:rsid w:val="00E135EA"/>
    <w:rsid w:val="00E173E6"/>
    <w:rsid w:val="00E17A98"/>
    <w:rsid w:val="00E17D1C"/>
    <w:rsid w:val="00E203CE"/>
    <w:rsid w:val="00E21C5C"/>
    <w:rsid w:val="00E261D6"/>
    <w:rsid w:val="00E320F5"/>
    <w:rsid w:val="00E3518B"/>
    <w:rsid w:val="00E405C2"/>
    <w:rsid w:val="00E42B36"/>
    <w:rsid w:val="00E450B1"/>
    <w:rsid w:val="00E501C2"/>
    <w:rsid w:val="00E545B1"/>
    <w:rsid w:val="00E609AE"/>
    <w:rsid w:val="00E61799"/>
    <w:rsid w:val="00E619BC"/>
    <w:rsid w:val="00E62078"/>
    <w:rsid w:val="00E662FC"/>
    <w:rsid w:val="00E74472"/>
    <w:rsid w:val="00E76EB7"/>
    <w:rsid w:val="00E77F44"/>
    <w:rsid w:val="00E82B66"/>
    <w:rsid w:val="00E831D3"/>
    <w:rsid w:val="00E857EE"/>
    <w:rsid w:val="00E85DAD"/>
    <w:rsid w:val="00E87BED"/>
    <w:rsid w:val="00E93DA3"/>
    <w:rsid w:val="00E97F82"/>
    <w:rsid w:val="00EA046E"/>
    <w:rsid w:val="00EA0D43"/>
    <w:rsid w:val="00EA1A38"/>
    <w:rsid w:val="00EA40E9"/>
    <w:rsid w:val="00EA4256"/>
    <w:rsid w:val="00EB75BC"/>
    <w:rsid w:val="00EB7D12"/>
    <w:rsid w:val="00EC3EEA"/>
    <w:rsid w:val="00EC5F70"/>
    <w:rsid w:val="00EC7D10"/>
    <w:rsid w:val="00ED0C6B"/>
    <w:rsid w:val="00ED3D56"/>
    <w:rsid w:val="00EE0997"/>
    <w:rsid w:val="00EE0B37"/>
    <w:rsid w:val="00EE15CA"/>
    <w:rsid w:val="00EE2598"/>
    <w:rsid w:val="00EE78D7"/>
    <w:rsid w:val="00EF040F"/>
    <w:rsid w:val="00EF1417"/>
    <w:rsid w:val="00EF25EE"/>
    <w:rsid w:val="00EF3841"/>
    <w:rsid w:val="00EF50ED"/>
    <w:rsid w:val="00F01F02"/>
    <w:rsid w:val="00F0530E"/>
    <w:rsid w:val="00F14788"/>
    <w:rsid w:val="00F1585E"/>
    <w:rsid w:val="00F2363B"/>
    <w:rsid w:val="00F240DA"/>
    <w:rsid w:val="00F27741"/>
    <w:rsid w:val="00F27BBC"/>
    <w:rsid w:val="00F33206"/>
    <w:rsid w:val="00F33D18"/>
    <w:rsid w:val="00F440F2"/>
    <w:rsid w:val="00F4567E"/>
    <w:rsid w:val="00F45D50"/>
    <w:rsid w:val="00F47367"/>
    <w:rsid w:val="00F520B0"/>
    <w:rsid w:val="00F62FA8"/>
    <w:rsid w:val="00F635AE"/>
    <w:rsid w:val="00F661B5"/>
    <w:rsid w:val="00F703FF"/>
    <w:rsid w:val="00F70809"/>
    <w:rsid w:val="00F73203"/>
    <w:rsid w:val="00F810D8"/>
    <w:rsid w:val="00F83402"/>
    <w:rsid w:val="00F863B8"/>
    <w:rsid w:val="00F90F5D"/>
    <w:rsid w:val="00F93DEF"/>
    <w:rsid w:val="00F9774F"/>
    <w:rsid w:val="00FA00BE"/>
    <w:rsid w:val="00FA2DE2"/>
    <w:rsid w:val="00FA30DB"/>
    <w:rsid w:val="00FA61BF"/>
    <w:rsid w:val="00FA761B"/>
    <w:rsid w:val="00FB127E"/>
    <w:rsid w:val="00FB2F8A"/>
    <w:rsid w:val="00FB378E"/>
    <w:rsid w:val="00FB719B"/>
    <w:rsid w:val="00FB73A1"/>
    <w:rsid w:val="00FB7453"/>
    <w:rsid w:val="00FC0486"/>
    <w:rsid w:val="00FC4297"/>
    <w:rsid w:val="00FC4A82"/>
    <w:rsid w:val="00FC587A"/>
    <w:rsid w:val="00FC6C1E"/>
    <w:rsid w:val="00FD0BDC"/>
    <w:rsid w:val="00FD0D8B"/>
    <w:rsid w:val="00FD1809"/>
    <w:rsid w:val="00FD569B"/>
    <w:rsid w:val="00FE31E9"/>
    <w:rsid w:val="00FE617C"/>
    <w:rsid w:val="00FF0BD0"/>
    <w:rsid w:val="05F740E1"/>
    <w:rsid w:val="075E1037"/>
    <w:rsid w:val="0B5E2C35"/>
    <w:rsid w:val="0DA401B0"/>
    <w:rsid w:val="164B1AB7"/>
    <w:rsid w:val="166379DB"/>
    <w:rsid w:val="184C4698"/>
    <w:rsid w:val="18AD0257"/>
    <w:rsid w:val="19DE0EFA"/>
    <w:rsid w:val="1A06277E"/>
    <w:rsid w:val="1E0C21C9"/>
    <w:rsid w:val="1E275164"/>
    <w:rsid w:val="267329DF"/>
    <w:rsid w:val="26DE6728"/>
    <w:rsid w:val="28F434A6"/>
    <w:rsid w:val="293A32D8"/>
    <w:rsid w:val="299109C0"/>
    <w:rsid w:val="2A973252"/>
    <w:rsid w:val="2E032423"/>
    <w:rsid w:val="31150E8E"/>
    <w:rsid w:val="31186163"/>
    <w:rsid w:val="33BB0383"/>
    <w:rsid w:val="34774745"/>
    <w:rsid w:val="370D6058"/>
    <w:rsid w:val="3A8660C3"/>
    <w:rsid w:val="3FAA26B9"/>
    <w:rsid w:val="40977AB9"/>
    <w:rsid w:val="41C04D82"/>
    <w:rsid w:val="43FC7FDC"/>
    <w:rsid w:val="440125B0"/>
    <w:rsid w:val="4589463C"/>
    <w:rsid w:val="46E16730"/>
    <w:rsid w:val="492F712D"/>
    <w:rsid w:val="4EAE4178"/>
    <w:rsid w:val="52B56A70"/>
    <w:rsid w:val="5502199C"/>
    <w:rsid w:val="5A5C0854"/>
    <w:rsid w:val="610329DA"/>
    <w:rsid w:val="63FC535D"/>
    <w:rsid w:val="648F4E0E"/>
    <w:rsid w:val="68C84E6E"/>
    <w:rsid w:val="6A0374EA"/>
    <w:rsid w:val="6A072332"/>
    <w:rsid w:val="6B3501CF"/>
    <w:rsid w:val="6C661592"/>
    <w:rsid w:val="6D356E05"/>
    <w:rsid w:val="728C13EC"/>
    <w:rsid w:val="72B26D57"/>
    <w:rsid w:val="7406190C"/>
    <w:rsid w:val="740A2870"/>
    <w:rsid w:val="7BB66CEA"/>
    <w:rsid w:val="7C0871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nhideWhenUsed="0" w:qFormat="1"/>
    <w:lsdException w:name="Default Paragraph Font" w:uiPriority="1" w:qFormat="1"/>
    <w:lsdException w:name="Body Text" w:semiHidden="0" w:uiPriority="1" w:unhideWhenUsed="0" w:qFormat="1"/>
    <w:lsdException w:name="Subtitle" w:semiHidden="0" w:uiPriority="0" w:unhideWhenUsed="0" w:qFormat="1"/>
    <w:lsdException w:name="Date" w:qFormat="1"/>
    <w:lsdException w:name="Body Text First Indent"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autoRedefine/>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autoRedefine/>
    <w:uiPriority w:val="99"/>
    <w:semiHidden/>
    <w:unhideWhenUsed/>
    <w:qFormat/>
    <w:rPr>
      <w:rFonts w:ascii="宋体" w:eastAsia="宋体"/>
      <w:sz w:val="18"/>
      <w:szCs w:val="18"/>
    </w:rPr>
  </w:style>
  <w:style w:type="paragraph" w:styleId="a4">
    <w:name w:val="Body Text"/>
    <w:basedOn w:val="a"/>
    <w:link w:val="Char0"/>
    <w:autoRedefine/>
    <w:uiPriority w:val="1"/>
    <w:qFormat/>
    <w:pPr>
      <w:spacing w:before="205"/>
      <w:ind w:left="120"/>
      <w:jc w:val="left"/>
    </w:pPr>
    <w:rPr>
      <w:rFonts w:ascii="仿宋" w:eastAsia="仿宋" w:hAnsi="仿宋"/>
      <w:kern w:val="0"/>
      <w:sz w:val="32"/>
      <w:szCs w:val="32"/>
      <w:lang w:eastAsia="en-US"/>
    </w:rPr>
  </w:style>
  <w:style w:type="paragraph" w:styleId="30">
    <w:name w:val="toc 3"/>
    <w:basedOn w:val="a"/>
    <w:next w:val="a"/>
    <w:autoRedefine/>
    <w:uiPriority w:val="39"/>
    <w:unhideWhenUsed/>
    <w:qFormat/>
    <w:pPr>
      <w:ind w:leftChars="400" w:left="840"/>
    </w:pPr>
  </w:style>
  <w:style w:type="paragraph" w:styleId="a5">
    <w:name w:val="Date"/>
    <w:basedOn w:val="a"/>
    <w:next w:val="a"/>
    <w:link w:val="Char1"/>
    <w:autoRedefine/>
    <w:uiPriority w:val="99"/>
    <w:semiHidden/>
    <w:unhideWhenUsed/>
    <w:qFormat/>
    <w:pPr>
      <w:ind w:leftChars="2500" w:left="100"/>
    </w:pPr>
  </w:style>
  <w:style w:type="paragraph" w:styleId="a6">
    <w:name w:val="Balloon Text"/>
    <w:basedOn w:val="a"/>
    <w:link w:val="Char2"/>
    <w:autoRedefine/>
    <w:uiPriority w:val="99"/>
    <w:semiHidden/>
    <w:unhideWhenUsed/>
    <w:qFormat/>
    <w:rPr>
      <w:sz w:val="18"/>
      <w:szCs w:val="18"/>
    </w:rPr>
  </w:style>
  <w:style w:type="paragraph" w:styleId="a7">
    <w:name w:val="footer"/>
    <w:basedOn w:val="a"/>
    <w:link w:val="Char3"/>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4"/>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style>
  <w:style w:type="paragraph" w:styleId="a9">
    <w:name w:val="Subtitle"/>
    <w:basedOn w:val="a"/>
    <w:next w:val="a"/>
    <w:link w:val="Char5"/>
    <w:autoRedefine/>
    <w:qFormat/>
    <w:pPr>
      <w:ind w:firstLineChars="200" w:firstLine="200"/>
      <w:jc w:val="left"/>
      <w:outlineLvl w:val="2"/>
    </w:pPr>
    <w:rPr>
      <w:rFonts w:ascii="Cambria" w:eastAsia="黑体" w:hAnsi="Cambria" w:cs="Times New Roman"/>
      <w:bCs/>
      <w:kern w:val="28"/>
      <w:sz w:val="28"/>
      <w:szCs w:val="32"/>
    </w:rPr>
  </w:style>
  <w:style w:type="paragraph" w:styleId="20">
    <w:name w:val="toc 2"/>
    <w:basedOn w:val="a"/>
    <w:next w:val="a"/>
    <w:autoRedefine/>
    <w:uiPriority w:val="39"/>
    <w:unhideWhenUsed/>
    <w:qFormat/>
    <w:pPr>
      <w:ind w:leftChars="200" w:left="420"/>
    </w:pPr>
  </w:style>
  <w:style w:type="paragraph" w:styleId="aa">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Title"/>
    <w:basedOn w:val="a"/>
    <w:next w:val="a"/>
    <w:link w:val="Char6"/>
    <w:autoRedefine/>
    <w:uiPriority w:val="99"/>
    <w:qFormat/>
    <w:pPr>
      <w:spacing w:before="120" w:line="560" w:lineRule="exact"/>
      <w:jc w:val="left"/>
      <w:outlineLvl w:val="3"/>
    </w:pPr>
    <w:rPr>
      <w:rFonts w:ascii="Times New Roman" w:eastAsia="黑体" w:hAnsi="Times New Roman" w:cs="Times New Roman"/>
      <w:bCs/>
      <w:sz w:val="32"/>
      <w:szCs w:val="32"/>
    </w:rPr>
  </w:style>
  <w:style w:type="paragraph" w:styleId="ac">
    <w:name w:val="Body Text First Indent"/>
    <w:basedOn w:val="a4"/>
    <w:autoRedefine/>
    <w:uiPriority w:val="99"/>
    <w:semiHidden/>
    <w:unhideWhenUsed/>
    <w:qFormat/>
    <w:pPr>
      <w:tabs>
        <w:tab w:val="left" w:pos="560"/>
        <w:tab w:val="left" w:pos="3920"/>
        <w:tab w:val="left" w:pos="5600"/>
      </w:tabs>
      <w:ind w:firstLineChars="200" w:firstLine="480"/>
      <w:textAlignment w:val="baseline"/>
    </w:pPr>
  </w:style>
  <w:style w:type="character" w:styleId="ad">
    <w:name w:val="Strong"/>
    <w:basedOn w:val="a0"/>
    <w:autoRedefine/>
    <w:uiPriority w:val="22"/>
    <w:qFormat/>
    <w:rPr>
      <w:b/>
      <w:bCs/>
    </w:rPr>
  </w:style>
  <w:style w:type="character" w:styleId="ae">
    <w:name w:val="Hyperlink"/>
    <w:basedOn w:val="a0"/>
    <w:autoRedefine/>
    <w:uiPriority w:val="99"/>
    <w:unhideWhenUsed/>
    <w:qFormat/>
    <w:rPr>
      <w:color w:val="0000FF" w:themeColor="hyperlink"/>
      <w:u w:val="single"/>
    </w:rPr>
  </w:style>
  <w:style w:type="character" w:customStyle="1" w:styleId="Char4">
    <w:name w:val="页眉 Char"/>
    <w:basedOn w:val="a0"/>
    <w:link w:val="a8"/>
    <w:autoRedefine/>
    <w:uiPriority w:val="99"/>
    <w:qFormat/>
    <w:rPr>
      <w:sz w:val="18"/>
      <w:szCs w:val="18"/>
    </w:rPr>
  </w:style>
  <w:style w:type="character" w:customStyle="1" w:styleId="Char3">
    <w:name w:val="页脚 Char"/>
    <w:basedOn w:val="a0"/>
    <w:link w:val="a7"/>
    <w:autoRedefine/>
    <w:uiPriority w:val="99"/>
    <w:qFormat/>
    <w:rPr>
      <w:sz w:val="18"/>
      <w:szCs w:val="18"/>
    </w:rPr>
  </w:style>
  <w:style w:type="character" w:customStyle="1" w:styleId="Char5">
    <w:name w:val="副标题 Char"/>
    <w:basedOn w:val="a0"/>
    <w:link w:val="a9"/>
    <w:autoRedefine/>
    <w:qFormat/>
    <w:rPr>
      <w:rFonts w:ascii="Cambria" w:eastAsia="黑体" w:hAnsi="Cambria" w:cs="Times New Roman"/>
      <w:bCs/>
      <w:kern w:val="28"/>
      <w:sz w:val="28"/>
      <w:szCs w:val="32"/>
    </w:rPr>
  </w:style>
  <w:style w:type="character" w:customStyle="1" w:styleId="1Char">
    <w:name w:val="标题 1 Char"/>
    <w:basedOn w:val="a0"/>
    <w:link w:val="1"/>
    <w:autoRedefine/>
    <w:uiPriority w:val="9"/>
    <w:qFormat/>
    <w:rPr>
      <w:b/>
      <w:bCs/>
      <w:kern w:val="44"/>
      <w:sz w:val="44"/>
      <w:szCs w:val="44"/>
    </w:rPr>
  </w:style>
  <w:style w:type="paragraph" w:customStyle="1" w:styleId="TOC1">
    <w:name w:val="TOC 标题1"/>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2Char">
    <w:name w:val="标题 2 Char"/>
    <w:basedOn w:val="a0"/>
    <w:link w:val="2"/>
    <w:autoRedefine/>
    <w:uiPriority w:val="9"/>
    <w:qFormat/>
    <w:rPr>
      <w:rFonts w:asciiTheme="majorHAnsi" w:eastAsiaTheme="majorEastAsia" w:hAnsiTheme="majorHAnsi" w:cstheme="majorBidi"/>
      <w:b/>
      <w:bCs/>
      <w:sz w:val="32"/>
      <w:szCs w:val="32"/>
    </w:rPr>
  </w:style>
  <w:style w:type="character" w:customStyle="1" w:styleId="UnresolvedMention">
    <w:name w:val="Unresolved Mention"/>
    <w:basedOn w:val="a0"/>
    <w:autoRedefine/>
    <w:uiPriority w:val="99"/>
    <w:semiHidden/>
    <w:unhideWhenUsed/>
    <w:qFormat/>
    <w:rPr>
      <w:color w:val="605E5C"/>
      <w:shd w:val="clear" w:color="auto" w:fill="E1DFDD"/>
    </w:rPr>
  </w:style>
  <w:style w:type="paragraph" w:customStyle="1" w:styleId="WPSOffice1">
    <w:name w:val="WPSOffice手动目录 1"/>
    <w:autoRedefine/>
    <w:qFormat/>
    <w:rPr>
      <w:rFonts w:asciiTheme="minorHAnsi" w:eastAsiaTheme="minorEastAsia" w:hAnsiTheme="minorHAnsi" w:cstheme="minorBidi"/>
    </w:rPr>
  </w:style>
  <w:style w:type="paragraph" w:customStyle="1" w:styleId="WPSOffice2">
    <w:name w:val="WPSOffice手动目录 2"/>
    <w:autoRedefine/>
    <w:qFormat/>
    <w:pPr>
      <w:ind w:leftChars="200" w:left="200"/>
    </w:pPr>
    <w:rPr>
      <w:rFonts w:asciiTheme="minorHAnsi" w:eastAsiaTheme="minorEastAsia" w:hAnsiTheme="minorHAnsi" w:cstheme="minorBidi"/>
    </w:rPr>
  </w:style>
  <w:style w:type="paragraph" w:customStyle="1" w:styleId="WPSOffice3">
    <w:name w:val="WPSOffice手动目录 3"/>
    <w:autoRedefine/>
    <w:qFormat/>
    <w:pPr>
      <w:ind w:leftChars="400" w:left="400"/>
    </w:pPr>
    <w:rPr>
      <w:rFonts w:asciiTheme="minorHAnsi" w:eastAsiaTheme="minorEastAsia" w:hAnsiTheme="minorHAnsi" w:cstheme="minorBidi"/>
    </w:rPr>
  </w:style>
  <w:style w:type="character" w:customStyle="1" w:styleId="Char2">
    <w:name w:val="批注框文本 Char"/>
    <w:basedOn w:val="a0"/>
    <w:link w:val="a6"/>
    <w:autoRedefine/>
    <w:uiPriority w:val="99"/>
    <w:semiHidden/>
    <w:qFormat/>
    <w:rPr>
      <w:kern w:val="2"/>
      <w:sz w:val="18"/>
      <w:szCs w:val="18"/>
    </w:rPr>
  </w:style>
  <w:style w:type="character" w:customStyle="1" w:styleId="Char6">
    <w:name w:val="标题 Char"/>
    <w:basedOn w:val="a0"/>
    <w:link w:val="ab"/>
    <w:autoRedefine/>
    <w:uiPriority w:val="99"/>
    <w:qFormat/>
    <w:rPr>
      <w:rFonts w:ascii="Times New Roman" w:eastAsia="黑体" w:hAnsi="Times New Roman" w:cs="Times New Roman"/>
      <w:bCs/>
      <w:kern w:val="2"/>
      <w:sz w:val="32"/>
      <w:szCs w:val="32"/>
    </w:rPr>
  </w:style>
  <w:style w:type="character" w:customStyle="1" w:styleId="Char1">
    <w:name w:val="日期 Char"/>
    <w:basedOn w:val="a0"/>
    <w:link w:val="a5"/>
    <w:autoRedefine/>
    <w:uiPriority w:val="99"/>
    <w:semiHidden/>
    <w:qFormat/>
    <w:rPr>
      <w:kern w:val="2"/>
      <w:sz w:val="21"/>
      <w:szCs w:val="22"/>
    </w:rPr>
  </w:style>
  <w:style w:type="character" w:customStyle="1" w:styleId="Char0">
    <w:name w:val="正文文本 Char"/>
    <w:basedOn w:val="a0"/>
    <w:link w:val="a4"/>
    <w:autoRedefine/>
    <w:uiPriority w:val="1"/>
    <w:qFormat/>
    <w:rPr>
      <w:rFonts w:ascii="仿宋" w:eastAsia="仿宋" w:hAnsi="仿宋"/>
      <w:sz w:val="32"/>
      <w:szCs w:val="32"/>
      <w:lang w:eastAsia="en-US"/>
    </w:rPr>
  </w:style>
  <w:style w:type="table" w:customStyle="1" w:styleId="TableNormal">
    <w:name w:val="Table Normal"/>
    <w:autoRedefine/>
    <w:uiPriority w:val="2"/>
    <w:semiHidden/>
    <w:unhideWhenUsed/>
    <w:qFormat/>
    <w:pPr>
      <w:widowControl w:val="0"/>
    </w:pPr>
    <w:rPr>
      <w:sz w:val="22"/>
      <w:szCs w:val="22"/>
      <w:lang w:eastAsia="en-US"/>
    </w:rPr>
    <w:tblPr>
      <w:tblCellMar>
        <w:top w:w="0" w:type="dxa"/>
        <w:left w:w="0" w:type="dxa"/>
        <w:bottom w:w="0" w:type="dxa"/>
        <w:right w:w="0" w:type="dxa"/>
      </w:tblCellMar>
    </w:tblPr>
  </w:style>
  <w:style w:type="paragraph" w:customStyle="1" w:styleId="TableParagraph">
    <w:name w:val="Table Paragraph"/>
    <w:basedOn w:val="a"/>
    <w:autoRedefine/>
    <w:uiPriority w:val="1"/>
    <w:qFormat/>
    <w:pPr>
      <w:jc w:val="left"/>
    </w:pPr>
    <w:rPr>
      <w:kern w:val="0"/>
      <w:sz w:val="22"/>
      <w:lang w:eastAsia="en-US"/>
    </w:rPr>
  </w:style>
  <w:style w:type="paragraph" w:customStyle="1" w:styleId="Default">
    <w:name w:val="Default"/>
    <w:autoRedefine/>
    <w:qFormat/>
    <w:pPr>
      <w:widowControl w:val="0"/>
      <w:autoSpaceDE w:val="0"/>
      <w:autoSpaceDN w:val="0"/>
      <w:adjustRightInd w:val="0"/>
    </w:pPr>
    <w:rPr>
      <w:rFonts w:eastAsiaTheme="minorEastAsia"/>
      <w:color w:val="000000"/>
      <w:sz w:val="24"/>
      <w:szCs w:val="24"/>
    </w:rPr>
  </w:style>
  <w:style w:type="character" w:customStyle="1" w:styleId="Char">
    <w:name w:val="文档结构图 Char"/>
    <w:basedOn w:val="a0"/>
    <w:link w:val="a3"/>
    <w:autoRedefine/>
    <w:uiPriority w:val="99"/>
    <w:semiHidden/>
    <w:qFormat/>
    <w:rPr>
      <w:rFonts w:ascii="宋体" w:eastAsia="宋体"/>
      <w:kern w:val="2"/>
      <w:sz w:val="18"/>
      <w:szCs w:val="18"/>
    </w:rPr>
  </w:style>
  <w:style w:type="character" w:customStyle="1" w:styleId="3Char">
    <w:name w:val="标题 3 Char"/>
    <w:basedOn w:val="a0"/>
    <w:link w:val="3"/>
    <w:autoRedefine/>
    <w:uiPriority w:val="9"/>
    <w:semiHidden/>
    <w:qFormat/>
    <w:rPr>
      <w:b/>
      <w:bCs/>
      <w:kern w:val="2"/>
      <w:sz w:val="32"/>
      <w:szCs w:val="32"/>
    </w:rPr>
  </w:style>
  <w:style w:type="paragraph" w:styleId="af">
    <w:name w:val="List Paragraph"/>
    <w:basedOn w:val="a"/>
    <w:autoRedefine/>
    <w:uiPriority w:val="34"/>
    <w:unhideWhenUsed/>
    <w:qFormat/>
    <w:pPr>
      <w:ind w:firstLineChars="200" w:firstLine="420"/>
    </w:pPr>
  </w:style>
  <w:style w:type="character" w:customStyle="1" w:styleId="font11">
    <w:name w:val="font11"/>
    <w:basedOn w:val="a0"/>
    <w:autoRedefine/>
    <w:qFormat/>
    <w:rPr>
      <w:rFonts w:ascii="宋体" w:eastAsia="宋体" w:hAnsi="宋体" w:cs="宋体" w:hint="eastAsia"/>
      <w:color w:val="000000"/>
      <w:sz w:val="21"/>
      <w:szCs w:val="21"/>
      <w:u w:val="none"/>
    </w:rPr>
  </w:style>
  <w:style w:type="character" w:customStyle="1" w:styleId="font21">
    <w:name w:val="font21"/>
    <w:basedOn w:val="a0"/>
    <w:autoRedefine/>
    <w:qFormat/>
    <w:rPr>
      <w:rFonts w:ascii="Calibri" w:hAnsi="Calibri" w:cs="Calibri" w:hint="default"/>
      <w:color w:val="000000"/>
      <w:sz w:val="20"/>
      <w:szCs w:val="20"/>
      <w:u w:val="none"/>
    </w:rPr>
  </w:style>
  <w:style w:type="character" w:customStyle="1" w:styleId="font31">
    <w:name w:val="font31"/>
    <w:basedOn w:val="a0"/>
    <w:autoRedefine/>
    <w:qFormat/>
    <w:rPr>
      <w:rFonts w:ascii="仿宋" w:eastAsia="仿宋" w:hAnsi="仿宋" w:cs="仿宋" w:hint="eastAsia"/>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nhideWhenUsed="0" w:qFormat="1"/>
    <w:lsdException w:name="Default Paragraph Font" w:uiPriority="1" w:qFormat="1"/>
    <w:lsdException w:name="Body Text" w:semiHidden="0" w:uiPriority="1" w:unhideWhenUsed="0" w:qFormat="1"/>
    <w:lsdException w:name="Subtitle" w:semiHidden="0" w:uiPriority="0" w:unhideWhenUsed="0" w:qFormat="1"/>
    <w:lsdException w:name="Date" w:qFormat="1"/>
    <w:lsdException w:name="Body Text First Indent"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Normal (Web)"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autoRedefine/>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autoRedefine/>
    <w:uiPriority w:val="99"/>
    <w:semiHidden/>
    <w:unhideWhenUsed/>
    <w:qFormat/>
    <w:rPr>
      <w:rFonts w:ascii="宋体" w:eastAsia="宋体"/>
      <w:sz w:val="18"/>
      <w:szCs w:val="18"/>
    </w:rPr>
  </w:style>
  <w:style w:type="paragraph" w:styleId="a4">
    <w:name w:val="Body Text"/>
    <w:basedOn w:val="a"/>
    <w:link w:val="Char0"/>
    <w:autoRedefine/>
    <w:uiPriority w:val="1"/>
    <w:qFormat/>
    <w:pPr>
      <w:spacing w:before="205"/>
      <w:ind w:left="120"/>
      <w:jc w:val="left"/>
    </w:pPr>
    <w:rPr>
      <w:rFonts w:ascii="仿宋" w:eastAsia="仿宋" w:hAnsi="仿宋"/>
      <w:kern w:val="0"/>
      <w:sz w:val="32"/>
      <w:szCs w:val="32"/>
      <w:lang w:eastAsia="en-US"/>
    </w:rPr>
  </w:style>
  <w:style w:type="paragraph" w:styleId="30">
    <w:name w:val="toc 3"/>
    <w:basedOn w:val="a"/>
    <w:next w:val="a"/>
    <w:autoRedefine/>
    <w:uiPriority w:val="39"/>
    <w:unhideWhenUsed/>
    <w:qFormat/>
    <w:pPr>
      <w:ind w:leftChars="400" w:left="840"/>
    </w:pPr>
  </w:style>
  <w:style w:type="paragraph" w:styleId="a5">
    <w:name w:val="Date"/>
    <w:basedOn w:val="a"/>
    <w:next w:val="a"/>
    <w:link w:val="Char1"/>
    <w:autoRedefine/>
    <w:uiPriority w:val="99"/>
    <w:semiHidden/>
    <w:unhideWhenUsed/>
    <w:qFormat/>
    <w:pPr>
      <w:ind w:leftChars="2500" w:left="100"/>
    </w:pPr>
  </w:style>
  <w:style w:type="paragraph" w:styleId="a6">
    <w:name w:val="Balloon Text"/>
    <w:basedOn w:val="a"/>
    <w:link w:val="Char2"/>
    <w:autoRedefine/>
    <w:uiPriority w:val="99"/>
    <w:semiHidden/>
    <w:unhideWhenUsed/>
    <w:qFormat/>
    <w:rPr>
      <w:sz w:val="18"/>
      <w:szCs w:val="18"/>
    </w:rPr>
  </w:style>
  <w:style w:type="paragraph" w:styleId="a7">
    <w:name w:val="footer"/>
    <w:basedOn w:val="a"/>
    <w:link w:val="Char3"/>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4"/>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unhideWhenUsed/>
    <w:qFormat/>
  </w:style>
  <w:style w:type="paragraph" w:styleId="a9">
    <w:name w:val="Subtitle"/>
    <w:basedOn w:val="a"/>
    <w:next w:val="a"/>
    <w:link w:val="Char5"/>
    <w:autoRedefine/>
    <w:qFormat/>
    <w:pPr>
      <w:ind w:firstLineChars="200" w:firstLine="200"/>
      <w:jc w:val="left"/>
      <w:outlineLvl w:val="2"/>
    </w:pPr>
    <w:rPr>
      <w:rFonts w:ascii="Cambria" w:eastAsia="黑体" w:hAnsi="Cambria" w:cs="Times New Roman"/>
      <w:bCs/>
      <w:kern w:val="28"/>
      <w:sz w:val="28"/>
      <w:szCs w:val="32"/>
    </w:rPr>
  </w:style>
  <w:style w:type="paragraph" w:styleId="20">
    <w:name w:val="toc 2"/>
    <w:basedOn w:val="a"/>
    <w:next w:val="a"/>
    <w:autoRedefine/>
    <w:uiPriority w:val="39"/>
    <w:unhideWhenUsed/>
    <w:qFormat/>
    <w:pPr>
      <w:ind w:leftChars="200" w:left="420"/>
    </w:pPr>
  </w:style>
  <w:style w:type="paragraph" w:styleId="aa">
    <w:name w:val="Normal (Web)"/>
    <w:basedOn w:val="a"/>
    <w:autoRedefine/>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b">
    <w:name w:val="Title"/>
    <w:basedOn w:val="a"/>
    <w:next w:val="a"/>
    <w:link w:val="Char6"/>
    <w:autoRedefine/>
    <w:uiPriority w:val="99"/>
    <w:qFormat/>
    <w:pPr>
      <w:spacing w:before="120" w:line="560" w:lineRule="exact"/>
      <w:jc w:val="left"/>
      <w:outlineLvl w:val="3"/>
    </w:pPr>
    <w:rPr>
      <w:rFonts w:ascii="Times New Roman" w:eastAsia="黑体" w:hAnsi="Times New Roman" w:cs="Times New Roman"/>
      <w:bCs/>
      <w:sz w:val="32"/>
      <w:szCs w:val="32"/>
    </w:rPr>
  </w:style>
  <w:style w:type="paragraph" w:styleId="ac">
    <w:name w:val="Body Text First Indent"/>
    <w:basedOn w:val="a4"/>
    <w:autoRedefine/>
    <w:uiPriority w:val="99"/>
    <w:semiHidden/>
    <w:unhideWhenUsed/>
    <w:qFormat/>
    <w:pPr>
      <w:tabs>
        <w:tab w:val="left" w:pos="560"/>
        <w:tab w:val="left" w:pos="3920"/>
        <w:tab w:val="left" w:pos="5600"/>
      </w:tabs>
      <w:ind w:firstLineChars="200" w:firstLine="480"/>
      <w:textAlignment w:val="baseline"/>
    </w:pPr>
  </w:style>
  <w:style w:type="character" w:styleId="ad">
    <w:name w:val="Strong"/>
    <w:basedOn w:val="a0"/>
    <w:autoRedefine/>
    <w:uiPriority w:val="22"/>
    <w:qFormat/>
    <w:rPr>
      <w:b/>
      <w:bCs/>
    </w:rPr>
  </w:style>
  <w:style w:type="character" w:styleId="ae">
    <w:name w:val="Hyperlink"/>
    <w:basedOn w:val="a0"/>
    <w:autoRedefine/>
    <w:uiPriority w:val="99"/>
    <w:unhideWhenUsed/>
    <w:qFormat/>
    <w:rPr>
      <w:color w:val="0000FF" w:themeColor="hyperlink"/>
      <w:u w:val="single"/>
    </w:rPr>
  </w:style>
  <w:style w:type="character" w:customStyle="1" w:styleId="Char4">
    <w:name w:val="页眉 Char"/>
    <w:basedOn w:val="a0"/>
    <w:link w:val="a8"/>
    <w:autoRedefine/>
    <w:uiPriority w:val="99"/>
    <w:qFormat/>
    <w:rPr>
      <w:sz w:val="18"/>
      <w:szCs w:val="18"/>
    </w:rPr>
  </w:style>
  <w:style w:type="character" w:customStyle="1" w:styleId="Char3">
    <w:name w:val="页脚 Char"/>
    <w:basedOn w:val="a0"/>
    <w:link w:val="a7"/>
    <w:autoRedefine/>
    <w:uiPriority w:val="99"/>
    <w:qFormat/>
    <w:rPr>
      <w:sz w:val="18"/>
      <w:szCs w:val="18"/>
    </w:rPr>
  </w:style>
  <w:style w:type="character" w:customStyle="1" w:styleId="Char5">
    <w:name w:val="副标题 Char"/>
    <w:basedOn w:val="a0"/>
    <w:link w:val="a9"/>
    <w:autoRedefine/>
    <w:qFormat/>
    <w:rPr>
      <w:rFonts w:ascii="Cambria" w:eastAsia="黑体" w:hAnsi="Cambria" w:cs="Times New Roman"/>
      <w:bCs/>
      <w:kern w:val="28"/>
      <w:sz w:val="28"/>
      <w:szCs w:val="32"/>
    </w:rPr>
  </w:style>
  <w:style w:type="character" w:customStyle="1" w:styleId="1Char">
    <w:name w:val="标题 1 Char"/>
    <w:basedOn w:val="a0"/>
    <w:link w:val="1"/>
    <w:autoRedefine/>
    <w:uiPriority w:val="9"/>
    <w:qFormat/>
    <w:rPr>
      <w:b/>
      <w:bCs/>
      <w:kern w:val="44"/>
      <w:sz w:val="44"/>
      <w:szCs w:val="44"/>
    </w:rPr>
  </w:style>
  <w:style w:type="paragraph" w:customStyle="1" w:styleId="TOC1">
    <w:name w:val="TOC 标题1"/>
    <w:basedOn w:val="1"/>
    <w:next w:val="a"/>
    <w:autoRedefine/>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character" w:customStyle="1" w:styleId="2Char">
    <w:name w:val="标题 2 Char"/>
    <w:basedOn w:val="a0"/>
    <w:link w:val="2"/>
    <w:autoRedefine/>
    <w:uiPriority w:val="9"/>
    <w:qFormat/>
    <w:rPr>
      <w:rFonts w:asciiTheme="majorHAnsi" w:eastAsiaTheme="majorEastAsia" w:hAnsiTheme="majorHAnsi" w:cstheme="majorBidi"/>
      <w:b/>
      <w:bCs/>
      <w:sz w:val="32"/>
      <w:szCs w:val="32"/>
    </w:rPr>
  </w:style>
  <w:style w:type="character" w:customStyle="1" w:styleId="UnresolvedMention">
    <w:name w:val="Unresolved Mention"/>
    <w:basedOn w:val="a0"/>
    <w:autoRedefine/>
    <w:uiPriority w:val="99"/>
    <w:semiHidden/>
    <w:unhideWhenUsed/>
    <w:qFormat/>
    <w:rPr>
      <w:color w:val="605E5C"/>
      <w:shd w:val="clear" w:color="auto" w:fill="E1DFDD"/>
    </w:rPr>
  </w:style>
  <w:style w:type="paragraph" w:customStyle="1" w:styleId="WPSOffice1">
    <w:name w:val="WPSOffice手动目录 1"/>
    <w:autoRedefine/>
    <w:qFormat/>
    <w:rPr>
      <w:rFonts w:asciiTheme="minorHAnsi" w:eastAsiaTheme="minorEastAsia" w:hAnsiTheme="minorHAnsi" w:cstheme="minorBidi"/>
    </w:rPr>
  </w:style>
  <w:style w:type="paragraph" w:customStyle="1" w:styleId="WPSOffice2">
    <w:name w:val="WPSOffice手动目录 2"/>
    <w:autoRedefine/>
    <w:qFormat/>
    <w:pPr>
      <w:ind w:leftChars="200" w:left="200"/>
    </w:pPr>
    <w:rPr>
      <w:rFonts w:asciiTheme="minorHAnsi" w:eastAsiaTheme="minorEastAsia" w:hAnsiTheme="minorHAnsi" w:cstheme="minorBidi"/>
    </w:rPr>
  </w:style>
  <w:style w:type="paragraph" w:customStyle="1" w:styleId="WPSOffice3">
    <w:name w:val="WPSOffice手动目录 3"/>
    <w:autoRedefine/>
    <w:qFormat/>
    <w:pPr>
      <w:ind w:leftChars="400" w:left="400"/>
    </w:pPr>
    <w:rPr>
      <w:rFonts w:asciiTheme="minorHAnsi" w:eastAsiaTheme="minorEastAsia" w:hAnsiTheme="minorHAnsi" w:cstheme="minorBidi"/>
    </w:rPr>
  </w:style>
  <w:style w:type="character" w:customStyle="1" w:styleId="Char2">
    <w:name w:val="批注框文本 Char"/>
    <w:basedOn w:val="a0"/>
    <w:link w:val="a6"/>
    <w:autoRedefine/>
    <w:uiPriority w:val="99"/>
    <w:semiHidden/>
    <w:qFormat/>
    <w:rPr>
      <w:kern w:val="2"/>
      <w:sz w:val="18"/>
      <w:szCs w:val="18"/>
    </w:rPr>
  </w:style>
  <w:style w:type="character" w:customStyle="1" w:styleId="Char6">
    <w:name w:val="标题 Char"/>
    <w:basedOn w:val="a0"/>
    <w:link w:val="ab"/>
    <w:autoRedefine/>
    <w:uiPriority w:val="99"/>
    <w:qFormat/>
    <w:rPr>
      <w:rFonts w:ascii="Times New Roman" w:eastAsia="黑体" w:hAnsi="Times New Roman" w:cs="Times New Roman"/>
      <w:bCs/>
      <w:kern w:val="2"/>
      <w:sz w:val="32"/>
      <w:szCs w:val="32"/>
    </w:rPr>
  </w:style>
  <w:style w:type="character" w:customStyle="1" w:styleId="Char1">
    <w:name w:val="日期 Char"/>
    <w:basedOn w:val="a0"/>
    <w:link w:val="a5"/>
    <w:autoRedefine/>
    <w:uiPriority w:val="99"/>
    <w:semiHidden/>
    <w:qFormat/>
    <w:rPr>
      <w:kern w:val="2"/>
      <w:sz w:val="21"/>
      <w:szCs w:val="22"/>
    </w:rPr>
  </w:style>
  <w:style w:type="character" w:customStyle="1" w:styleId="Char0">
    <w:name w:val="正文文本 Char"/>
    <w:basedOn w:val="a0"/>
    <w:link w:val="a4"/>
    <w:autoRedefine/>
    <w:uiPriority w:val="1"/>
    <w:qFormat/>
    <w:rPr>
      <w:rFonts w:ascii="仿宋" w:eastAsia="仿宋" w:hAnsi="仿宋"/>
      <w:sz w:val="32"/>
      <w:szCs w:val="32"/>
      <w:lang w:eastAsia="en-US"/>
    </w:rPr>
  </w:style>
  <w:style w:type="table" w:customStyle="1" w:styleId="TableNormal">
    <w:name w:val="Table Normal"/>
    <w:autoRedefine/>
    <w:uiPriority w:val="2"/>
    <w:semiHidden/>
    <w:unhideWhenUsed/>
    <w:qFormat/>
    <w:pPr>
      <w:widowControl w:val="0"/>
    </w:pPr>
    <w:rPr>
      <w:sz w:val="22"/>
      <w:szCs w:val="22"/>
      <w:lang w:eastAsia="en-US"/>
    </w:rPr>
    <w:tblPr>
      <w:tblCellMar>
        <w:top w:w="0" w:type="dxa"/>
        <w:left w:w="0" w:type="dxa"/>
        <w:bottom w:w="0" w:type="dxa"/>
        <w:right w:w="0" w:type="dxa"/>
      </w:tblCellMar>
    </w:tblPr>
  </w:style>
  <w:style w:type="paragraph" w:customStyle="1" w:styleId="TableParagraph">
    <w:name w:val="Table Paragraph"/>
    <w:basedOn w:val="a"/>
    <w:autoRedefine/>
    <w:uiPriority w:val="1"/>
    <w:qFormat/>
    <w:pPr>
      <w:jc w:val="left"/>
    </w:pPr>
    <w:rPr>
      <w:kern w:val="0"/>
      <w:sz w:val="22"/>
      <w:lang w:eastAsia="en-US"/>
    </w:rPr>
  </w:style>
  <w:style w:type="paragraph" w:customStyle="1" w:styleId="Default">
    <w:name w:val="Default"/>
    <w:autoRedefine/>
    <w:qFormat/>
    <w:pPr>
      <w:widowControl w:val="0"/>
      <w:autoSpaceDE w:val="0"/>
      <w:autoSpaceDN w:val="0"/>
      <w:adjustRightInd w:val="0"/>
    </w:pPr>
    <w:rPr>
      <w:rFonts w:eastAsiaTheme="minorEastAsia"/>
      <w:color w:val="000000"/>
      <w:sz w:val="24"/>
      <w:szCs w:val="24"/>
    </w:rPr>
  </w:style>
  <w:style w:type="character" w:customStyle="1" w:styleId="Char">
    <w:name w:val="文档结构图 Char"/>
    <w:basedOn w:val="a0"/>
    <w:link w:val="a3"/>
    <w:autoRedefine/>
    <w:uiPriority w:val="99"/>
    <w:semiHidden/>
    <w:qFormat/>
    <w:rPr>
      <w:rFonts w:ascii="宋体" w:eastAsia="宋体"/>
      <w:kern w:val="2"/>
      <w:sz w:val="18"/>
      <w:szCs w:val="18"/>
    </w:rPr>
  </w:style>
  <w:style w:type="character" w:customStyle="1" w:styleId="3Char">
    <w:name w:val="标题 3 Char"/>
    <w:basedOn w:val="a0"/>
    <w:link w:val="3"/>
    <w:autoRedefine/>
    <w:uiPriority w:val="9"/>
    <w:semiHidden/>
    <w:qFormat/>
    <w:rPr>
      <w:b/>
      <w:bCs/>
      <w:kern w:val="2"/>
      <w:sz w:val="32"/>
      <w:szCs w:val="32"/>
    </w:rPr>
  </w:style>
  <w:style w:type="paragraph" w:styleId="af">
    <w:name w:val="List Paragraph"/>
    <w:basedOn w:val="a"/>
    <w:autoRedefine/>
    <w:uiPriority w:val="34"/>
    <w:unhideWhenUsed/>
    <w:qFormat/>
    <w:pPr>
      <w:ind w:firstLineChars="200" w:firstLine="420"/>
    </w:pPr>
  </w:style>
  <w:style w:type="character" w:customStyle="1" w:styleId="font11">
    <w:name w:val="font11"/>
    <w:basedOn w:val="a0"/>
    <w:autoRedefine/>
    <w:qFormat/>
    <w:rPr>
      <w:rFonts w:ascii="宋体" w:eastAsia="宋体" w:hAnsi="宋体" w:cs="宋体" w:hint="eastAsia"/>
      <w:color w:val="000000"/>
      <w:sz w:val="21"/>
      <w:szCs w:val="21"/>
      <w:u w:val="none"/>
    </w:rPr>
  </w:style>
  <w:style w:type="character" w:customStyle="1" w:styleId="font21">
    <w:name w:val="font21"/>
    <w:basedOn w:val="a0"/>
    <w:autoRedefine/>
    <w:qFormat/>
    <w:rPr>
      <w:rFonts w:ascii="Calibri" w:hAnsi="Calibri" w:cs="Calibri" w:hint="default"/>
      <w:color w:val="000000"/>
      <w:sz w:val="20"/>
      <w:szCs w:val="20"/>
      <w:u w:val="none"/>
    </w:rPr>
  </w:style>
  <w:style w:type="character" w:customStyle="1" w:styleId="font31">
    <w:name w:val="font31"/>
    <w:basedOn w:val="a0"/>
    <w:autoRedefine/>
    <w:qFormat/>
    <w:rPr>
      <w:rFonts w:ascii="仿宋" w:eastAsia="仿宋" w:hAnsi="仿宋" w:cs="仿宋"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D1CAF-D124-4F33-AD31-078283C9B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14</Pages>
  <Words>3327</Words>
  <Characters>3927</Characters>
  <Application>Microsoft Office Word</Application>
  <DocSecurity>0</DocSecurity>
  <Lines>436</Lines>
  <Paragraphs>426</Paragraphs>
  <ScaleCrop>false</ScaleCrop>
  <Company>china</Company>
  <LinksUpToDate>false</LinksUpToDate>
  <CharactersWithSpaces>6828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lenovo1</cp:lastModifiedBy>
  <cp:revision>579</cp:revision>
  <cp:lastPrinted>2021-05-17T05:57:00Z</cp:lastPrinted>
  <dcterms:created xsi:type="dcterms:W3CDTF">2019-07-11T07:24:00Z</dcterms:created>
  <dcterms:modified xsi:type="dcterms:W3CDTF">2026-06-30T03:15:00Z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6113C3BB5C364D11950B2860589CF28E_13</vt:lpwstr>
  </property>
  <property fmtid="{D5CDD505-2E9C-101B-9397-08002B2CF9AE}" pid="4" name="KSOTemplateDocerSaveRecord">
    <vt:lpwstr>eyJoZGlkIjoiYTAyM2EyNDljMzBmYzg4NDE4ZWFkZDc2YWIyZjIzOTMiLCJ1c2VySWQiOiIzNzQyMTgzNDMifQ==</vt:lpwstr>
  </property>
</Properties>
</file>