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1E3F" w:rsidRDefault="0080360B">
      <w:pPr>
        <w:pStyle w:val="a7"/>
        <w:ind w:left="0"/>
        <w:rPr>
          <w:rFonts w:ascii="Times New Roman" w:hAnsi="Times New Roman" w:cs="Times New Roman"/>
        </w:rPr>
      </w:pPr>
      <w:bookmarkStart w:id="0" w:name="_GoBack"/>
      <w:r>
        <w:rPr>
          <w:rFonts w:ascii="Times New Roman" w:hAnsi="Times New Roman" w:cs="Times New Roman"/>
        </w:rPr>
        <w:t>2025</w:t>
      </w:r>
      <w:r>
        <w:rPr>
          <w:rFonts w:ascii="Times New Roman" w:hAnsi="Times New Roman" w:cs="Times New Roman"/>
        </w:rPr>
        <w:t>年度南京市</w:t>
      </w:r>
      <w:r w:rsidR="00591E3F">
        <w:rPr>
          <w:rFonts w:ascii="Times New Roman" w:hAnsi="Times New Roman" w:cs="Times New Roman"/>
        </w:rPr>
        <w:t>农业农村局</w:t>
      </w:r>
      <w:r>
        <w:rPr>
          <w:rFonts w:ascii="Times New Roman" w:hAnsi="Times New Roman" w:cs="Times New Roman"/>
        </w:rPr>
        <w:t>粮食种植补贴</w:t>
      </w:r>
    </w:p>
    <w:p w:rsidR="001C0F95" w:rsidRDefault="0080360B">
      <w:pPr>
        <w:pStyle w:val="a7"/>
        <w:ind w:left="0"/>
        <w:rPr>
          <w:rFonts w:ascii="Times New Roman" w:hAnsi="Times New Roman" w:cs="Times New Roman"/>
          <w:highlight w:val="cyan"/>
        </w:rPr>
      </w:pPr>
      <w:r>
        <w:rPr>
          <w:rFonts w:ascii="Times New Roman" w:hAnsi="Times New Roman" w:cs="Times New Roman"/>
        </w:rPr>
        <w:t>绩效评价报告</w:t>
      </w:r>
    </w:p>
    <w:p w:rsidR="001C0F95" w:rsidRDefault="001C0F95">
      <w:pPr>
        <w:ind w:firstLine="640"/>
        <w:rPr>
          <w:highlight w:val="cyan"/>
        </w:rPr>
      </w:pPr>
    </w:p>
    <w:sdt>
      <w:sdtPr>
        <w:rPr>
          <w:rFonts w:ascii="Times New Roman" w:eastAsia="方正仿宋_GBK" w:hAnsi="Times New Roman" w:cs="Times New Roman"/>
          <w:snapToGrid w:val="0"/>
          <w:color w:val="000000"/>
          <w:highlight w:val="cyan"/>
          <w:lang w:val="zh-CN"/>
        </w:rPr>
        <w:id w:val="-538280101"/>
        <w:docPartObj>
          <w:docPartGallery w:val="Table of Contents"/>
          <w:docPartUnique/>
        </w:docPartObj>
      </w:sdtPr>
      <w:sdtEndPr>
        <w:rPr>
          <w:b/>
          <w:bCs/>
        </w:rPr>
      </w:sdtEndPr>
      <w:sdtContent>
        <w:p w:rsidR="001C0F95" w:rsidRDefault="0080360B">
          <w:pPr>
            <w:pStyle w:val="TOC1"/>
            <w:jc w:val="center"/>
            <w:rPr>
              <w:rFonts w:ascii="方正黑体_GBK" w:eastAsia="方正黑体_GBK"/>
              <w:color w:val="auto"/>
              <w:sz w:val="40"/>
              <w:szCs w:val="40"/>
            </w:rPr>
          </w:pPr>
          <w:r>
            <w:rPr>
              <w:rFonts w:ascii="方正黑体_GBK" w:eastAsia="方正黑体_GBK" w:hint="eastAsia"/>
              <w:color w:val="auto"/>
              <w:sz w:val="40"/>
              <w:szCs w:val="40"/>
              <w:lang w:val="zh-CN"/>
            </w:rPr>
            <w:t>目录</w:t>
          </w:r>
        </w:p>
        <w:p w:rsidR="001C0F95" w:rsidRDefault="0080360B">
          <w:pPr>
            <w:pStyle w:val="10"/>
            <w:tabs>
              <w:tab w:val="right" w:leader="dot" w:pos="8721"/>
            </w:tabs>
            <w:ind w:firstLineChars="0" w:firstLine="0"/>
            <w:rPr>
              <w:rFonts w:asciiTheme="minorHAnsi" w:eastAsiaTheme="minorEastAsia" w:hAnsiTheme="minorHAnsi" w:cstheme="minorBidi"/>
              <w:snapToGrid/>
              <w:color w:val="auto"/>
              <w:kern w:val="2"/>
              <w:sz w:val="21"/>
              <w:szCs w:val="22"/>
              <w14:ligatures w14:val="standardContextual"/>
            </w:rPr>
          </w:pPr>
          <w:r>
            <w:rPr>
              <w:sz w:val="28"/>
              <w:szCs w:val="28"/>
            </w:rPr>
            <w:fldChar w:fldCharType="begin"/>
          </w:r>
          <w:r>
            <w:rPr>
              <w:sz w:val="28"/>
              <w:szCs w:val="28"/>
            </w:rPr>
            <w:instrText xml:space="preserve"> TOC \o "1-3" \h \z \u </w:instrText>
          </w:r>
          <w:r>
            <w:rPr>
              <w:sz w:val="28"/>
              <w:szCs w:val="28"/>
            </w:rPr>
            <w:fldChar w:fldCharType="separate"/>
          </w:r>
          <w:hyperlink w:anchor="_Toc233727898" w:history="1">
            <w:r>
              <w:rPr>
                <w:rStyle w:val="aa"/>
                <w:spacing w:val="10"/>
                <w:sz w:val="28"/>
                <w:szCs w:val="28"/>
              </w:rPr>
              <w:t>一</w:t>
            </w:r>
            <w:r>
              <w:rPr>
                <w:rStyle w:val="aa"/>
                <w:sz w:val="28"/>
                <w:szCs w:val="28"/>
              </w:rPr>
              <w:t>、专项资金概况</w:t>
            </w:r>
            <w:r>
              <w:rPr>
                <w:sz w:val="28"/>
                <w:szCs w:val="28"/>
              </w:rPr>
              <w:tab/>
            </w:r>
            <w:r>
              <w:rPr>
                <w:sz w:val="28"/>
                <w:szCs w:val="28"/>
              </w:rPr>
              <w:fldChar w:fldCharType="begin"/>
            </w:r>
            <w:r>
              <w:rPr>
                <w:sz w:val="28"/>
                <w:szCs w:val="28"/>
              </w:rPr>
              <w:instrText xml:space="preserve"> PAGEREF _Toc233727898 \h </w:instrText>
            </w:r>
            <w:r>
              <w:rPr>
                <w:sz w:val="28"/>
                <w:szCs w:val="28"/>
              </w:rPr>
            </w:r>
            <w:r>
              <w:rPr>
                <w:sz w:val="28"/>
                <w:szCs w:val="28"/>
              </w:rPr>
              <w:fldChar w:fldCharType="separate"/>
            </w:r>
            <w:r>
              <w:rPr>
                <w:sz w:val="28"/>
                <w:szCs w:val="28"/>
              </w:rPr>
              <w:t>1</w:t>
            </w:r>
            <w:r>
              <w:rPr>
                <w:sz w:val="28"/>
                <w:szCs w:val="28"/>
              </w:rPr>
              <w:fldChar w:fldCharType="end"/>
            </w:r>
          </w:hyperlink>
        </w:p>
        <w:p w:rsidR="001C0F95" w:rsidRDefault="006034C6">
          <w:pPr>
            <w:pStyle w:val="20"/>
            <w:tabs>
              <w:tab w:val="right" w:leader="dot" w:pos="8721"/>
            </w:tabs>
            <w:ind w:left="640" w:firstLineChars="0" w:firstLine="0"/>
            <w:rPr>
              <w:rFonts w:asciiTheme="minorHAnsi" w:eastAsiaTheme="minorEastAsia" w:hAnsiTheme="minorHAnsi" w:cstheme="minorBidi"/>
              <w:snapToGrid/>
              <w:color w:val="auto"/>
              <w:kern w:val="2"/>
              <w:sz w:val="21"/>
              <w:szCs w:val="22"/>
              <w14:ligatures w14:val="standardContextual"/>
            </w:rPr>
          </w:pPr>
          <w:hyperlink w:anchor="_Toc233727899" w:history="1">
            <w:r w:rsidR="0080360B">
              <w:rPr>
                <w:rStyle w:val="aa"/>
                <w:sz w:val="28"/>
                <w:szCs w:val="28"/>
              </w:rPr>
              <w:t>（一）基本情况</w:t>
            </w:r>
            <w:r w:rsidR="0080360B">
              <w:rPr>
                <w:sz w:val="28"/>
                <w:szCs w:val="28"/>
              </w:rPr>
              <w:tab/>
            </w:r>
            <w:r w:rsidR="0080360B">
              <w:rPr>
                <w:sz w:val="28"/>
                <w:szCs w:val="28"/>
              </w:rPr>
              <w:fldChar w:fldCharType="begin"/>
            </w:r>
            <w:r w:rsidR="0080360B">
              <w:rPr>
                <w:sz w:val="28"/>
                <w:szCs w:val="28"/>
              </w:rPr>
              <w:instrText xml:space="preserve"> PAGEREF _Toc233727899 \h </w:instrText>
            </w:r>
            <w:r w:rsidR="0080360B">
              <w:rPr>
                <w:sz w:val="28"/>
                <w:szCs w:val="28"/>
              </w:rPr>
            </w:r>
            <w:r w:rsidR="0080360B">
              <w:rPr>
                <w:sz w:val="28"/>
                <w:szCs w:val="28"/>
              </w:rPr>
              <w:fldChar w:fldCharType="separate"/>
            </w:r>
            <w:r w:rsidR="0080360B">
              <w:rPr>
                <w:sz w:val="28"/>
                <w:szCs w:val="28"/>
              </w:rPr>
              <w:t>1</w:t>
            </w:r>
            <w:r w:rsidR="0080360B">
              <w:rPr>
                <w:sz w:val="28"/>
                <w:szCs w:val="28"/>
              </w:rPr>
              <w:fldChar w:fldCharType="end"/>
            </w:r>
          </w:hyperlink>
        </w:p>
        <w:p w:rsidR="001C0F95" w:rsidRDefault="006034C6">
          <w:pPr>
            <w:pStyle w:val="20"/>
            <w:tabs>
              <w:tab w:val="right" w:leader="dot" w:pos="8721"/>
            </w:tabs>
            <w:ind w:left="640" w:firstLineChars="0" w:firstLine="0"/>
            <w:rPr>
              <w:rFonts w:asciiTheme="minorHAnsi" w:eastAsiaTheme="minorEastAsia" w:hAnsiTheme="minorHAnsi" w:cstheme="minorBidi"/>
              <w:snapToGrid/>
              <w:color w:val="auto"/>
              <w:kern w:val="2"/>
              <w:sz w:val="21"/>
              <w:szCs w:val="22"/>
              <w14:ligatures w14:val="standardContextual"/>
            </w:rPr>
          </w:pPr>
          <w:hyperlink w:anchor="_Toc233727900" w:history="1">
            <w:r w:rsidR="0080360B">
              <w:rPr>
                <w:rStyle w:val="aa"/>
                <w:sz w:val="28"/>
                <w:szCs w:val="28"/>
              </w:rPr>
              <w:t>（二）资金情况</w:t>
            </w:r>
            <w:r w:rsidR="0080360B">
              <w:rPr>
                <w:sz w:val="28"/>
                <w:szCs w:val="28"/>
              </w:rPr>
              <w:tab/>
            </w:r>
            <w:r w:rsidR="0080360B">
              <w:rPr>
                <w:sz w:val="28"/>
                <w:szCs w:val="28"/>
              </w:rPr>
              <w:fldChar w:fldCharType="begin"/>
            </w:r>
            <w:r w:rsidR="0080360B">
              <w:rPr>
                <w:sz w:val="28"/>
                <w:szCs w:val="28"/>
              </w:rPr>
              <w:instrText xml:space="preserve"> PAGEREF _Toc233727900 \h </w:instrText>
            </w:r>
            <w:r w:rsidR="0080360B">
              <w:rPr>
                <w:sz w:val="28"/>
                <w:szCs w:val="28"/>
              </w:rPr>
            </w:r>
            <w:r w:rsidR="0080360B">
              <w:rPr>
                <w:sz w:val="28"/>
                <w:szCs w:val="28"/>
              </w:rPr>
              <w:fldChar w:fldCharType="separate"/>
            </w:r>
            <w:r w:rsidR="0080360B">
              <w:rPr>
                <w:sz w:val="28"/>
                <w:szCs w:val="28"/>
              </w:rPr>
              <w:t>2</w:t>
            </w:r>
            <w:r w:rsidR="0080360B">
              <w:rPr>
                <w:sz w:val="28"/>
                <w:szCs w:val="28"/>
              </w:rPr>
              <w:fldChar w:fldCharType="end"/>
            </w:r>
          </w:hyperlink>
        </w:p>
        <w:p w:rsidR="001C0F95" w:rsidRDefault="006034C6">
          <w:pPr>
            <w:pStyle w:val="20"/>
            <w:tabs>
              <w:tab w:val="right" w:leader="dot" w:pos="8721"/>
            </w:tabs>
            <w:ind w:left="640" w:firstLineChars="0" w:firstLine="0"/>
            <w:rPr>
              <w:rFonts w:asciiTheme="minorHAnsi" w:eastAsiaTheme="minorEastAsia" w:hAnsiTheme="minorHAnsi" w:cstheme="minorBidi"/>
              <w:snapToGrid/>
              <w:color w:val="auto"/>
              <w:kern w:val="2"/>
              <w:sz w:val="21"/>
              <w:szCs w:val="22"/>
              <w14:ligatures w14:val="standardContextual"/>
            </w:rPr>
          </w:pPr>
          <w:hyperlink w:anchor="_Toc233727901" w:history="1">
            <w:r w:rsidR="0080360B">
              <w:rPr>
                <w:rStyle w:val="aa"/>
                <w:sz w:val="28"/>
                <w:szCs w:val="28"/>
              </w:rPr>
              <w:t>（三）绩效目标</w:t>
            </w:r>
            <w:r w:rsidR="0080360B">
              <w:rPr>
                <w:sz w:val="28"/>
                <w:szCs w:val="28"/>
              </w:rPr>
              <w:tab/>
            </w:r>
            <w:r w:rsidR="0080360B">
              <w:rPr>
                <w:sz w:val="28"/>
                <w:szCs w:val="28"/>
              </w:rPr>
              <w:fldChar w:fldCharType="begin"/>
            </w:r>
            <w:r w:rsidR="0080360B">
              <w:rPr>
                <w:sz w:val="28"/>
                <w:szCs w:val="28"/>
              </w:rPr>
              <w:instrText xml:space="preserve"> PAGEREF _Toc233727901 \h </w:instrText>
            </w:r>
            <w:r w:rsidR="0080360B">
              <w:rPr>
                <w:sz w:val="28"/>
                <w:szCs w:val="28"/>
              </w:rPr>
            </w:r>
            <w:r w:rsidR="0080360B">
              <w:rPr>
                <w:sz w:val="28"/>
                <w:szCs w:val="28"/>
              </w:rPr>
              <w:fldChar w:fldCharType="separate"/>
            </w:r>
            <w:r w:rsidR="0080360B">
              <w:rPr>
                <w:sz w:val="28"/>
                <w:szCs w:val="28"/>
              </w:rPr>
              <w:t>5</w:t>
            </w:r>
            <w:r w:rsidR="0080360B">
              <w:rPr>
                <w:sz w:val="28"/>
                <w:szCs w:val="28"/>
              </w:rPr>
              <w:fldChar w:fldCharType="end"/>
            </w:r>
          </w:hyperlink>
        </w:p>
        <w:p w:rsidR="001C0F95" w:rsidRDefault="006034C6">
          <w:pPr>
            <w:pStyle w:val="10"/>
            <w:tabs>
              <w:tab w:val="right" w:leader="dot" w:pos="8721"/>
            </w:tabs>
            <w:ind w:firstLineChars="0" w:firstLine="0"/>
            <w:rPr>
              <w:rFonts w:asciiTheme="minorHAnsi" w:eastAsiaTheme="minorEastAsia" w:hAnsiTheme="minorHAnsi" w:cstheme="minorBidi"/>
              <w:snapToGrid/>
              <w:color w:val="auto"/>
              <w:kern w:val="2"/>
              <w:sz w:val="21"/>
              <w:szCs w:val="22"/>
              <w14:ligatures w14:val="standardContextual"/>
            </w:rPr>
          </w:pPr>
          <w:hyperlink w:anchor="_Toc233727902" w:history="1">
            <w:r w:rsidR="0080360B">
              <w:rPr>
                <w:rStyle w:val="aa"/>
                <w:sz w:val="28"/>
                <w:szCs w:val="28"/>
              </w:rPr>
              <w:t>二、评价结论</w:t>
            </w:r>
            <w:r w:rsidR="0080360B">
              <w:rPr>
                <w:sz w:val="28"/>
                <w:szCs w:val="28"/>
              </w:rPr>
              <w:tab/>
            </w:r>
            <w:r w:rsidR="0080360B">
              <w:rPr>
                <w:sz w:val="28"/>
                <w:szCs w:val="28"/>
              </w:rPr>
              <w:fldChar w:fldCharType="begin"/>
            </w:r>
            <w:r w:rsidR="0080360B">
              <w:rPr>
                <w:sz w:val="28"/>
                <w:szCs w:val="28"/>
              </w:rPr>
              <w:instrText xml:space="preserve"> PAGEREF _Toc233727902 \h </w:instrText>
            </w:r>
            <w:r w:rsidR="0080360B">
              <w:rPr>
                <w:sz w:val="28"/>
                <w:szCs w:val="28"/>
              </w:rPr>
            </w:r>
            <w:r w:rsidR="0080360B">
              <w:rPr>
                <w:sz w:val="28"/>
                <w:szCs w:val="28"/>
              </w:rPr>
              <w:fldChar w:fldCharType="separate"/>
            </w:r>
            <w:r w:rsidR="0080360B">
              <w:rPr>
                <w:sz w:val="28"/>
                <w:szCs w:val="28"/>
              </w:rPr>
              <w:t>6</w:t>
            </w:r>
            <w:r w:rsidR="0080360B">
              <w:rPr>
                <w:sz w:val="28"/>
                <w:szCs w:val="28"/>
              </w:rPr>
              <w:fldChar w:fldCharType="end"/>
            </w:r>
          </w:hyperlink>
        </w:p>
        <w:p w:rsidR="001C0F95" w:rsidRDefault="006034C6">
          <w:pPr>
            <w:pStyle w:val="20"/>
            <w:tabs>
              <w:tab w:val="right" w:leader="dot" w:pos="8721"/>
            </w:tabs>
            <w:ind w:left="640" w:firstLineChars="0" w:firstLine="0"/>
            <w:rPr>
              <w:rFonts w:asciiTheme="minorHAnsi" w:eastAsiaTheme="minorEastAsia" w:hAnsiTheme="minorHAnsi" w:cstheme="minorBidi"/>
              <w:snapToGrid/>
              <w:color w:val="auto"/>
              <w:kern w:val="2"/>
              <w:sz w:val="21"/>
              <w:szCs w:val="22"/>
              <w14:ligatures w14:val="standardContextual"/>
            </w:rPr>
          </w:pPr>
          <w:hyperlink w:anchor="_Toc233727903" w:history="1">
            <w:r w:rsidR="0080360B">
              <w:rPr>
                <w:rStyle w:val="aa"/>
                <w:sz w:val="28"/>
                <w:szCs w:val="28"/>
              </w:rPr>
              <w:t>（一）评价对象及范围</w:t>
            </w:r>
            <w:r w:rsidR="0080360B">
              <w:rPr>
                <w:sz w:val="28"/>
                <w:szCs w:val="28"/>
              </w:rPr>
              <w:tab/>
            </w:r>
            <w:r w:rsidR="0080360B">
              <w:rPr>
                <w:sz w:val="28"/>
                <w:szCs w:val="28"/>
              </w:rPr>
              <w:fldChar w:fldCharType="begin"/>
            </w:r>
            <w:r w:rsidR="0080360B">
              <w:rPr>
                <w:sz w:val="28"/>
                <w:szCs w:val="28"/>
              </w:rPr>
              <w:instrText xml:space="preserve"> PAGEREF _Toc233727903 \h </w:instrText>
            </w:r>
            <w:r w:rsidR="0080360B">
              <w:rPr>
                <w:sz w:val="28"/>
                <w:szCs w:val="28"/>
              </w:rPr>
            </w:r>
            <w:r w:rsidR="0080360B">
              <w:rPr>
                <w:sz w:val="28"/>
                <w:szCs w:val="28"/>
              </w:rPr>
              <w:fldChar w:fldCharType="separate"/>
            </w:r>
            <w:r w:rsidR="0080360B">
              <w:rPr>
                <w:sz w:val="28"/>
                <w:szCs w:val="28"/>
              </w:rPr>
              <w:t>6</w:t>
            </w:r>
            <w:r w:rsidR="0080360B">
              <w:rPr>
                <w:sz w:val="28"/>
                <w:szCs w:val="28"/>
              </w:rPr>
              <w:fldChar w:fldCharType="end"/>
            </w:r>
          </w:hyperlink>
        </w:p>
        <w:p w:rsidR="001C0F95" w:rsidRDefault="006034C6">
          <w:pPr>
            <w:pStyle w:val="20"/>
            <w:tabs>
              <w:tab w:val="right" w:leader="dot" w:pos="8721"/>
            </w:tabs>
            <w:ind w:left="640" w:firstLineChars="0" w:firstLine="0"/>
            <w:rPr>
              <w:rFonts w:asciiTheme="minorHAnsi" w:eastAsiaTheme="minorEastAsia" w:hAnsiTheme="minorHAnsi" w:cstheme="minorBidi"/>
              <w:snapToGrid/>
              <w:color w:val="auto"/>
              <w:kern w:val="2"/>
              <w:sz w:val="21"/>
              <w:szCs w:val="22"/>
              <w14:ligatures w14:val="standardContextual"/>
            </w:rPr>
          </w:pPr>
          <w:hyperlink w:anchor="_Toc233727904" w:history="1">
            <w:r w:rsidR="0080360B">
              <w:rPr>
                <w:rStyle w:val="aa"/>
                <w:sz w:val="28"/>
                <w:szCs w:val="28"/>
              </w:rPr>
              <w:t>（二）评价结论及评分结果</w:t>
            </w:r>
            <w:r w:rsidR="0080360B">
              <w:rPr>
                <w:sz w:val="28"/>
                <w:szCs w:val="28"/>
              </w:rPr>
              <w:tab/>
            </w:r>
            <w:r w:rsidR="0080360B">
              <w:rPr>
                <w:sz w:val="28"/>
                <w:szCs w:val="28"/>
              </w:rPr>
              <w:fldChar w:fldCharType="begin"/>
            </w:r>
            <w:r w:rsidR="0080360B">
              <w:rPr>
                <w:sz w:val="28"/>
                <w:szCs w:val="28"/>
              </w:rPr>
              <w:instrText xml:space="preserve"> PAGEREF _Toc233727904 \h </w:instrText>
            </w:r>
            <w:r w:rsidR="0080360B">
              <w:rPr>
                <w:sz w:val="28"/>
                <w:szCs w:val="28"/>
              </w:rPr>
            </w:r>
            <w:r w:rsidR="0080360B">
              <w:rPr>
                <w:sz w:val="28"/>
                <w:szCs w:val="28"/>
              </w:rPr>
              <w:fldChar w:fldCharType="separate"/>
            </w:r>
            <w:r w:rsidR="0080360B">
              <w:rPr>
                <w:sz w:val="28"/>
                <w:szCs w:val="28"/>
              </w:rPr>
              <w:t>6</w:t>
            </w:r>
            <w:r w:rsidR="0080360B">
              <w:rPr>
                <w:sz w:val="28"/>
                <w:szCs w:val="28"/>
              </w:rPr>
              <w:fldChar w:fldCharType="end"/>
            </w:r>
          </w:hyperlink>
        </w:p>
        <w:p w:rsidR="001C0F95" w:rsidRDefault="006034C6">
          <w:pPr>
            <w:pStyle w:val="10"/>
            <w:tabs>
              <w:tab w:val="right" w:leader="dot" w:pos="8721"/>
            </w:tabs>
            <w:ind w:firstLineChars="0" w:firstLine="0"/>
            <w:rPr>
              <w:rFonts w:asciiTheme="minorHAnsi" w:eastAsiaTheme="minorEastAsia" w:hAnsiTheme="minorHAnsi" w:cstheme="minorBidi"/>
              <w:snapToGrid/>
              <w:color w:val="auto"/>
              <w:kern w:val="2"/>
              <w:sz w:val="21"/>
              <w:szCs w:val="22"/>
              <w14:ligatures w14:val="standardContextual"/>
            </w:rPr>
          </w:pPr>
          <w:hyperlink w:anchor="_Toc233727905" w:history="1">
            <w:r w:rsidR="0080360B">
              <w:rPr>
                <w:rStyle w:val="aa"/>
                <w:sz w:val="28"/>
                <w:szCs w:val="28"/>
              </w:rPr>
              <w:t>三、项目成效</w:t>
            </w:r>
            <w:r w:rsidR="0080360B">
              <w:rPr>
                <w:sz w:val="28"/>
                <w:szCs w:val="28"/>
              </w:rPr>
              <w:tab/>
            </w:r>
            <w:r w:rsidR="0080360B">
              <w:rPr>
                <w:sz w:val="28"/>
                <w:szCs w:val="28"/>
              </w:rPr>
              <w:fldChar w:fldCharType="begin"/>
            </w:r>
            <w:r w:rsidR="0080360B">
              <w:rPr>
                <w:sz w:val="28"/>
                <w:szCs w:val="28"/>
              </w:rPr>
              <w:instrText xml:space="preserve"> PAGEREF _Toc233727905 \h </w:instrText>
            </w:r>
            <w:r w:rsidR="0080360B">
              <w:rPr>
                <w:sz w:val="28"/>
                <w:szCs w:val="28"/>
              </w:rPr>
            </w:r>
            <w:r w:rsidR="0080360B">
              <w:rPr>
                <w:sz w:val="28"/>
                <w:szCs w:val="28"/>
              </w:rPr>
              <w:fldChar w:fldCharType="separate"/>
            </w:r>
            <w:r w:rsidR="0080360B">
              <w:rPr>
                <w:sz w:val="28"/>
                <w:szCs w:val="28"/>
              </w:rPr>
              <w:t>7</w:t>
            </w:r>
            <w:r w:rsidR="0080360B">
              <w:rPr>
                <w:sz w:val="28"/>
                <w:szCs w:val="28"/>
              </w:rPr>
              <w:fldChar w:fldCharType="end"/>
            </w:r>
          </w:hyperlink>
        </w:p>
        <w:p w:rsidR="001C0F95" w:rsidRDefault="006034C6">
          <w:pPr>
            <w:pStyle w:val="20"/>
            <w:tabs>
              <w:tab w:val="right" w:leader="dot" w:pos="8721"/>
            </w:tabs>
            <w:ind w:left="640" w:firstLineChars="0" w:firstLine="0"/>
            <w:rPr>
              <w:rFonts w:asciiTheme="minorHAnsi" w:eastAsiaTheme="minorEastAsia" w:hAnsiTheme="minorHAnsi" w:cstheme="minorBidi"/>
              <w:snapToGrid/>
              <w:color w:val="auto"/>
              <w:kern w:val="2"/>
              <w:sz w:val="21"/>
              <w:szCs w:val="22"/>
              <w14:ligatures w14:val="standardContextual"/>
            </w:rPr>
          </w:pPr>
          <w:hyperlink w:anchor="_Toc233727906" w:history="1">
            <w:r w:rsidR="0080360B">
              <w:rPr>
                <w:rStyle w:val="aa"/>
                <w:sz w:val="28"/>
                <w:szCs w:val="28"/>
              </w:rPr>
              <w:t>（一）保障粮食总产量稳定</w:t>
            </w:r>
            <w:r w:rsidR="0080360B">
              <w:rPr>
                <w:sz w:val="28"/>
                <w:szCs w:val="28"/>
              </w:rPr>
              <w:tab/>
            </w:r>
            <w:r w:rsidR="0080360B">
              <w:rPr>
                <w:sz w:val="28"/>
                <w:szCs w:val="28"/>
              </w:rPr>
              <w:fldChar w:fldCharType="begin"/>
            </w:r>
            <w:r w:rsidR="0080360B">
              <w:rPr>
                <w:sz w:val="28"/>
                <w:szCs w:val="28"/>
              </w:rPr>
              <w:instrText xml:space="preserve"> PAGEREF _Toc233727906 \h </w:instrText>
            </w:r>
            <w:r w:rsidR="0080360B">
              <w:rPr>
                <w:sz w:val="28"/>
                <w:szCs w:val="28"/>
              </w:rPr>
            </w:r>
            <w:r w:rsidR="0080360B">
              <w:rPr>
                <w:sz w:val="28"/>
                <w:szCs w:val="28"/>
              </w:rPr>
              <w:fldChar w:fldCharType="separate"/>
            </w:r>
            <w:r w:rsidR="0080360B">
              <w:rPr>
                <w:sz w:val="28"/>
                <w:szCs w:val="28"/>
              </w:rPr>
              <w:t>7</w:t>
            </w:r>
            <w:r w:rsidR="0080360B">
              <w:rPr>
                <w:sz w:val="28"/>
                <w:szCs w:val="28"/>
              </w:rPr>
              <w:fldChar w:fldCharType="end"/>
            </w:r>
          </w:hyperlink>
        </w:p>
        <w:p w:rsidR="001C0F95" w:rsidRDefault="006034C6">
          <w:pPr>
            <w:pStyle w:val="20"/>
            <w:tabs>
              <w:tab w:val="right" w:leader="dot" w:pos="8721"/>
            </w:tabs>
            <w:ind w:left="640" w:firstLineChars="0" w:firstLine="0"/>
            <w:rPr>
              <w:rFonts w:asciiTheme="minorHAnsi" w:eastAsiaTheme="minorEastAsia" w:hAnsiTheme="minorHAnsi" w:cstheme="minorBidi"/>
              <w:snapToGrid/>
              <w:color w:val="auto"/>
              <w:kern w:val="2"/>
              <w:sz w:val="21"/>
              <w:szCs w:val="22"/>
              <w14:ligatures w14:val="standardContextual"/>
            </w:rPr>
          </w:pPr>
          <w:hyperlink w:anchor="_Toc233727907" w:history="1">
            <w:r w:rsidR="0080360B">
              <w:rPr>
                <w:rStyle w:val="aa"/>
                <w:sz w:val="28"/>
                <w:szCs w:val="28"/>
              </w:rPr>
              <w:t>（二）调动农户种粮积极性</w:t>
            </w:r>
            <w:r w:rsidR="0080360B">
              <w:rPr>
                <w:sz w:val="28"/>
                <w:szCs w:val="28"/>
              </w:rPr>
              <w:tab/>
            </w:r>
            <w:r w:rsidR="0080360B">
              <w:rPr>
                <w:sz w:val="28"/>
                <w:szCs w:val="28"/>
              </w:rPr>
              <w:fldChar w:fldCharType="begin"/>
            </w:r>
            <w:r w:rsidR="0080360B">
              <w:rPr>
                <w:sz w:val="28"/>
                <w:szCs w:val="28"/>
              </w:rPr>
              <w:instrText xml:space="preserve"> PAGEREF _Toc233727907 \h </w:instrText>
            </w:r>
            <w:r w:rsidR="0080360B">
              <w:rPr>
                <w:sz w:val="28"/>
                <w:szCs w:val="28"/>
              </w:rPr>
            </w:r>
            <w:r w:rsidR="0080360B">
              <w:rPr>
                <w:sz w:val="28"/>
                <w:szCs w:val="28"/>
              </w:rPr>
              <w:fldChar w:fldCharType="separate"/>
            </w:r>
            <w:r w:rsidR="0080360B">
              <w:rPr>
                <w:sz w:val="28"/>
                <w:szCs w:val="28"/>
              </w:rPr>
              <w:t>7</w:t>
            </w:r>
            <w:r w:rsidR="0080360B">
              <w:rPr>
                <w:sz w:val="28"/>
                <w:szCs w:val="28"/>
              </w:rPr>
              <w:fldChar w:fldCharType="end"/>
            </w:r>
          </w:hyperlink>
        </w:p>
        <w:p w:rsidR="001C0F95" w:rsidRDefault="006034C6">
          <w:pPr>
            <w:pStyle w:val="20"/>
            <w:tabs>
              <w:tab w:val="right" w:leader="dot" w:pos="8721"/>
            </w:tabs>
            <w:ind w:left="640" w:firstLineChars="0" w:firstLine="0"/>
            <w:rPr>
              <w:rFonts w:asciiTheme="minorHAnsi" w:eastAsiaTheme="minorEastAsia" w:hAnsiTheme="minorHAnsi" w:cstheme="minorBidi"/>
              <w:snapToGrid/>
              <w:color w:val="auto"/>
              <w:kern w:val="2"/>
              <w:sz w:val="21"/>
              <w:szCs w:val="22"/>
              <w14:ligatures w14:val="standardContextual"/>
            </w:rPr>
          </w:pPr>
          <w:hyperlink w:anchor="_Toc233727908" w:history="1">
            <w:r w:rsidR="0080360B">
              <w:rPr>
                <w:rStyle w:val="aa"/>
                <w:sz w:val="28"/>
                <w:szCs w:val="28"/>
              </w:rPr>
              <w:t>（三）协同核查，严格监管补贴申报与发放</w:t>
            </w:r>
            <w:r w:rsidR="0080360B">
              <w:rPr>
                <w:sz w:val="28"/>
                <w:szCs w:val="28"/>
              </w:rPr>
              <w:tab/>
            </w:r>
            <w:r w:rsidR="0080360B">
              <w:rPr>
                <w:sz w:val="28"/>
                <w:szCs w:val="28"/>
              </w:rPr>
              <w:fldChar w:fldCharType="begin"/>
            </w:r>
            <w:r w:rsidR="0080360B">
              <w:rPr>
                <w:sz w:val="28"/>
                <w:szCs w:val="28"/>
              </w:rPr>
              <w:instrText xml:space="preserve"> PAGEREF _Toc233727908 \h </w:instrText>
            </w:r>
            <w:r w:rsidR="0080360B">
              <w:rPr>
                <w:sz w:val="28"/>
                <w:szCs w:val="28"/>
              </w:rPr>
            </w:r>
            <w:r w:rsidR="0080360B">
              <w:rPr>
                <w:sz w:val="28"/>
                <w:szCs w:val="28"/>
              </w:rPr>
              <w:fldChar w:fldCharType="separate"/>
            </w:r>
            <w:r w:rsidR="0080360B">
              <w:rPr>
                <w:sz w:val="28"/>
                <w:szCs w:val="28"/>
              </w:rPr>
              <w:t>7</w:t>
            </w:r>
            <w:r w:rsidR="0080360B">
              <w:rPr>
                <w:sz w:val="28"/>
                <w:szCs w:val="28"/>
              </w:rPr>
              <w:fldChar w:fldCharType="end"/>
            </w:r>
          </w:hyperlink>
        </w:p>
        <w:p w:rsidR="001C0F95" w:rsidRDefault="006034C6">
          <w:pPr>
            <w:pStyle w:val="20"/>
            <w:tabs>
              <w:tab w:val="right" w:leader="dot" w:pos="8721"/>
            </w:tabs>
            <w:ind w:left="640" w:firstLineChars="0" w:firstLine="0"/>
            <w:rPr>
              <w:rFonts w:asciiTheme="minorHAnsi" w:eastAsiaTheme="minorEastAsia" w:hAnsiTheme="minorHAnsi" w:cstheme="minorBidi"/>
              <w:snapToGrid/>
              <w:color w:val="auto"/>
              <w:kern w:val="2"/>
              <w:sz w:val="21"/>
              <w:szCs w:val="22"/>
              <w14:ligatures w14:val="standardContextual"/>
            </w:rPr>
          </w:pPr>
          <w:hyperlink w:anchor="_Toc233727909" w:history="1">
            <w:r w:rsidR="0080360B">
              <w:rPr>
                <w:rStyle w:val="aa"/>
                <w:sz w:val="28"/>
                <w:szCs w:val="28"/>
              </w:rPr>
              <w:t>（四）服务对象满意度情况</w:t>
            </w:r>
            <w:r w:rsidR="0080360B">
              <w:rPr>
                <w:sz w:val="28"/>
                <w:szCs w:val="28"/>
              </w:rPr>
              <w:tab/>
            </w:r>
            <w:r w:rsidR="0080360B">
              <w:rPr>
                <w:sz w:val="28"/>
                <w:szCs w:val="28"/>
              </w:rPr>
              <w:fldChar w:fldCharType="begin"/>
            </w:r>
            <w:r w:rsidR="0080360B">
              <w:rPr>
                <w:sz w:val="28"/>
                <w:szCs w:val="28"/>
              </w:rPr>
              <w:instrText xml:space="preserve"> PAGEREF _Toc233727909 \h </w:instrText>
            </w:r>
            <w:r w:rsidR="0080360B">
              <w:rPr>
                <w:sz w:val="28"/>
                <w:szCs w:val="28"/>
              </w:rPr>
            </w:r>
            <w:r w:rsidR="0080360B">
              <w:rPr>
                <w:sz w:val="28"/>
                <w:szCs w:val="28"/>
              </w:rPr>
              <w:fldChar w:fldCharType="separate"/>
            </w:r>
            <w:r w:rsidR="0080360B">
              <w:rPr>
                <w:sz w:val="28"/>
                <w:szCs w:val="28"/>
              </w:rPr>
              <w:t>8</w:t>
            </w:r>
            <w:r w:rsidR="0080360B">
              <w:rPr>
                <w:sz w:val="28"/>
                <w:szCs w:val="28"/>
              </w:rPr>
              <w:fldChar w:fldCharType="end"/>
            </w:r>
          </w:hyperlink>
        </w:p>
        <w:p w:rsidR="001C0F95" w:rsidRDefault="006034C6">
          <w:pPr>
            <w:pStyle w:val="10"/>
            <w:tabs>
              <w:tab w:val="right" w:leader="dot" w:pos="8721"/>
            </w:tabs>
            <w:ind w:firstLineChars="0" w:firstLine="0"/>
            <w:rPr>
              <w:rFonts w:asciiTheme="minorHAnsi" w:eastAsiaTheme="minorEastAsia" w:hAnsiTheme="minorHAnsi" w:cstheme="minorBidi"/>
              <w:snapToGrid/>
              <w:color w:val="auto"/>
              <w:kern w:val="2"/>
              <w:sz w:val="21"/>
              <w:szCs w:val="22"/>
              <w14:ligatures w14:val="standardContextual"/>
            </w:rPr>
          </w:pPr>
          <w:hyperlink w:anchor="_Toc233727910" w:history="1">
            <w:r w:rsidR="0080360B">
              <w:rPr>
                <w:rStyle w:val="aa"/>
                <w:sz w:val="28"/>
                <w:szCs w:val="28"/>
              </w:rPr>
              <w:t>四、存在问题及原因分析</w:t>
            </w:r>
            <w:r w:rsidR="0080360B">
              <w:rPr>
                <w:sz w:val="28"/>
                <w:szCs w:val="28"/>
              </w:rPr>
              <w:tab/>
            </w:r>
            <w:r w:rsidR="0080360B">
              <w:rPr>
                <w:sz w:val="28"/>
                <w:szCs w:val="28"/>
              </w:rPr>
              <w:fldChar w:fldCharType="begin"/>
            </w:r>
            <w:r w:rsidR="0080360B">
              <w:rPr>
                <w:sz w:val="28"/>
                <w:szCs w:val="28"/>
              </w:rPr>
              <w:instrText xml:space="preserve"> PAGEREF _Toc233727910 \h </w:instrText>
            </w:r>
            <w:r w:rsidR="0080360B">
              <w:rPr>
                <w:sz w:val="28"/>
                <w:szCs w:val="28"/>
              </w:rPr>
            </w:r>
            <w:r w:rsidR="0080360B">
              <w:rPr>
                <w:sz w:val="28"/>
                <w:szCs w:val="28"/>
              </w:rPr>
              <w:fldChar w:fldCharType="separate"/>
            </w:r>
            <w:r w:rsidR="0080360B">
              <w:rPr>
                <w:sz w:val="28"/>
                <w:szCs w:val="28"/>
              </w:rPr>
              <w:t>8</w:t>
            </w:r>
            <w:r w:rsidR="0080360B">
              <w:rPr>
                <w:sz w:val="28"/>
                <w:szCs w:val="28"/>
              </w:rPr>
              <w:fldChar w:fldCharType="end"/>
            </w:r>
          </w:hyperlink>
        </w:p>
        <w:p w:rsidR="001C0F95" w:rsidRDefault="006034C6">
          <w:pPr>
            <w:pStyle w:val="20"/>
            <w:tabs>
              <w:tab w:val="right" w:leader="dot" w:pos="8721"/>
            </w:tabs>
            <w:ind w:left="640" w:firstLineChars="0" w:firstLine="0"/>
            <w:rPr>
              <w:rFonts w:asciiTheme="minorHAnsi" w:eastAsiaTheme="minorEastAsia" w:hAnsiTheme="minorHAnsi" w:cstheme="minorBidi"/>
              <w:snapToGrid/>
              <w:color w:val="auto"/>
              <w:kern w:val="2"/>
              <w:sz w:val="21"/>
              <w:szCs w:val="22"/>
              <w14:ligatures w14:val="standardContextual"/>
            </w:rPr>
          </w:pPr>
          <w:hyperlink w:anchor="_Toc233727911" w:history="1">
            <w:r w:rsidR="0080360B">
              <w:rPr>
                <w:rStyle w:val="aa"/>
                <w:sz w:val="28"/>
                <w:szCs w:val="28"/>
              </w:rPr>
              <w:t>（一）基础数据动态管理需进一步完善</w:t>
            </w:r>
            <w:r w:rsidR="0080360B">
              <w:rPr>
                <w:sz w:val="28"/>
                <w:szCs w:val="28"/>
              </w:rPr>
              <w:tab/>
            </w:r>
            <w:r w:rsidR="0080360B">
              <w:rPr>
                <w:sz w:val="28"/>
                <w:szCs w:val="28"/>
              </w:rPr>
              <w:fldChar w:fldCharType="begin"/>
            </w:r>
            <w:r w:rsidR="0080360B">
              <w:rPr>
                <w:sz w:val="28"/>
                <w:szCs w:val="28"/>
              </w:rPr>
              <w:instrText xml:space="preserve"> PAGEREF _Toc233727911 \h </w:instrText>
            </w:r>
            <w:r w:rsidR="0080360B">
              <w:rPr>
                <w:sz w:val="28"/>
                <w:szCs w:val="28"/>
              </w:rPr>
            </w:r>
            <w:r w:rsidR="0080360B">
              <w:rPr>
                <w:sz w:val="28"/>
                <w:szCs w:val="28"/>
              </w:rPr>
              <w:fldChar w:fldCharType="separate"/>
            </w:r>
            <w:r w:rsidR="0080360B">
              <w:rPr>
                <w:sz w:val="28"/>
                <w:szCs w:val="28"/>
              </w:rPr>
              <w:t>8</w:t>
            </w:r>
            <w:r w:rsidR="0080360B">
              <w:rPr>
                <w:sz w:val="28"/>
                <w:szCs w:val="28"/>
              </w:rPr>
              <w:fldChar w:fldCharType="end"/>
            </w:r>
          </w:hyperlink>
        </w:p>
        <w:p w:rsidR="001C0F95" w:rsidRDefault="006034C6">
          <w:pPr>
            <w:pStyle w:val="20"/>
            <w:tabs>
              <w:tab w:val="right" w:leader="dot" w:pos="8721"/>
            </w:tabs>
            <w:ind w:left="640" w:firstLineChars="0" w:firstLine="0"/>
            <w:rPr>
              <w:rFonts w:asciiTheme="minorHAnsi" w:eastAsiaTheme="minorEastAsia" w:hAnsiTheme="minorHAnsi" w:cstheme="minorBidi"/>
              <w:snapToGrid/>
              <w:color w:val="auto"/>
              <w:kern w:val="2"/>
              <w:sz w:val="21"/>
              <w:szCs w:val="22"/>
              <w14:ligatures w14:val="standardContextual"/>
            </w:rPr>
          </w:pPr>
          <w:hyperlink w:anchor="_Toc233727912" w:history="1">
            <w:r w:rsidR="0080360B">
              <w:rPr>
                <w:rStyle w:val="aa"/>
                <w:sz w:val="28"/>
                <w:szCs w:val="28"/>
              </w:rPr>
              <w:t>（二）前期面积审核与筛查机制需进一步加强</w:t>
            </w:r>
            <w:r w:rsidR="0080360B">
              <w:rPr>
                <w:sz w:val="28"/>
                <w:szCs w:val="28"/>
              </w:rPr>
              <w:tab/>
            </w:r>
            <w:r w:rsidR="0080360B">
              <w:rPr>
                <w:sz w:val="28"/>
                <w:szCs w:val="28"/>
              </w:rPr>
              <w:fldChar w:fldCharType="begin"/>
            </w:r>
            <w:r w:rsidR="0080360B">
              <w:rPr>
                <w:sz w:val="28"/>
                <w:szCs w:val="28"/>
              </w:rPr>
              <w:instrText xml:space="preserve"> PAGEREF _Toc233727912 \h </w:instrText>
            </w:r>
            <w:r w:rsidR="0080360B">
              <w:rPr>
                <w:sz w:val="28"/>
                <w:szCs w:val="28"/>
              </w:rPr>
            </w:r>
            <w:r w:rsidR="0080360B">
              <w:rPr>
                <w:sz w:val="28"/>
                <w:szCs w:val="28"/>
              </w:rPr>
              <w:fldChar w:fldCharType="separate"/>
            </w:r>
            <w:r w:rsidR="0080360B">
              <w:rPr>
                <w:sz w:val="28"/>
                <w:szCs w:val="28"/>
              </w:rPr>
              <w:t>8</w:t>
            </w:r>
            <w:r w:rsidR="0080360B">
              <w:rPr>
                <w:sz w:val="28"/>
                <w:szCs w:val="28"/>
              </w:rPr>
              <w:fldChar w:fldCharType="end"/>
            </w:r>
          </w:hyperlink>
        </w:p>
        <w:p w:rsidR="001C0F95" w:rsidRDefault="006034C6">
          <w:pPr>
            <w:pStyle w:val="10"/>
            <w:tabs>
              <w:tab w:val="right" w:leader="dot" w:pos="8721"/>
            </w:tabs>
            <w:ind w:firstLineChars="0" w:firstLine="0"/>
            <w:rPr>
              <w:rFonts w:asciiTheme="minorHAnsi" w:eastAsiaTheme="minorEastAsia" w:hAnsiTheme="minorHAnsi" w:cstheme="minorBidi"/>
              <w:snapToGrid/>
              <w:color w:val="auto"/>
              <w:kern w:val="2"/>
              <w:sz w:val="21"/>
              <w:szCs w:val="22"/>
              <w14:ligatures w14:val="standardContextual"/>
            </w:rPr>
          </w:pPr>
          <w:hyperlink w:anchor="_Toc233727913" w:history="1">
            <w:r w:rsidR="0080360B">
              <w:rPr>
                <w:rStyle w:val="aa"/>
                <w:sz w:val="28"/>
                <w:szCs w:val="28"/>
              </w:rPr>
              <w:t>五、有关建议</w:t>
            </w:r>
            <w:r w:rsidR="0080360B">
              <w:rPr>
                <w:sz w:val="28"/>
                <w:szCs w:val="28"/>
              </w:rPr>
              <w:tab/>
            </w:r>
            <w:r w:rsidR="0080360B">
              <w:rPr>
                <w:sz w:val="28"/>
                <w:szCs w:val="28"/>
              </w:rPr>
              <w:fldChar w:fldCharType="begin"/>
            </w:r>
            <w:r w:rsidR="0080360B">
              <w:rPr>
                <w:sz w:val="28"/>
                <w:szCs w:val="28"/>
              </w:rPr>
              <w:instrText xml:space="preserve"> PAGEREF _Toc233727913 \h </w:instrText>
            </w:r>
            <w:r w:rsidR="0080360B">
              <w:rPr>
                <w:sz w:val="28"/>
                <w:szCs w:val="28"/>
              </w:rPr>
            </w:r>
            <w:r w:rsidR="0080360B">
              <w:rPr>
                <w:sz w:val="28"/>
                <w:szCs w:val="28"/>
              </w:rPr>
              <w:fldChar w:fldCharType="separate"/>
            </w:r>
            <w:r w:rsidR="0080360B">
              <w:rPr>
                <w:sz w:val="28"/>
                <w:szCs w:val="28"/>
              </w:rPr>
              <w:t>9</w:t>
            </w:r>
            <w:r w:rsidR="0080360B">
              <w:rPr>
                <w:sz w:val="28"/>
                <w:szCs w:val="28"/>
              </w:rPr>
              <w:fldChar w:fldCharType="end"/>
            </w:r>
          </w:hyperlink>
        </w:p>
        <w:p w:rsidR="001C0F95" w:rsidRDefault="006034C6">
          <w:pPr>
            <w:pStyle w:val="20"/>
            <w:tabs>
              <w:tab w:val="right" w:leader="dot" w:pos="8721"/>
            </w:tabs>
            <w:ind w:left="640" w:firstLineChars="0" w:firstLine="0"/>
            <w:rPr>
              <w:rFonts w:asciiTheme="minorHAnsi" w:eastAsiaTheme="minorEastAsia" w:hAnsiTheme="minorHAnsi" w:cstheme="minorBidi"/>
              <w:snapToGrid/>
              <w:color w:val="auto"/>
              <w:kern w:val="2"/>
              <w:sz w:val="21"/>
              <w:szCs w:val="22"/>
              <w14:ligatures w14:val="standardContextual"/>
            </w:rPr>
          </w:pPr>
          <w:hyperlink w:anchor="_Toc233727914" w:history="1">
            <w:r w:rsidR="0080360B">
              <w:rPr>
                <w:rStyle w:val="aa"/>
                <w:sz w:val="28"/>
                <w:szCs w:val="28"/>
              </w:rPr>
              <w:t>（一）优化</w:t>
            </w:r>
            <w:r w:rsidR="0080360B">
              <w:rPr>
                <w:rStyle w:val="aa"/>
                <w:sz w:val="28"/>
                <w:szCs w:val="28"/>
              </w:rPr>
              <w:t>“</w:t>
            </w:r>
            <w:r w:rsidR="0080360B">
              <w:rPr>
                <w:rStyle w:val="aa"/>
                <w:sz w:val="28"/>
                <w:szCs w:val="28"/>
              </w:rPr>
              <w:t>一卡通</w:t>
            </w:r>
            <w:r w:rsidR="0080360B">
              <w:rPr>
                <w:rStyle w:val="aa"/>
                <w:sz w:val="28"/>
                <w:szCs w:val="28"/>
              </w:rPr>
              <w:t>”</w:t>
            </w:r>
            <w:r w:rsidR="0080360B">
              <w:rPr>
                <w:rStyle w:val="aa"/>
                <w:sz w:val="28"/>
                <w:szCs w:val="28"/>
              </w:rPr>
              <w:t>数据校验</w:t>
            </w:r>
            <w:r w:rsidR="0080360B">
              <w:rPr>
                <w:sz w:val="28"/>
                <w:szCs w:val="28"/>
              </w:rPr>
              <w:tab/>
            </w:r>
            <w:r w:rsidR="0080360B">
              <w:rPr>
                <w:sz w:val="28"/>
                <w:szCs w:val="28"/>
              </w:rPr>
              <w:fldChar w:fldCharType="begin"/>
            </w:r>
            <w:r w:rsidR="0080360B">
              <w:rPr>
                <w:sz w:val="28"/>
                <w:szCs w:val="28"/>
              </w:rPr>
              <w:instrText xml:space="preserve"> PAGEREF _Toc233727914 \h </w:instrText>
            </w:r>
            <w:r w:rsidR="0080360B">
              <w:rPr>
                <w:sz w:val="28"/>
                <w:szCs w:val="28"/>
              </w:rPr>
            </w:r>
            <w:r w:rsidR="0080360B">
              <w:rPr>
                <w:sz w:val="28"/>
                <w:szCs w:val="28"/>
              </w:rPr>
              <w:fldChar w:fldCharType="separate"/>
            </w:r>
            <w:r w:rsidR="0080360B">
              <w:rPr>
                <w:sz w:val="28"/>
                <w:szCs w:val="28"/>
              </w:rPr>
              <w:t>9</w:t>
            </w:r>
            <w:r w:rsidR="0080360B">
              <w:rPr>
                <w:sz w:val="28"/>
                <w:szCs w:val="28"/>
              </w:rPr>
              <w:fldChar w:fldCharType="end"/>
            </w:r>
          </w:hyperlink>
        </w:p>
        <w:p w:rsidR="001C0F95" w:rsidRDefault="006034C6">
          <w:pPr>
            <w:pStyle w:val="20"/>
            <w:tabs>
              <w:tab w:val="right" w:leader="dot" w:pos="8721"/>
            </w:tabs>
            <w:ind w:left="640" w:firstLineChars="0" w:firstLine="0"/>
            <w:rPr>
              <w:rFonts w:asciiTheme="minorHAnsi" w:eastAsiaTheme="minorEastAsia" w:hAnsiTheme="minorHAnsi" w:cstheme="minorBidi"/>
              <w:snapToGrid/>
              <w:color w:val="auto"/>
              <w:kern w:val="2"/>
              <w:sz w:val="21"/>
              <w:szCs w:val="22"/>
              <w14:ligatures w14:val="standardContextual"/>
            </w:rPr>
          </w:pPr>
          <w:hyperlink w:anchor="_Toc233727915" w:history="1">
            <w:r w:rsidR="0080360B">
              <w:rPr>
                <w:rStyle w:val="aa"/>
                <w:sz w:val="28"/>
                <w:szCs w:val="28"/>
              </w:rPr>
              <w:t>（二）加强前期面积审核与筛查机制</w:t>
            </w:r>
            <w:r w:rsidR="0080360B">
              <w:rPr>
                <w:sz w:val="28"/>
                <w:szCs w:val="28"/>
              </w:rPr>
              <w:tab/>
            </w:r>
            <w:r w:rsidR="0080360B">
              <w:rPr>
                <w:sz w:val="28"/>
                <w:szCs w:val="28"/>
              </w:rPr>
              <w:fldChar w:fldCharType="begin"/>
            </w:r>
            <w:r w:rsidR="0080360B">
              <w:rPr>
                <w:sz w:val="28"/>
                <w:szCs w:val="28"/>
              </w:rPr>
              <w:instrText xml:space="preserve"> PAGEREF _Toc233727915 \h </w:instrText>
            </w:r>
            <w:r w:rsidR="0080360B">
              <w:rPr>
                <w:sz w:val="28"/>
                <w:szCs w:val="28"/>
              </w:rPr>
            </w:r>
            <w:r w:rsidR="0080360B">
              <w:rPr>
                <w:sz w:val="28"/>
                <w:szCs w:val="28"/>
              </w:rPr>
              <w:fldChar w:fldCharType="separate"/>
            </w:r>
            <w:r w:rsidR="0080360B">
              <w:rPr>
                <w:sz w:val="28"/>
                <w:szCs w:val="28"/>
              </w:rPr>
              <w:t>9</w:t>
            </w:r>
            <w:r w:rsidR="0080360B">
              <w:rPr>
                <w:sz w:val="28"/>
                <w:szCs w:val="28"/>
              </w:rPr>
              <w:fldChar w:fldCharType="end"/>
            </w:r>
          </w:hyperlink>
        </w:p>
        <w:p w:rsidR="001C0F95" w:rsidRDefault="006034C6">
          <w:pPr>
            <w:pStyle w:val="10"/>
            <w:tabs>
              <w:tab w:val="right" w:leader="dot" w:pos="8721"/>
            </w:tabs>
            <w:ind w:firstLineChars="0" w:firstLine="0"/>
            <w:rPr>
              <w:rFonts w:asciiTheme="minorHAnsi" w:eastAsiaTheme="minorEastAsia" w:hAnsiTheme="minorHAnsi" w:cstheme="minorBidi"/>
              <w:snapToGrid/>
              <w:color w:val="auto"/>
              <w:kern w:val="2"/>
              <w:sz w:val="21"/>
              <w:szCs w:val="22"/>
              <w14:ligatures w14:val="standardContextual"/>
            </w:rPr>
          </w:pPr>
          <w:hyperlink w:anchor="_Toc233727916" w:history="1">
            <w:r w:rsidR="0080360B">
              <w:rPr>
                <w:rStyle w:val="aa"/>
                <w:sz w:val="28"/>
                <w:szCs w:val="28"/>
              </w:rPr>
              <w:t>六、评价工作开展情况及其他需说明的情况</w:t>
            </w:r>
            <w:r w:rsidR="0080360B">
              <w:rPr>
                <w:sz w:val="28"/>
                <w:szCs w:val="28"/>
              </w:rPr>
              <w:tab/>
            </w:r>
            <w:r w:rsidR="0080360B">
              <w:rPr>
                <w:sz w:val="28"/>
                <w:szCs w:val="28"/>
              </w:rPr>
              <w:fldChar w:fldCharType="begin"/>
            </w:r>
            <w:r w:rsidR="0080360B">
              <w:rPr>
                <w:sz w:val="28"/>
                <w:szCs w:val="28"/>
              </w:rPr>
              <w:instrText xml:space="preserve"> PAGEREF _Toc233727916 \h </w:instrText>
            </w:r>
            <w:r w:rsidR="0080360B">
              <w:rPr>
                <w:sz w:val="28"/>
                <w:szCs w:val="28"/>
              </w:rPr>
            </w:r>
            <w:r w:rsidR="0080360B">
              <w:rPr>
                <w:sz w:val="28"/>
                <w:szCs w:val="28"/>
              </w:rPr>
              <w:fldChar w:fldCharType="separate"/>
            </w:r>
            <w:r w:rsidR="0080360B">
              <w:rPr>
                <w:sz w:val="28"/>
                <w:szCs w:val="28"/>
              </w:rPr>
              <w:t>9</w:t>
            </w:r>
            <w:r w:rsidR="0080360B">
              <w:rPr>
                <w:sz w:val="28"/>
                <w:szCs w:val="28"/>
              </w:rPr>
              <w:fldChar w:fldCharType="end"/>
            </w:r>
          </w:hyperlink>
        </w:p>
        <w:p w:rsidR="001C0F95" w:rsidRDefault="006034C6">
          <w:pPr>
            <w:pStyle w:val="20"/>
            <w:tabs>
              <w:tab w:val="right" w:leader="dot" w:pos="8721"/>
            </w:tabs>
            <w:ind w:left="640" w:firstLineChars="0" w:firstLine="0"/>
            <w:rPr>
              <w:rFonts w:asciiTheme="minorHAnsi" w:eastAsiaTheme="minorEastAsia" w:hAnsiTheme="minorHAnsi" w:cstheme="minorBidi"/>
              <w:snapToGrid/>
              <w:color w:val="auto"/>
              <w:kern w:val="2"/>
              <w:sz w:val="21"/>
              <w:szCs w:val="22"/>
              <w14:ligatures w14:val="standardContextual"/>
            </w:rPr>
          </w:pPr>
          <w:hyperlink w:anchor="_Toc233727917" w:history="1">
            <w:r w:rsidR="0080360B">
              <w:rPr>
                <w:rStyle w:val="aa"/>
                <w:sz w:val="28"/>
                <w:szCs w:val="28"/>
              </w:rPr>
              <w:t>（一）评价原则</w:t>
            </w:r>
            <w:r w:rsidR="0080360B">
              <w:rPr>
                <w:sz w:val="28"/>
                <w:szCs w:val="28"/>
              </w:rPr>
              <w:tab/>
            </w:r>
            <w:r w:rsidR="0080360B">
              <w:rPr>
                <w:sz w:val="28"/>
                <w:szCs w:val="28"/>
              </w:rPr>
              <w:fldChar w:fldCharType="begin"/>
            </w:r>
            <w:r w:rsidR="0080360B">
              <w:rPr>
                <w:sz w:val="28"/>
                <w:szCs w:val="28"/>
              </w:rPr>
              <w:instrText xml:space="preserve"> PAGEREF _Toc233727917 \h </w:instrText>
            </w:r>
            <w:r w:rsidR="0080360B">
              <w:rPr>
                <w:sz w:val="28"/>
                <w:szCs w:val="28"/>
              </w:rPr>
            </w:r>
            <w:r w:rsidR="0080360B">
              <w:rPr>
                <w:sz w:val="28"/>
                <w:szCs w:val="28"/>
              </w:rPr>
              <w:fldChar w:fldCharType="separate"/>
            </w:r>
            <w:r w:rsidR="0080360B">
              <w:rPr>
                <w:sz w:val="28"/>
                <w:szCs w:val="28"/>
              </w:rPr>
              <w:t>9</w:t>
            </w:r>
            <w:r w:rsidR="0080360B">
              <w:rPr>
                <w:sz w:val="28"/>
                <w:szCs w:val="28"/>
              </w:rPr>
              <w:fldChar w:fldCharType="end"/>
            </w:r>
          </w:hyperlink>
        </w:p>
        <w:p w:rsidR="001C0F95" w:rsidRDefault="006034C6">
          <w:pPr>
            <w:pStyle w:val="20"/>
            <w:tabs>
              <w:tab w:val="right" w:leader="dot" w:pos="8721"/>
            </w:tabs>
            <w:ind w:left="640" w:firstLineChars="0" w:firstLine="0"/>
            <w:rPr>
              <w:rFonts w:asciiTheme="minorHAnsi" w:eastAsiaTheme="minorEastAsia" w:hAnsiTheme="minorHAnsi" w:cstheme="minorBidi"/>
              <w:snapToGrid/>
              <w:color w:val="auto"/>
              <w:kern w:val="2"/>
              <w:sz w:val="21"/>
              <w:szCs w:val="22"/>
              <w14:ligatures w14:val="standardContextual"/>
            </w:rPr>
          </w:pPr>
          <w:hyperlink w:anchor="_Toc233727918" w:history="1">
            <w:r w:rsidR="0080360B">
              <w:rPr>
                <w:rStyle w:val="aa"/>
                <w:sz w:val="28"/>
                <w:szCs w:val="28"/>
              </w:rPr>
              <w:t>（二）评价方法</w:t>
            </w:r>
            <w:r w:rsidR="0080360B">
              <w:rPr>
                <w:sz w:val="28"/>
                <w:szCs w:val="28"/>
              </w:rPr>
              <w:tab/>
            </w:r>
            <w:r w:rsidR="0080360B">
              <w:rPr>
                <w:sz w:val="28"/>
                <w:szCs w:val="28"/>
              </w:rPr>
              <w:fldChar w:fldCharType="begin"/>
            </w:r>
            <w:r w:rsidR="0080360B">
              <w:rPr>
                <w:sz w:val="28"/>
                <w:szCs w:val="28"/>
              </w:rPr>
              <w:instrText xml:space="preserve"> PAGEREF _Toc233727918 \h </w:instrText>
            </w:r>
            <w:r w:rsidR="0080360B">
              <w:rPr>
                <w:sz w:val="28"/>
                <w:szCs w:val="28"/>
              </w:rPr>
            </w:r>
            <w:r w:rsidR="0080360B">
              <w:rPr>
                <w:sz w:val="28"/>
                <w:szCs w:val="28"/>
              </w:rPr>
              <w:fldChar w:fldCharType="separate"/>
            </w:r>
            <w:r w:rsidR="0080360B">
              <w:rPr>
                <w:sz w:val="28"/>
                <w:szCs w:val="28"/>
              </w:rPr>
              <w:t>9</w:t>
            </w:r>
            <w:r w:rsidR="0080360B">
              <w:rPr>
                <w:sz w:val="28"/>
                <w:szCs w:val="28"/>
              </w:rPr>
              <w:fldChar w:fldCharType="end"/>
            </w:r>
          </w:hyperlink>
        </w:p>
        <w:p w:rsidR="001C0F95" w:rsidRDefault="006034C6">
          <w:pPr>
            <w:pStyle w:val="20"/>
            <w:tabs>
              <w:tab w:val="right" w:leader="dot" w:pos="8721"/>
            </w:tabs>
            <w:ind w:left="640" w:firstLineChars="0" w:firstLine="0"/>
            <w:rPr>
              <w:rFonts w:asciiTheme="minorHAnsi" w:eastAsiaTheme="minorEastAsia" w:hAnsiTheme="minorHAnsi" w:cstheme="minorBidi"/>
              <w:snapToGrid/>
              <w:color w:val="auto"/>
              <w:kern w:val="2"/>
              <w:sz w:val="21"/>
              <w:szCs w:val="22"/>
              <w14:ligatures w14:val="standardContextual"/>
            </w:rPr>
          </w:pPr>
          <w:hyperlink w:anchor="_Toc233727919" w:history="1">
            <w:r w:rsidR="0080360B">
              <w:rPr>
                <w:rStyle w:val="aa"/>
                <w:sz w:val="28"/>
                <w:szCs w:val="28"/>
              </w:rPr>
              <w:t>（三）评价组织实施</w:t>
            </w:r>
            <w:r w:rsidR="0080360B">
              <w:rPr>
                <w:sz w:val="28"/>
                <w:szCs w:val="28"/>
              </w:rPr>
              <w:tab/>
            </w:r>
            <w:r w:rsidR="0080360B">
              <w:rPr>
                <w:sz w:val="28"/>
                <w:szCs w:val="28"/>
              </w:rPr>
              <w:fldChar w:fldCharType="begin"/>
            </w:r>
            <w:r w:rsidR="0080360B">
              <w:rPr>
                <w:sz w:val="28"/>
                <w:szCs w:val="28"/>
              </w:rPr>
              <w:instrText xml:space="preserve"> PAGEREF _Toc233727919 \h </w:instrText>
            </w:r>
            <w:r w:rsidR="0080360B">
              <w:rPr>
                <w:sz w:val="28"/>
                <w:szCs w:val="28"/>
              </w:rPr>
            </w:r>
            <w:r w:rsidR="0080360B">
              <w:rPr>
                <w:sz w:val="28"/>
                <w:szCs w:val="28"/>
              </w:rPr>
              <w:fldChar w:fldCharType="separate"/>
            </w:r>
            <w:r w:rsidR="0080360B">
              <w:rPr>
                <w:sz w:val="28"/>
                <w:szCs w:val="28"/>
              </w:rPr>
              <w:t>10</w:t>
            </w:r>
            <w:r w:rsidR="0080360B">
              <w:rPr>
                <w:sz w:val="28"/>
                <w:szCs w:val="28"/>
              </w:rPr>
              <w:fldChar w:fldCharType="end"/>
            </w:r>
          </w:hyperlink>
        </w:p>
        <w:p w:rsidR="001C0F95" w:rsidRDefault="0080360B">
          <w:pPr>
            <w:ind w:firstLineChars="0" w:firstLine="0"/>
            <w:rPr>
              <w:highlight w:val="cyan"/>
            </w:rPr>
          </w:pPr>
          <w:r>
            <w:rPr>
              <w:b/>
              <w:bCs/>
              <w:sz w:val="28"/>
              <w:szCs w:val="28"/>
              <w:lang w:val="zh-CN"/>
            </w:rPr>
            <w:fldChar w:fldCharType="end"/>
          </w:r>
        </w:p>
      </w:sdtContent>
    </w:sdt>
    <w:p w:rsidR="001C0F95" w:rsidRDefault="001C0F95">
      <w:pPr>
        <w:autoSpaceDE/>
        <w:autoSpaceDN/>
        <w:adjustRightInd/>
        <w:snapToGrid/>
        <w:spacing w:line="240" w:lineRule="auto"/>
        <w:ind w:firstLineChars="0" w:firstLine="0"/>
        <w:textAlignment w:val="auto"/>
        <w:rPr>
          <w:highlight w:val="cyan"/>
        </w:rPr>
      </w:pPr>
    </w:p>
    <w:p w:rsidR="001C0F95" w:rsidRDefault="001C0F95">
      <w:pPr>
        <w:autoSpaceDE/>
        <w:autoSpaceDN/>
        <w:adjustRightInd/>
        <w:snapToGrid/>
        <w:spacing w:line="240" w:lineRule="auto"/>
        <w:ind w:firstLineChars="0" w:firstLine="0"/>
        <w:textAlignment w:val="auto"/>
        <w:rPr>
          <w:highlight w:val="cyan"/>
        </w:rPr>
      </w:pPr>
    </w:p>
    <w:p w:rsidR="001C0F95" w:rsidRDefault="001C0F95">
      <w:pPr>
        <w:autoSpaceDE/>
        <w:autoSpaceDN/>
        <w:adjustRightInd/>
        <w:snapToGrid/>
        <w:spacing w:line="240" w:lineRule="auto"/>
        <w:ind w:firstLineChars="0" w:firstLine="0"/>
        <w:textAlignment w:val="auto"/>
        <w:rPr>
          <w:highlight w:val="cyan"/>
        </w:rPr>
        <w:sectPr w:rsidR="001C0F95">
          <w:headerReference w:type="even" r:id="rId8"/>
          <w:headerReference w:type="default" r:id="rId9"/>
          <w:footerReference w:type="even" r:id="rId10"/>
          <w:footerReference w:type="default" r:id="rId11"/>
          <w:headerReference w:type="first" r:id="rId12"/>
          <w:footerReference w:type="first" r:id="rId13"/>
          <w:pgSz w:w="11907" w:h="16839"/>
          <w:pgMar w:top="1588" w:right="1588" w:bottom="1701" w:left="1588" w:header="885" w:footer="1213" w:gutter="0"/>
          <w:pgNumType w:start="1"/>
          <w:cols w:space="720"/>
          <w:docGrid w:type="lines" w:linePitch="312"/>
        </w:sectPr>
      </w:pPr>
    </w:p>
    <w:p w:rsidR="001C0F95" w:rsidRDefault="0080360B">
      <w:pPr>
        <w:pStyle w:val="1"/>
        <w:ind w:firstLine="660"/>
      </w:pPr>
      <w:bookmarkStart w:id="1" w:name="_Toc233727898"/>
      <w:r>
        <w:rPr>
          <w:spacing w:val="10"/>
        </w:rPr>
        <w:lastRenderedPageBreak/>
        <w:t>一</w:t>
      </w:r>
      <w:r>
        <w:t>、</w:t>
      </w:r>
      <w:r>
        <w:rPr>
          <w:rFonts w:hint="eastAsia"/>
        </w:rPr>
        <w:t>专项资金概况</w:t>
      </w:r>
      <w:bookmarkEnd w:id="1"/>
    </w:p>
    <w:p w:rsidR="001C0F95" w:rsidRDefault="0080360B">
      <w:pPr>
        <w:pStyle w:val="2"/>
        <w:ind w:firstLine="640"/>
        <w:rPr>
          <w:rFonts w:ascii="Times New Roman" w:hAnsi="Times New Roman" w:cs="Times New Roman"/>
        </w:rPr>
      </w:pPr>
      <w:bookmarkStart w:id="2" w:name="_Toc233727899"/>
      <w:r>
        <w:rPr>
          <w:rFonts w:ascii="Times New Roman" w:hAnsi="Times New Roman" w:cs="Times New Roman"/>
        </w:rPr>
        <w:t>（一）</w:t>
      </w:r>
      <w:r>
        <w:rPr>
          <w:rFonts w:ascii="Times New Roman" w:hAnsi="Times New Roman" w:cs="Times New Roman" w:hint="eastAsia"/>
        </w:rPr>
        <w:t>基本情况</w:t>
      </w:r>
      <w:bookmarkEnd w:id="2"/>
    </w:p>
    <w:p w:rsidR="001C0F95" w:rsidRDefault="0080360B">
      <w:pPr>
        <w:ind w:firstLine="640"/>
      </w:pPr>
      <w:r>
        <w:rPr>
          <w:rFonts w:hint="eastAsia"/>
        </w:rPr>
        <w:t>1.</w:t>
      </w:r>
      <w:r>
        <w:rPr>
          <w:rFonts w:hint="eastAsia"/>
        </w:rPr>
        <w:t>项目背景及目的</w:t>
      </w:r>
    </w:p>
    <w:p w:rsidR="001C0F95" w:rsidRDefault="0080360B">
      <w:pPr>
        <w:ind w:firstLine="640"/>
      </w:pPr>
      <w:r>
        <w:rPr>
          <w:rFonts w:hint="eastAsia"/>
        </w:rPr>
        <w:t>粮食种植补贴政策事关民生、覆盖面广、社会关注度高，是践行国家粮食安全战略的关键抓手。</w:t>
      </w:r>
      <w:r>
        <w:t>为贯彻落实国家、省、市强农惠农政策，应对农资市场价格上涨形势，保障种粮农民合理收益，稳定粮食播种面积，确保国家粮食安全战略和农业可持续发展</w:t>
      </w:r>
      <w:r>
        <w:rPr>
          <w:rFonts w:hint="eastAsia"/>
        </w:rPr>
        <w:t>，充分调动农户种粮和地方抓粮积极性，根据南京市农业农村局、南京市财政局</w:t>
      </w:r>
      <w:r>
        <w:t>《</w:t>
      </w:r>
      <w:r>
        <w:rPr>
          <w:rFonts w:hint="eastAsia"/>
        </w:rPr>
        <w:t>关于做好</w:t>
      </w:r>
      <w:r>
        <w:rPr>
          <w:rFonts w:hint="eastAsia"/>
        </w:rPr>
        <w:t>2025</w:t>
      </w:r>
      <w:r>
        <w:rPr>
          <w:rFonts w:hint="eastAsia"/>
        </w:rPr>
        <w:t>年度南京市粮食种植补贴（小麦）发放工作的通知</w:t>
      </w:r>
      <w:r>
        <w:t>》（宁农农〔</w:t>
      </w:r>
      <w:r>
        <w:t>2025</w:t>
      </w:r>
      <w:r>
        <w:t>〕</w:t>
      </w:r>
      <w:r>
        <w:t>1</w:t>
      </w:r>
      <w:r>
        <w:t>号）、《</w:t>
      </w:r>
      <w:r>
        <w:rPr>
          <w:rFonts w:hint="eastAsia"/>
        </w:rPr>
        <w:t>关于下达</w:t>
      </w:r>
      <w:r>
        <w:rPr>
          <w:rFonts w:hint="eastAsia"/>
        </w:rPr>
        <w:t>2025</w:t>
      </w:r>
      <w:r>
        <w:rPr>
          <w:rFonts w:hint="eastAsia"/>
        </w:rPr>
        <w:t>年度南京市粮食（小麦）种植补贴资金的通知</w:t>
      </w:r>
      <w:r>
        <w:t>》（宁农</w:t>
      </w:r>
      <w:r>
        <w:rPr>
          <w:rFonts w:hint="eastAsia"/>
        </w:rPr>
        <w:t>计</w:t>
      </w:r>
      <w:r>
        <w:t>〔</w:t>
      </w:r>
      <w:r>
        <w:t>2025</w:t>
      </w:r>
      <w:r>
        <w:t>〕</w:t>
      </w:r>
      <w:r>
        <w:rPr>
          <w:rFonts w:hint="eastAsia"/>
        </w:rPr>
        <w:t>28</w:t>
      </w:r>
      <w:r>
        <w:t>号）</w:t>
      </w:r>
      <w:r>
        <w:rPr>
          <w:rFonts w:hint="eastAsia"/>
        </w:rPr>
        <w:t>、</w:t>
      </w:r>
      <w:r>
        <w:t>《</w:t>
      </w:r>
      <w:r>
        <w:rPr>
          <w:rFonts w:hint="eastAsia"/>
        </w:rPr>
        <w:t>关于做好</w:t>
      </w:r>
      <w:r>
        <w:rPr>
          <w:rFonts w:hint="eastAsia"/>
        </w:rPr>
        <w:t>2025</w:t>
      </w:r>
      <w:r>
        <w:rPr>
          <w:rFonts w:hint="eastAsia"/>
        </w:rPr>
        <w:t>年度南京市粮食种植补贴（水稻）发放工作的通知</w:t>
      </w:r>
      <w:r>
        <w:t>》（宁农</w:t>
      </w:r>
      <w:r>
        <w:rPr>
          <w:rFonts w:hint="eastAsia"/>
        </w:rPr>
        <w:t>计</w:t>
      </w:r>
      <w:r>
        <w:t>〔</w:t>
      </w:r>
      <w:r>
        <w:t>2025</w:t>
      </w:r>
      <w:r>
        <w:t>〕</w:t>
      </w:r>
      <w:r>
        <w:rPr>
          <w:rFonts w:hint="eastAsia"/>
        </w:rPr>
        <w:t>37</w:t>
      </w:r>
      <w:r>
        <w:t>号）、《</w:t>
      </w:r>
      <w:r>
        <w:rPr>
          <w:rFonts w:hint="eastAsia"/>
        </w:rPr>
        <w:t>关于下达</w:t>
      </w:r>
      <w:r>
        <w:rPr>
          <w:rFonts w:hint="eastAsia"/>
        </w:rPr>
        <w:t>2025</w:t>
      </w:r>
      <w:r>
        <w:rPr>
          <w:rFonts w:hint="eastAsia"/>
        </w:rPr>
        <w:t>年度南京市粮食（水稻）种植补贴资金的通知</w:t>
      </w:r>
      <w:r>
        <w:t>》（宁农</w:t>
      </w:r>
      <w:r>
        <w:rPr>
          <w:rFonts w:hint="eastAsia"/>
        </w:rPr>
        <w:t>计</w:t>
      </w:r>
      <w:r>
        <w:t>〔</w:t>
      </w:r>
      <w:r>
        <w:t>2025</w:t>
      </w:r>
      <w:r>
        <w:t>〕</w:t>
      </w:r>
      <w:r>
        <w:rPr>
          <w:rFonts w:hint="eastAsia"/>
        </w:rPr>
        <w:t>50</w:t>
      </w:r>
      <w:r>
        <w:t>号）等文件要求，</w:t>
      </w:r>
      <w:r>
        <w:t>202</w:t>
      </w:r>
      <w:r>
        <w:rPr>
          <w:rFonts w:hint="eastAsia"/>
        </w:rPr>
        <w:t>5</w:t>
      </w:r>
      <w:r>
        <w:t>年，南京市农业农村局开展</w:t>
      </w:r>
      <w:r>
        <w:t>202</w:t>
      </w:r>
      <w:r>
        <w:rPr>
          <w:rFonts w:hint="eastAsia"/>
        </w:rPr>
        <w:t>5</w:t>
      </w:r>
      <w:r>
        <w:t>年度</w:t>
      </w:r>
      <w:r>
        <w:rPr>
          <w:spacing w:val="-11"/>
        </w:rPr>
        <w:t>粮食种植补贴</w:t>
      </w:r>
      <w:r>
        <w:t>项目。</w:t>
      </w:r>
    </w:p>
    <w:p w:rsidR="001C0F95" w:rsidRDefault="0080360B">
      <w:pPr>
        <w:ind w:firstLine="640"/>
      </w:pPr>
      <w:r>
        <w:rPr>
          <w:rFonts w:hint="eastAsia"/>
        </w:rPr>
        <w:t>2.</w:t>
      </w:r>
      <w:r>
        <w:rPr>
          <w:rFonts w:hint="eastAsia"/>
        </w:rPr>
        <w:t>主要内容</w:t>
      </w:r>
    </w:p>
    <w:p w:rsidR="001C0F95" w:rsidRDefault="0080360B">
      <w:pPr>
        <w:ind w:firstLine="640"/>
      </w:pPr>
      <w:r>
        <w:rPr>
          <w:rFonts w:hint="eastAsia"/>
        </w:rPr>
        <w:t>主要举措包括清晰划定各部门权责边界、细化人员岗位职责，统一干部思想认知，统筹谋划、周密部署各项举措，保障补贴资金发放工作规范、有序落地。主要内容具体如下：</w:t>
      </w:r>
    </w:p>
    <w:p w:rsidR="001C0F95" w:rsidRDefault="0080360B">
      <w:pPr>
        <w:ind w:firstLine="640"/>
      </w:pPr>
      <w:r>
        <w:lastRenderedPageBreak/>
        <w:t>一是区级统筹部署，明晰执行标准。区农业农村局、财政局对照市级政策统筹推进粮食种植补贴工作，明确补贴对象、核算依据、补助标准、资金渠道、发放流程及工作要求。</w:t>
      </w:r>
    </w:p>
    <w:p w:rsidR="001C0F95" w:rsidRDefault="007739DA">
      <w:pPr>
        <w:ind w:firstLine="640"/>
      </w:pPr>
      <w:r>
        <w:t>二是镇街</w:t>
      </w:r>
      <w:r w:rsidR="00BE7269">
        <w:t>（场）</w:t>
      </w:r>
      <w:r w:rsidR="0080360B">
        <w:t>落地核查，压实一线责任。各街道、汤泉农场做好政策宣传引导，严格开展水稻面积实地核验、台账登记、公示等工作，对补贴主体及种植面积真实性、准确性负直接责任；规范信访处置，维护农户合法权益。</w:t>
      </w:r>
    </w:p>
    <w:p w:rsidR="001C0F95" w:rsidRDefault="0080360B">
      <w:pPr>
        <w:pStyle w:val="2"/>
        <w:ind w:firstLine="640"/>
        <w:rPr>
          <w:rFonts w:ascii="Times New Roman" w:hAnsi="Times New Roman" w:cs="Times New Roman"/>
        </w:rPr>
      </w:pPr>
      <w:bookmarkStart w:id="3" w:name="_Toc233727900"/>
      <w:r>
        <w:rPr>
          <w:rFonts w:ascii="Times New Roman" w:hAnsi="Times New Roman" w:cs="Times New Roman"/>
        </w:rPr>
        <w:t>（二）</w:t>
      </w:r>
      <w:r>
        <w:rPr>
          <w:rFonts w:ascii="Times New Roman" w:hAnsi="Times New Roman" w:cs="Times New Roman" w:hint="eastAsia"/>
        </w:rPr>
        <w:t>资金情况</w:t>
      </w:r>
      <w:bookmarkEnd w:id="3"/>
    </w:p>
    <w:p w:rsidR="001C0F95" w:rsidRDefault="0080360B">
      <w:pPr>
        <w:ind w:firstLine="640"/>
        <w:rPr>
          <w:highlight w:val="cyan"/>
        </w:rPr>
      </w:pPr>
      <w:r>
        <w:rPr>
          <w:rFonts w:hint="eastAsia"/>
        </w:rPr>
        <w:t>项目根据</w:t>
      </w:r>
      <w:r>
        <w:t>《</w:t>
      </w:r>
      <w:r>
        <w:rPr>
          <w:rFonts w:hint="eastAsia"/>
        </w:rPr>
        <w:t>关于做好</w:t>
      </w:r>
      <w:r>
        <w:rPr>
          <w:rFonts w:hint="eastAsia"/>
        </w:rPr>
        <w:t>2025</w:t>
      </w:r>
      <w:r>
        <w:rPr>
          <w:rFonts w:hint="eastAsia"/>
        </w:rPr>
        <w:t>年度南京市粮食种植补贴（小麦）发放工作的通知</w:t>
      </w:r>
      <w:r>
        <w:t>》（宁农农〔</w:t>
      </w:r>
      <w:r>
        <w:t>2025</w:t>
      </w:r>
      <w:r>
        <w:t>〕</w:t>
      </w:r>
      <w:r>
        <w:t>1</w:t>
      </w:r>
      <w:r>
        <w:t>号）、《</w:t>
      </w:r>
      <w:r>
        <w:rPr>
          <w:rFonts w:hint="eastAsia"/>
        </w:rPr>
        <w:t>关于下达</w:t>
      </w:r>
      <w:r>
        <w:rPr>
          <w:rFonts w:hint="eastAsia"/>
        </w:rPr>
        <w:t>2025</w:t>
      </w:r>
      <w:r>
        <w:rPr>
          <w:rFonts w:hint="eastAsia"/>
        </w:rPr>
        <w:t>年度南京市粮食（小麦）种植补贴资金的通知</w:t>
      </w:r>
      <w:r>
        <w:t>》（宁农</w:t>
      </w:r>
      <w:r>
        <w:rPr>
          <w:rFonts w:hint="eastAsia"/>
        </w:rPr>
        <w:t>计</w:t>
      </w:r>
      <w:r>
        <w:t>〔</w:t>
      </w:r>
      <w:r>
        <w:t>2025</w:t>
      </w:r>
      <w:r>
        <w:t>〕</w:t>
      </w:r>
      <w:r>
        <w:rPr>
          <w:rFonts w:hint="eastAsia"/>
        </w:rPr>
        <w:t>28</w:t>
      </w:r>
      <w:r>
        <w:t>号）</w:t>
      </w:r>
      <w:r>
        <w:rPr>
          <w:rFonts w:hint="eastAsia"/>
        </w:rPr>
        <w:t>等文件要求，对种植粮食给予扶持。</w:t>
      </w:r>
    </w:p>
    <w:p w:rsidR="001C0F95" w:rsidRDefault="0080360B">
      <w:pPr>
        <w:ind w:firstLine="640"/>
      </w:pPr>
      <w:r>
        <w:rPr>
          <w:rFonts w:hint="eastAsia"/>
        </w:rPr>
        <w:t>1.</w:t>
      </w:r>
      <w:r>
        <w:rPr>
          <w:rFonts w:hint="eastAsia"/>
        </w:rPr>
        <w:t>补贴对象</w:t>
      </w:r>
    </w:p>
    <w:p w:rsidR="001C0F95" w:rsidRDefault="0080360B">
      <w:pPr>
        <w:ind w:firstLine="640"/>
      </w:pPr>
      <w:r>
        <w:rPr>
          <w:rFonts w:hint="eastAsia"/>
        </w:rPr>
        <w:t>在南京市域内种植小麦及水稻的农户、家庭农场、农民专业合作社、农业企业等种植主体。</w:t>
      </w:r>
    </w:p>
    <w:p w:rsidR="001C0F95" w:rsidRDefault="0080360B">
      <w:pPr>
        <w:ind w:firstLine="640"/>
      </w:pPr>
      <w:r>
        <w:rPr>
          <w:rFonts w:hint="eastAsia"/>
        </w:rPr>
        <w:t>2.</w:t>
      </w:r>
      <w:r>
        <w:rPr>
          <w:rFonts w:hint="eastAsia"/>
        </w:rPr>
        <w:t>补贴依据及标准</w:t>
      </w:r>
    </w:p>
    <w:p w:rsidR="001C0F95" w:rsidRDefault="0080360B">
      <w:pPr>
        <w:ind w:firstLine="640"/>
      </w:pPr>
      <w:r>
        <w:t>按照</w:t>
      </w:r>
      <w:r>
        <w:t>“</w:t>
      </w:r>
      <w:r>
        <w:t>谁种粮、谁受益</w:t>
      </w:r>
      <w:r>
        <w:t>”</w:t>
      </w:r>
      <w:r>
        <w:t>原则，补贴计发依据为</w:t>
      </w:r>
      <w:r>
        <w:t>2025</w:t>
      </w:r>
      <w:r>
        <w:t>年</w:t>
      </w:r>
      <w:r>
        <w:rPr>
          <w:rFonts w:hint="eastAsia"/>
        </w:rPr>
        <w:t>小麦及</w:t>
      </w:r>
      <w:r>
        <w:t>水稻的实际种植面积。</w:t>
      </w:r>
      <w:r>
        <w:rPr>
          <w:rFonts w:hint="eastAsia"/>
        </w:rPr>
        <w:t>小麦补贴标准为</w:t>
      </w:r>
      <w:r>
        <w:t>100</w:t>
      </w:r>
      <w:r>
        <w:t>元</w:t>
      </w:r>
      <w:r>
        <w:t>/</w:t>
      </w:r>
      <w:r>
        <w:t>亩</w:t>
      </w:r>
      <w:r>
        <w:rPr>
          <w:rFonts w:hint="eastAsia"/>
        </w:rPr>
        <w:t>，水稻补贴标准</w:t>
      </w:r>
      <w:r>
        <w:t>根据省财政厅、省农业农村厅《关于下达</w:t>
      </w:r>
      <w:r>
        <w:t>2025</w:t>
      </w:r>
      <w:r>
        <w:t>年稻谷补贴资金的通知》</w:t>
      </w:r>
      <w:r>
        <w:rPr>
          <w:rFonts w:hint="eastAsia"/>
        </w:rPr>
        <w:t>（</w:t>
      </w:r>
      <w:r>
        <w:t>苏财建〔</w:t>
      </w:r>
      <w:r>
        <w:t>2025</w:t>
      </w:r>
      <w:r>
        <w:t>〕</w:t>
      </w:r>
      <w:r>
        <w:t>103</w:t>
      </w:r>
      <w:r>
        <w:t>号</w:t>
      </w:r>
      <w:r>
        <w:rPr>
          <w:rFonts w:hint="eastAsia"/>
        </w:rPr>
        <w:t>）</w:t>
      </w:r>
      <w:r>
        <w:t>要求，补贴标准根据种植方式采取差异化补贴，其中</w:t>
      </w:r>
      <w:r>
        <w:rPr>
          <w:rFonts w:hint="eastAsia"/>
        </w:rPr>
        <w:t>：</w:t>
      </w:r>
      <w:r>
        <w:t>直播稻补贴标准为</w:t>
      </w:r>
      <w:r>
        <w:t>30</w:t>
      </w:r>
      <w:r>
        <w:t>元</w:t>
      </w:r>
      <w:r>
        <w:t>/</w:t>
      </w:r>
      <w:r>
        <w:t>亩，非直播稻</w:t>
      </w:r>
      <w:r>
        <w:rPr>
          <w:rFonts w:hint="eastAsia"/>
        </w:rPr>
        <w:t>（</w:t>
      </w:r>
      <w:r>
        <w:t>含机插秧、手插秧等</w:t>
      </w:r>
      <w:r>
        <w:rPr>
          <w:rFonts w:hint="eastAsia"/>
        </w:rPr>
        <w:t>）</w:t>
      </w:r>
      <w:r>
        <w:t>补贴标准为</w:t>
      </w:r>
      <w:r>
        <w:t>100</w:t>
      </w:r>
      <w:r>
        <w:t>元</w:t>
      </w:r>
      <w:r>
        <w:t>/</w:t>
      </w:r>
      <w:r>
        <w:t>亩。</w:t>
      </w:r>
    </w:p>
    <w:p w:rsidR="001C0F95" w:rsidRDefault="0080360B">
      <w:pPr>
        <w:ind w:firstLine="640"/>
      </w:pPr>
      <w:r>
        <w:lastRenderedPageBreak/>
        <w:t>对在明确退耕的土地、未经批准开垦的土地等非法耕地以及重金属污染区种植的以及种植用于制种的，不予补贴。对稻渔综合种养田块沟坑占比、水稻单产等方面不符合《稻渔综合种养通用技术要求》的，要结合实际扣减补贴面积。</w:t>
      </w:r>
    </w:p>
    <w:p w:rsidR="001C0F95" w:rsidRDefault="0080360B">
      <w:pPr>
        <w:ind w:firstLine="640"/>
      </w:pPr>
      <w:r>
        <w:rPr>
          <w:rFonts w:hint="eastAsia"/>
        </w:rPr>
        <w:t>3.</w:t>
      </w:r>
      <w:r>
        <w:rPr>
          <w:rFonts w:hint="eastAsia"/>
        </w:rPr>
        <w:t>资金渠道</w:t>
      </w:r>
    </w:p>
    <w:p w:rsidR="001C0F95" w:rsidRDefault="0080360B">
      <w:pPr>
        <w:ind w:firstLine="640"/>
      </w:pPr>
      <w:r>
        <w:rPr>
          <w:rFonts w:hint="eastAsia"/>
        </w:rPr>
        <w:t>一是种植面积</w:t>
      </w:r>
      <w:r>
        <w:rPr>
          <w:rFonts w:hint="eastAsia"/>
        </w:rPr>
        <w:t>30</w:t>
      </w:r>
      <w:r>
        <w:rPr>
          <w:rFonts w:hint="eastAsia"/>
        </w:rPr>
        <w:t>亩及以上的，补贴资金由市级财政承担；</w:t>
      </w:r>
    </w:p>
    <w:p w:rsidR="001C0F95" w:rsidRDefault="0080360B">
      <w:pPr>
        <w:ind w:firstLine="640"/>
      </w:pPr>
      <w:r>
        <w:rPr>
          <w:rFonts w:hint="eastAsia"/>
        </w:rPr>
        <w:t>二是种植面积</w:t>
      </w:r>
      <w:r>
        <w:rPr>
          <w:rFonts w:hint="eastAsia"/>
        </w:rPr>
        <w:t>30</w:t>
      </w:r>
      <w:r>
        <w:rPr>
          <w:rFonts w:hint="eastAsia"/>
        </w:rPr>
        <w:t>亩以下的，补贴资金由区级财政承担。</w:t>
      </w:r>
    </w:p>
    <w:p w:rsidR="001C0F95" w:rsidRDefault="0080360B">
      <w:pPr>
        <w:ind w:firstLine="640"/>
      </w:pPr>
      <w:r>
        <w:t>考虑六合区丘陵山区面积较大、易干旱缺水、灌溉成本较高，种植规模</w:t>
      </w:r>
      <w:r>
        <w:t>10</w:t>
      </w:r>
      <w:r>
        <w:t>亩及以上的，补贴资金由市级财政承担；</w:t>
      </w:r>
      <w:r>
        <w:t>10</w:t>
      </w:r>
      <w:r>
        <w:t>亩以下的，补贴资金由六合区财政承担。</w:t>
      </w:r>
    </w:p>
    <w:p w:rsidR="001C0F95" w:rsidRDefault="0080360B">
      <w:pPr>
        <w:ind w:firstLine="640"/>
      </w:pPr>
      <w:r>
        <w:rPr>
          <w:rFonts w:hint="eastAsia"/>
        </w:rPr>
        <w:t>4.</w:t>
      </w:r>
      <w:r>
        <w:rPr>
          <w:rFonts w:hint="eastAsia"/>
        </w:rPr>
        <w:t>资金使用情况</w:t>
      </w:r>
    </w:p>
    <w:p w:rsidR="001C0F95" w:rsidRDefault="0080360B">
      <w:pPr>
        <w:ind w:firstLine="640"/>
      </w:pPr>
      <w:r>
        <w:t>2025</w:t>
      </w:r>
      <w:r>
        <w:t>年，南京市农业农村局安排</w:t>
      </w:r>
      <w:r>
        <w:rPr>
          <w:rFonts w:hint="eastAsia"/>
          <w:spacing w:val="1"/>
        </w:rPr>
        <w:t>粮食种植补贴专项资金共计</w:t>
      </w:r>
      <w:r>
        <w:rPr>
          <w:rFonts w:hint="eastAsia"/>
          <w:spacing w:val="1"/>
        </w:rPr>
        <w:t>20161.49</w:t>
      </w:r>
      <w:r>
        <w:rPr>
          <w:spacing w:val="1"/>
        </w:rPr>
        <w:t>万元</w:t>
      </w:r>
      <w:r>
        <w:rPr>
          <w:spacing w:val="-6"/>
        </w:rPr>
        <w:t>，</w:t>
      </w:r>
      <w:r>
        <w:rPr>
          <w:rFonts w:hint="eastAsia"/>
        </w:rPr>
        <w:t>其中：小麦</w:t>
      </w:r>
      <w:r>
        <w:rPr>
          <w:rFonts w:hint="eastAsia"/>
        </w:rPr>
        <w:t>11840.8</w:t>
      </w:r>
      <w:r>
        <w:rPr>
          <w:rFonts w:hint="eastAsia"/>
        </w:rPr>
        <w:t>万元；水稻</w:t>
      </w:r>
      <w:r>
        <w:rPr>
          <w:rFonts w:hint="eastAsia"/>
        </w:rPr>
        <w:t>8320.68</w:t>
      </w:r>
      <w:r>
        <w:rPr>
          <w:rFonts w:hint="eastAsia"/>
        </w:rPr>
        <w:t>万元。</w:t>
      </w:r>
      <w:r>
        <w:t>2025</w:t>
      </w:r>
      <w:r>
        <w:t>年度</w:t>
      </w:r>
      <w:r>
        <w:rPr>
          <w:rFonts w:hint="eastAsia"/>
          <w:spacing w:val="1"/>
        </w:rPr>
        <w:t>粮食种植补贴专项</w:t>
      </w:r>
      <w:r>
        <w:rPr>
          <w:spacing w:val="1"/>
        </w:rPr>
        <w:t>资金</w:t>
      </w:r>
      <w:r>
        <w:t>见下表：</w:t>
      </w:r>
    </w:p>
    <w:p w:rsidR="001C0F95" w:rsidRDefault="0080360B">
      <w:pPr>
        <w:autoSpaceDE/>
        <w:autoSpaceDN/>
        <w:adjustRightInd/>
        <w:snapToGrid/>
        <w:spacing w:line="240" w:lineRule="auto"/>
        <w:ind w:firstLineChars="0" w:firstLine="0"/>
        <w:textAlignment w:val="auto"/>
        <w:rPr>
          <w:sz w:val="28"/>
          <w:szCs w:val="28"/>
        </w:rPr>
      </w:pPr>
      <w:r>
        <w:rPr>
          <w:sz w:val="28"/>
          <w:szCs w:val="28"/>
        </w:rPr>
        <w:br w:type="page"/>
      </w:r>
    </w:p>
    <w:p w:rsidR="001C0F95" w:rsidRDefault="0080360B">
      <w:pPr>
        <w:ind w:firstLineChars="0" w:firstLine="0"/>
        <w:jc w:val="center"/>
        <w:rPr>
          <w:sz w:val="28"/>
          <w:szCs w:val="28"/>
        </w:rPr>
      </w:pPr>
      <w:r>
        <w:rPr>
          <w:sz w:val="28"/>
          <w:szCs w:val="28"/>
        </w:rPr>
        <w:lastRenderedPageBreak/>
        <w:t>2025</w:t>
      </w:r>
      <w:r>
        <w:rPr>
          <w:sz w:val="28"/>
          <w:szCs w:val="28"/>
        </w:rPr>
        <w:t>年度</w:t>
      </w:r>
      <w:r>
        <w:rPr>
          <w:rFonts w:hint="eastAsia"/>
          <w:spacing w:val="1"/>
          <w:sz w:val="28"/>
          <w:szCs w:val="28"/>
        </w:rPr>
        <w:t>粮食种植补贴专项</w:t>
      </w:r>
      <w:r>
        <w:rPr>
          <w:spacing w:val="1"/>
          <w:sz w:val="28"/>
          <w:szCs w:val="28"/>
        </w:rPr>
        <w:t>资金</w:t>
      </w:r>
      <w:r>
        <w:rPr>
          <w:rFonts w:hint="eastAsia"/>
          <w:spacing w:val="1"/>
          <w:sz w:val="28"/>
          <w:szCs w:val="28"/>
        </w:rPr>
        <w:t>下达情况汇总表</w:t>
      </w:r>
    </w:p>
    <w:tbl>
      <w:tblPr>
        <w:tblW w:w="8275"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9"/>
        <w:gridCol w:w="3258"/>
        <w:gridCol w:w="1984"/>
        <w:gridCol w:w="1984"/>
      </w:tblGrid>
      <w:tr w:rsidR="001C0F95">
        <w:trPr>
          <w:trHeight w:val="1304"/>
          <w:tblHeader/>
        </w:trPr>
        <w:tc>
          <w:tcPr>
            <w:tcW w:w="1049" w:type="dxa"/>
            <w:vAlign w:val="center"/>
          </w:tcPr>
          <w:p w:rsidR="001C0F95" w:rsidRDefault="0080360B">
            <w:pPr>
              <w:ind w:firstLineChars="0" w:firstLine="0"/>
              <w:jc w:val="center"/>
              <w:rPr>
                <w:sz w:val="24"/>
                <w:szCs w:val="24"/>
              </w:rPr>
            </w:pPr>
            <w:r>
              <w:rPr>
                <w:sz w:val="24"/>
                <w:szCs w:val="24"/>
              </w:rPr>
              <w:t>序号</w:t>
            </w:r>
          </w:p>
        </w:tc>
        <w:tc>
          <w:tcPr>
            <w:tcW w:w="3258" w:type="dxa"/>
            <w:vAlign w:val="center"/>
          </w:tcPr>
          <w:p w:rsidR="001C0F95" w:rsidRDefault="0080360B">
            <w:pPr>
              <w:ind w:firstLineChars="0" w:firstLine="0"/>
              <w:jc w:val="center"/>
              <w:rPr>
                <w:sz w:val="24"/>
                <w:szCs w:val="24"/>
              </w:rPr>
            </w:pPr>
            <w:r>
              <w:rPr>
                <w:rFonts w:hint="eastAsia"/>
                <w:sz w:val="24"/>
                <w:szCs w:val="24"/>
              </w:rPr>
              <w:t>区属</w:t>
            </w:r>
          </w:p>
        </w:tc>
        <w:tc>
          <w:tcPr>
            <w:tcW w:w="1984" w:type="dxa"/>
            <w:vAlign w:val="center"/>
          </w:tcPr>
          <w:p w:rsidR="001C0F95" w:rsidRDefault="0080360B">
            <w:pPr>
              <w:ind w:firstLineChars="0" w:firstLine="0"/>
              <w:jc w:val="center"/>
              <w:rPr>
                <w:sz w:val="24"/>
                <w:szCs w:val="24"/>
              </w:rPr>
            </w:pPr>
            <w:r>
              <w:rPr>
                <w:rFonts w:hint="eastAsia"/>
                <w:sz w:val="24"/>
                <w:szCs w:val="24"/>
              </w:rPr>
              <w:t>小麦种植补贴（元）</w:t>
            </w:r>
          </w:p>
        </w:tc>
        <w:tc>
          <w:tcPr>
            <w:tcW w:w="1984" w:type="dxa"/>
            <w:vAlign w:val="center"/>
          </w:tcPr>
          <w:p w:rsidR="001C0F95" w:rsidRDefault="0080360B">
            <w:pPr>
              <w:ind w:firstLineChars="0" w:firstLine="0"/>
              <w:jc w:val="center"/>
              <w:rPr>
                <w:sz w:val="24"/>
                <w:szCs w:val="24"/>
              </w:rPr>
            </w:pPr>
            <w:r>
              <w:rPr>
                <w:rFonts w:hint="eastAsia"/>
                <w:sz w:val="24"/>
                <w:szCs w:val="24"/>
              </w:rPr>
              <w:t>水稻种植补贴</w:t>
            </w:r>
          </w:p>
          <w:p w:rsidR="001C0F95" w:rsidRDefault="0080360B">
            <w:pPr>
              <w:ind w:firstLineChars="0" w:firstLine="0"/>
              <w:jc w:val="center"/>
              <w:rPr>
                <w:sz w:val="24"/>
                <w:szCs w:val="24"/>
              </w:rPr>
            </w:pPr>
            <w:r>
              <w:rPr>
                <w:rFonts w:hint="eastAsia"/>
                <w:sz w:val="24"/>
                <w:szCs w:val="24"/>
              </w:rPr>
              <w:t>（元）</w:t>
            </w:r>
          </w:p>
        </w:tc>
      </w:tr>
      <w:tr w:rsidR="001C0F95">
        <w:trPr>
          <w:trHeight w:val="850"/>
        </w:trPr>
        <w:tc>
          <w:tcPr>
            <w:tcW w:w="1049" w:type="dxa"/>
            <w:vAlign w:val="center"/>
          </w:tcPr>
          <w:p w:rsidR="001C0F95" w:rsidRDefault="0080360B">
            <w:pPr>
              <w:ind w:firstLineChars="0" w:firstLine="0"/>
              <w:jc w:val="center"/>
              <w:rPr>
                <w:sz w:val="24"/>
                <w:szCs w:val="24"/>
              </w:rPr>
            </w:pPr>
            <w:r>
              <w:rPr>
                <w:sz w:val="24"/>
                <w:szCs w:val="24"/>
              </w:rPr>
              <w:t>1</w:t>
            </w:r>
          </w:p>
        </w:tc>
        <w:tc>
          <w:tcPr>
            <w:tcW w:w="3258" w:type="dxa"/>
            <w:vAlign w:val="center"/>
          </w:tcPr>
          <w:p w:rsidR="001C0F95" w:rsidRDefault="0080360B">
            <w:pPr>
              <w:ind w:firstLineChars="0" w:firstLine="0"/>
              <w:jc w:val="center"/>
              <w:rPr>
                <w:sz w:val="24"/>
                <w:szCs w:val="24"/>
              </w:rPr>
            </w:pPr>
            <w:r>
              <w:rPr>
                <w:rFonts w:hint="eastAsia"/>
                <w:sz w:val="24"/>
                <w:szCs w:val="24"/>
              </w:rPr>
              <w:t>江北新区</w:t>
            </w:r>
          </w:p>
        </w:tc>
        <w:tc>
          <w:tcPr>
            <w:tcW w:w="1984" w:type="dxa"/>
            <w:vAlign w:val="center"/>
          </w:tcPr>
          <w:p w:rsidR="001C0F95" w:rsidRDefault="0080360B">
            <w:pPr>
              <w:ind w:firstLineChars="0" w:firstLine="0"/>
              <w:jc w:val="right"/>
              <w:rPr>
                <w:sz w:val="24"/>
                <w:szCs w:val="24"/>
              </w:rPr>
            </w:pPr>
            <w:r>
              <w:rPr>
                <w:rFonts w:hint="eastAsia"/>
                <w:sz w:val="24"/>
                <w:szCs w:val="24"/>
              </w:rPr>
              <w:t>2,517,433.00</w:t>
            </w:r>
          </w:p>
        </w:tc>
        <w:tc>
          <w:tcPr>
            <w:tcW w:w="1984" w:type="dxa"/>
            <w:vAlign w:val="center"/>
          </w:tcPr>
          <w:p w:rsidR="001C0F95" w:rsidRDefault="0080360B">
            <w:pPr>
              <w:ind w:firstLineChars="0" w:firstLine="0"/>
              <w:jc w:val="right"/>
              <w:rPr>
                <w:sz w:val="24"/>
                <w:szCs w:val="24"/>
              </w:rPr>
            </w:pPr>
            <w:r>
              <w:rPr>
                <w:rFonts w:hint="eastAsia"/>
                <w:sz w:val="24"/>
                <w:szCs w:val="24"/>
              </w:rPr>
              <w:t>1,562,805.30</w:t>
            </w:r>
          </w:p>
        </w:tc>
      </w:tr>
      <w:tr w:rsidR="001C0F95">
        <w:trPr>
          <w:trHeight w:val="850"/>
        </w:trPr>
        <w:tc>
          <w:tcPr>
            <w:tcW w:w="1049" w:type="dxa"/>
            <w:vAlign w:val="center"/>
          </w:tcPr>
          <w:p w:rsidR="001C0F95" w:rsidRDefault="0080360B">
            <w:pPr>
              <w:ind w:firstLineChars="0" w:firstLine="0"/>
              <w:jc w:val="center"/>
              <w:rPr>
                <w:sz w:val="24"/>
                <w:szCs w:val="24"/>
              </w:rPr>
            </w:pPr>
            <w:r>
              <w:rPr>
                <w:sz w:val="24"/>
                <w:szCs w:val="24"/>
              </w:rPr>
              <w:t>2</w:t>
            </w:r>
          </w:p>
        </w:tc>
        <w:tc>
          <w:tcPr>
            <w:tcW w:w="3258" w:type="dxa"/>
            <w:vAlign w:val="center"/>
          </w:tcPr>
          <w:p w:rsidR="001C0F95" w:rsidRDefault="0080360B">
            <w:pPr>
              <w:ind w:firstLineChars="0" w:firstLine="0"/>
              <w:jc w:val="center"/>
              <w:rPr>
                <w:sz w:val="24"/>
                <w:szCs w:val="24"/>
              </w:rPr>
            </w:pPr>
            <w:r>
              <w:rPr>
                <w:rFonts w:hint="eastAsia"/>
                <w:sz w:val="24"/>
                <w:szCs w:val="24"/>
              </w:rPr>
              <w:t>江宁区</w:t>
            </w:r>
          </w:p>
        </w:tc>
        <w:tc>
          <w:tcPr>
            <w:tcW w:w="1984" w:type="dxa"/>
            <w:vAlign w:val="center"/>
          </w:tcPr>
          <w:p w:rsidR="001C0F95" w:rsidRDefault="0080360B">
            <w:pPr>
              <w:ind w:firstLineChars="0" w:firstLine="0"/>
              <w:jc w:val="right"/>
              <w:rPr>
                <w:sz w:val="24"/>
                <w:szCs w:val="24"/>
              </w:rPr>
            </w:pPr>
            <w:r>
              <w:rPr>
                <w:rFonts w:hint="eastAsia"/>
                <w:sz w:val="24"/>
                <w:szCs w:val="24"/>
              </w:rPr>
              <w:t>24,400,345.00</w:t>
            </w:r>
          </w:p>
        </w:tc>
        <w:tc>
          <w:tcPr>
            <w:tcW w:w="1984" w:type="dxa"/>
            <w:vAlign w:val="center"/>
          </w:tcPr>
          <w:p w:rsidR="001C0F95" w:rsidRDefault="0080360B">
            <w:pPr>
              <w:ind w:firstLineChars="0" w:firstLine="0"/>
              <w:jc w:val="right"/>
              <w:rPr>
                <w:sz w:val="24"/>
                <w:szCs w:val="24"/>
              </w:rPr>
            </w:pPr>
            <w:r>
              <w:rPr>
                <w:rFonts w:hint="eastAsia"/>
                <w:sz w:val="24"/>
                <w:szCs w:val="24"/>
              </w:rPr>
              <w:t>12,691,294.80</w:t>
            </w:r>
          </w:p>
        </w:tc>
      </w:tr>
      <w:tr w:rsidR="001C0F95">
        <w:trPr>
          <w:trHeight w:val="850"/>
        </w:trPr>
        <w:tc>
          <w:tcPr>
            <w:tcW w:w="1049" w:type="dxa"/>
            <w:vAlign w:val="center"/>
          </w:tcPr>
          <w:p w:rsidR="001C0F95" w:rsidRDefault="0080360B">
            <w:pPr>
              <w:ind w:firstLineChars="0" w:firstLine="0"/>
              <w:jc w:val="center"/>
              <w:rPr>
                <w:sz w:val="24"/>
                <w:szCs w:val="24"/>
              </w:rPr>
            </w:pPr>
            <w:r>
              <w:rPr>
                <w:sz w:val="24"/>
                <w:szCs w:val="24"/>
              </w:rPr>
              <w:t>3</w:t>
            </w:r>
          </w:p>
        </w:tc>
        <w:tc>
          <w:tcPr>
            <w:tcW w:w="3258" w:type="dxa"/>
            <w:vAlign w:val="center"/>
          </w:tcPr>
          <w:p w:rsidR="001C0F95" w:rsidRDefault="0080360B">
            <w:pPr>
              <w:ind w:firstLineChars="0" w:firstLine="0"/>
              <w:jc w:val="center"/>
              <w:rPr>
                <w:sz w:val="24"/>
                <w:szCs w:val="24"/>
              </w:rPr>
            </w:pPr>
            <w:r>
              <w:rPr>
                <w:rFonts w:hint="eastAsia"/>
                <w:sz w:val="24"/>
                <w:szCs w:val="24"/>
              </w:rPr>
              <w:t>浦口区</w:t>
            </w:r>
          </w:p>
        </w:tc>
        <w:tc>
          <w:tcPr>
            <w:tcW w:w="1984" w:type="dxa"/>
            <w:vAlign w:val="center"/>
          </w:tcPr>
          <w:p w:rsidR="001C0F95" w:rsidRDefault="0080360B">
            <w:pPr>
              <w:ind w:firstLineChars="0" w:firstLine="0"/>
              <w:jc w:val="right"/>
              <w:rPr>
                <w:sz w:val="24"/>
                <w:szCs w:val="24"/>
              </w:rPr>
            </w:pPr>
            <w:r>
              <w:rPr>
                <w:rFonts w:hint="eastAsia"/>
                <w:sz w:val="24"/>
                <w:szCs w:val="24"/>
              </w:rPr>
              <w:t>6,416,532.00</w:t>
            </w:r>
          </w:p>
        </w:tc>
        <w:tc>
          <w:tcPr>
            <w:tcW w:w="1984" w:type="dxa"/>
            <w:vAlign w:val="center"/>
          </w:tcPr>
          <w:p w:rsidR="001C0F95" w:rsidRDefault="0080360B">
            <w:pPr>
              <w:ind w:firstLineChars="0" w:firstLine="0"/>
              <w:jc w:val="right"/>
              <w:rPr>
                <w:sz w:val="24"/>
                <w:szCs w:val="24"/>
              </w:rPr>
            </w:pPr>
            <w:r>
              <w:rPr>
                <w:rFonts w:hint="eastAsia"/>
                <w:sz w:val="24"/>
                <w:szCs w:val="24"/>
              </w:rPr>
              <w:t>4,320,406.00</w:t>
            </w:r>
          </w:p>
        </w:tc>
      </w:tr>
      <w:tr w:rsidR="001C0F95">
        <w:trPr>
          <w:trHeight w:val="850"/>
        </w:trPr>
        <w:tc>
          <w:tcPr>
            <w:tcW w:w="1049" w:type="dxa"/>
            <w:vAlign w:val="center"/>
          </w:tcPr>
          <w:p w:rsidR="001C0F95" w:rsidRDefault="0080360B">
            <w:pPr>
              <w:ind w:firstLineChars="0" w:firstLine="0"/>
              <w:jc w:val="center"/>
              <w:rPr>
                <w:sz w:val="24"/>
                <w:szCs w:val="24"/>
              </w:rPr>
            </w:pPr>
            <w:r>
              <w:rPr>
                <w:rFonts w:hint="eastAsia"/>
                <w:sz w:val="24"/>
                <w:szCs w:val="24"/>
              </w:rPr>
              <w:t>4</w:t>
            </w:r>
          </w:p>
        </w:tc>
        <w:tc>
          <w:tcPr>
            <w:tcW w:w="3258" w:type="dxa"/>
            <w:vAlign w:val="center"/>
          </w:tcPr>
          <w:p w:rsidR="001C0F95" w:rsidRDefault="0080360B">
            <w:pPr>
              <w:ind w:firstLineChars="0" w:firstLine="0"/>
              <w:jc w:val="center"/>
              <w:rPr>
                <w:sz w:val="24"/>
                <w:szCs w:val="24"/>
              </w:rPr>
            </w:pPr>
            <w:r>
              <w:rPr>
                <w:rFonts w:hint="eastAsia"/>
                <w:sz w:val="24"/>
                <w:szCs w:val="24"/>
              </w:rPr>
              <w:t>六合区</w:t>
            </w:r>
          </w:p>
        </w:tc>
        <w:tc>
          <w:tcPr>
            <w:tcW w:w="1984" w:type="dxa"/>
            <w:vAlign w:val="center"/>
          </w:tcPr>
          <w:p w:rsidR="001C0F95" w:rsidRDefault="0080360B">
            <w:pPr>
              <w:ind w:firstLineChars="0" w:firstLine="0"/>
              <w:jc w:val="right"/>
              <w:rPr>
                <w:sz w:val="24"/>
                <w:szCs w:val="24"/>
              </w:rPr>
            </w:pPr>
            <w:r>
              <w:rPr>
                <w:rFonts w:hint="eastAsia"/>
                <w:sz w:val="24"/>
                <w:szCs w:val="24"/>
              </w:rPr>
              <w:t>54,781,182.00</w:t>
            </w:r>
          </w:p>
        </w:tc>
        <w:tc>
          <w:tcPr>
            <w:tcW w:w="1984" w:type="dxa"/>
            <w:vAlign w:val="center"/>
          </w:tcPr>
          <w:p w:rsidR="001C0F95" w:rsidRDefault="0080360B">
            <w:pPr>
              <w:ind w:firstLineChars="0" w:firstLine="0"/>
              <w:jc w:val="right"/>
              <w:rPr>
                <w:sz w:val="24"/>
                <w:szCs w:val="24"/>
              </w:rPr>
            </w:pPr>
            <w:r>
              <w:rPr>
                <w:rFonts w:hint="eastAsia"/>
                <w:sz w:val="24"/>
                <w:szCs w:val="24"/>
              </w:rPr>
              <w:t>42,622,192.50</w:t>
            </w:r>
          </w:p>
        </w:tc>
      </w:tr>
      <w:tr w:rsidR="001C0F95">
        <w:trPr>
          <w:trHeight w:val="850"/>
        </w:trPr>
        <w:tc>
          <w:tcPr>
            <w:tcW w:w="1049" w:type="dxa"/>
            <w:vAlign w:val="center"/>
          </w:tcPr>
          <w:p w:rsidR="001C0F95" w:rsidRDefault="0080360B">
            <w:pPr>
              <w:ind w:firstLineChars="0" w:firstLine="0"/>
              <w:jc w:val="center"/>
              <w:rPr>
                <w:sz w:val="24"/>
                <w:szCs w:val="24"/>
              </w:rPr>
            </w:pPr>
            <w:r>
              <w:rPr>
                <w:rFonts w:hint="eastAsia"/>
                <w:sz w:val="24"/>
                <w:szCs w:val="24"/>
              </w:rPr>
              <w:t>5</w:t>
            </w:r>
          </w:p>
        </w:tc>
        <w:tc>
          <w:tcPr>
            <w:tcW w:w="3258" w:type="dxa"/>
            <w:vAlign w:val="center"/>
          </w:tcPr>
          <w:p w:rsidR="001C0F95" w:rsidRDefault="0080360B">
            <w:pPr>
              <w:ind w:firstLineChars="0" w:firstLine="0"/>
              <w:jc w:val="center"/>
              <w:rPr>
                <w:sz w:val="24"/>
                <w:szCs w:val="24"/>
              </w:rPr>
            </w:pPr>
            <w:r>
              <w:rPr>
                <w:rFonts w:hint="eastAsia"/>
                <w:sz w:val="24"/>
                <w:szCs w:val="24"/>
              </w:rPr>
              <w:t>溧水区</w:t>
            </w:r>
          </w:p>
        </w:tc>
        <w:tc>
          <w:tcPr>
            <w:tcW w:w="1984" w:type="dxa"/>
            <w:vAlign w:val="center"/>
          </w:tcPr>
          <w:p w:rsidR="001C0F95" w:rsidRDefault="0080360B">
            <w:pPr>
              <w:ind w:firstLineChars="0" w:firstLine="0"/>
              <w:jc w:val="right"/>
              <w:rPr>
                <w:sz w:val="24"/>
                <w:szCs w:val="24"/>
              </w:rPr>
            </w:pPr>
            <w:r>
              <w:rPr>
                <w:rFonts w:hint="eastAsia"/>
                <w:sz w:val="24"/>
                <w:szCs w:val="24"/>
              </w:rPr>
              <w:t>17,262,429.00</w:t>
            </w:r>
          </w:p>
        </w:tc>
        <w:tc>
          <w:tcPr>
            <w:tcW w:w="1984" w:type="dxa"/>
            <w:vAlign w:val="center"/>
          </w:tcPr>
          <w:p w:rsidR="001C0F95" w:rsidRDefault="0080360B">
            <w:pPr>
              <w:ind w:firstLineChars="0" w:firstLine="0"/>
              <w:jc w:val="right"/>
              <w:rPr>
                <w:sz w:val="24"/>
                <w:szCs w:val="24"/>
              </w:rPr>
            </w:pPr>
            <w:r>
              <w:rPr>
                <w:rFonts w:hint="eastAsia"/>
                <w:sz w:val="24"/>
                <w:szCs w:val="24"/>
              </w:rPr>
              <w:t>11,466,953.50</w:t>
            </w:r>
          </w:p>
        </w:tc>
      </w:tr>
      <w:tr w:rsidR="001C0F95">
        <w:trPr>
          <w:trHeight w:val="850"/>
        </w:trPr>
        <w:tc>
          <w:tcPr>
            <w:tcW w:w="1049" w:type="dxa"/>
            <w:vAlign w:val="center"/>
          </w:tcPr>
          <w:p w:rsidR="001C0F95" w:rsidRDefault="0080360B">
            <w:pPr>
              <w:ind w:firstLineChars="0" w:firstLine="0"/>
              <w:jc w:val="center"/>
              <w:rPr>
                <w:sz w:val="24"/>
                <w:szCs w:val="24"/>
              </w:rPr>
            </w:pPr>
            <w:r>
              <w:rPr>
                <w:rFonts w:hint="eastAsia"/>
                <w:sz w:val="24"/>
                <w:szCs w:val="24"/>
              </w:rPr>
              <w:t>6</w:t>
            </w:r>
          </w:p>
        </w:tc>
        <w:tc>
          <w:tcPr>
            <w:tcW w:w="3258" w:type="dxa"/>
            <w:vAlign w:val="center"/>
          </w:tcPr>
          <w:p w:rsidR="001C0F95" w:rsidRDefault="0080360B">
            <w:pPr>
              <w:ind w:firstLineChars="0" w:firstLine="0"/>
              <w:jc w:val="center"/>
              <w:rPr>
                <w:sz w:val="24"/>
                <w:szCs w:val="24"/>
              </w:rPr>
            </w:pPr>
            <w:r>
              <w:rPr>
                <w:rFonts w:hint="eastAsia"/>
                <w:sz w:val="24"/>
                <w:szCs w:val="24"/>
              </w:rPr>
              <w:t>高淳区</w:t>
            </w:r>
          </w:p>
        </w:tc>
        <w:tc>
          <w:tcPr>
            <w:tcW w:w="1984" w:type="dxa"/>
            <w:vAlign w:val="center"/>
          </w:tcPr>
          <w:p w:rsidR="001C0F95" w:rsidRDefault="0080360B">
            <w:pPr>
              <w:ind w:firstLineChars="0" w:firstLine="0"/>
              <w:jc w:val="right"/>
              <w:rPr>
                <w:sz w:val="24"/>
                <w:szCs w:val="24"/>
              </w:rPr>
            </w:pPr>
            <w:r>
              <w:rPr>
                <w:rFonts w:hint="eastAsia"/>
                <w:sz w:val="24"/>
                <w:szCs w:val="24"/>
              </w:rPr>
              <w:t>9,038,371.00</w:t>
            </w:r>
          </w:p>
        </w:tc>
        <w:tc>
          <w:tcPr>
            <w:tcW w:w="1984" w:type="dxa"/>
            <w:vAlign w:val="center"/>
          </w:tcPr>
          <w:p w:rsidR="001C0F95" w:rsidRDefault="0080360B">
            <w:pPr>
              <w:ind w:firstLineChars="0" w:firstLine="0"/>
              <w:jc w:val="right"/>
              <w:rPr>
                <w:sz w:val="24"/>
                <w:szCs w:val="24"/>
              </w:rPr>
            </w:pPr>
            <w:r>
              <w:rPr>
                <w:rFonts w:hint="eastAsia"/>
                <w:sz w:val="24"/>
                <w:szCs w:val="24"/>
              </w:rPr>
              <w:t>8,588,512.80</w:t>
            </w:r>
          </w:p>
        </w:tc>
      </w:tr>
      <w:tr w:rsidR="001C0F95">
        <w:trPr>
          <w:trHeight w:val="850"/>
        </w:trPr>
        <w:tc>
          <w:tcPr>
            <w:tcW w:w="1049" w:type="dxa"/>
            <w:vAlign w:val="center"/>
          </w:tcPr>
          <w:p w:rsidR="001C0F95" w:rsidRDefault="0080360B">
            <w:pPr>
              <w:ind w:firstLineChars="0" w:firstLine="0"/>
              <w:jc w:val="center"/>
              <w:rPr>
                <w:sz w:val="24"/>
                <w:szCs w:val="24"/>
              </w:rPr>
            </w:pPr>
            <w:r>
              <w:rPr>
                <w:rFonts w:hint="eastAsia"/>
                <w:sz w:val="24"/>
                <w:szCs w:val="24"/>
              </w:rPr>
              <w:t>7</w:t>
            </w:r>
          </w:p>
        </w:tc>
        <w:tc>
          <w:tcPr>
            <w:tcW w:w="3258" w:type="dxa"/>
            <w:vAlign w:val="center"/>
          </w:tcPr>
          <w:p w:rsidR="001C0F95" w:rsidRDefault="0080360B">
            <w:pPr>
              <w:ind w:firstLineChars="0" w:firstLine="0"/>
              <w:jc w:val="center"/>
              <w:rPr>
                <w:sz w:val="24"/>
                <w:szCs w:val="24"/>
              </w:rPr>
            </w:pPr>
            <w:r>
              <w:rPr>
                <w:rFonts w:hint="eastAsia"/>
                <w:sz w:val="24"/>
                <w:szCs w:val="24"/>
              </w:rPr>
              <w:t>栖霞区</w:t>
            </w:r>
          </w:p>
        </w:tc>
        <w:tc>
          <w:tcPr>
            <w:tcW w:w="1984" w:type="dxa"/>
            <w:vAlign w:val="center"/>
          </w:tcPr>
          <w:p w:rsidR="001C0F95" w:rsidRDefault="0080360B">
            <w:pPr>
              <w:ind w:firstLineChars="0" w:firstLine="0"/>
              <w:jc w:val="right"/>
              <w:rPr>
                <w:sz w:val="24"/>
                <w:szCs w:val="24"/>
              </w:rPr>
            </w:pPr>
            <w:r>
              <w:rPr>
                <w:rFonts w:hint="eastAsia"/>
                <w:sz w:val="24"/>
                <w:szCs w:val="24"/>
              </w:rPr>
              <w:t>3,851,392.00</w:t>
            </w:r>
          </w:p>
        </w:tc>
        <w:tc>
          <w:tcPr>
            <w:tcW w:w="1984" w:type="dxa"/>
            <w:vAlign w:val="center"/>
          </w:tcPr>
          <w:p w:rsidR="001C0F95" w:rsidRDefault="0080360B">
            <w:pPr>
              <w:ind w:firstLineChars="0" w:firstLine="0"/>
              <w:jc w:val="right"/>
              <w:rPr>
                <w:sz w:val="24"/>
                <w:szCs w:val="24"/>
              </w:rPr>
            </w:pPr>
            <w:r>
              <w:rPr>
                <w:rFonts w:hint="eastAsia"/>
                <w:sz w:val="24"/>
                <w:szCs w:val="24"/>
              </w:rPr>
              <w:t>1,889,576.20</w:t>
            </w:r>
          </w:p>
        </w:tc>
      </w:tr>
      <w:tr w:rsidR="001C0F95">
        <w:trPr>
          <w:trHeight w:val="850"/>
        </w:trPr>
        <w:tc>
          <w:tcPr>
            <w:tcW w:w="1049" w:type="dxa"/>
            <w:vAlign w:val="center"/>
          </w:tcPr>
          <w:p w:rsidR="001C0F95" w:rsidRDefault="0080360B">
            <w:pPr>
              <w:ind w:firstLineChars="0" w:firstLine="0"/>
              <w:jc w:val="center"/>
              <w:rPr>
                <w:sz w:val="24"/>
                <w:szCs w:val="24"/>
              </w:rPr>
            </w:pPr>
            <w:r>
              <w:rPr>
                <w:rFonts w:hint="eastAsia"/>
                <w:sz w:val="24"/>
                <w:szCs w:val="24"/>
              </w:rPr>
              <w:t>8</w:t>
            </w:r>
          </w:p>
        </w:tc>
        <w:tc>
          <w:tcPr>
            <w:tcW w:w="3258" w:type="dxa"/>
            <w:vAlign w:val="center"/>
          </w:tcPr>
          <w:p w:rsidR="001C0F95" w:rsidRDefault="0080360B">
            <w:pPr>
              <w:ind w:firstLineChars="0" w:firstLine="0"/>
              <w:jc w:val="center"/>
              <w:rPr>
                <w:sz w:val="24"/>
                <w:szCs w:val="24"/>
              </w:rPr>
            </w:pPr>
            <w:r>
              <w:rPr>
                <w:rFonts w:hint="eastAsia"/>
                <w:sz w:val="24"/>
                <w:szCs w:val="24"/>
              </w:rPr>
              <w:t>雨花台区</w:t>
            </w:r>
          </w:p>
        </w:tc>
        <w:tc>
          <w:tcPr>
            <w:tcW w:w="1984" w:type="dxa"/>
            <w:vAlign w:val="center"/>
          </w:tcPr>
          <w:p w:rsidR="001C0F95" w:rsidRDefault="0080360B">
            <w:pPr>
              <w:ind w:firstLineChars="0" w:firstLine="0"/>
              <w:jc w:val="right"/>
              <w:rPr>
                <w:sz w:val="24"/>
                <w:szCs w:val="24"/>
              </w:rPr>
            </w:pPr>
            <w:r>
              <w:rPr>
                <w:rFonts w:hint="eastAsia"/>
                <w:sz w:val="24"/>
                <w:szCs w:val="24"/>
              </w:rPr>
              <w:t>140,403.00</w:t>
            </w:r>
          </w:p>
        </w:tc>
        <w:tc>
          <w:tcPr>
            <w:tcW w:w="1984" w:type="dxa"/>
            <w:vAlign w:val="center"/>
          </w:tcPr>
          <w:p w:rsidR="001C0F95" w:rsidRDefault="0080360B">
            <w:pPr>
              <w:ind w:firstLineChars="0" w:firstLine="0"/>
              <w:jc w:val="right"/>
              <w:rPr>
                <w:sz w:val="24"/>
                <w:szCs w:val="24"/>
              </w:rPr>
            </w:pPr>
            <w:r>
              <w:rPr>
                <w:rFonts w:hint="eastAsia"/>
                <w:sz w:val="24"/>
                <w:szCs w:val="24"/>
              </w:rPr>
              <w:t>65,074.30</w:t>
            </w:r>
          </w:p>
        </w:tc>
      </w:tr>
      <w:tr w:rsidR="001C0F95">
        <w:trPr>
          <w:trHeight w:val="850"/>
        </w:trPr>
        <w:tc>
          <w:tcPr>
            <w:tcW w:w="4307" w:type="dxa"/>
            <w:gridSpan w:val="2"/>
            <w:vAlign w:val="center"/>
          </w:tcPr>
          <w:p w:rsidR="001C0F95" w:rsidRDefault="0080360B">
            <w:pPr>
              <w:ind w:firstLineChars="0" w:firstLine="0"/>
              <w:jc w:val="center"/>
              <w:rPr>
                <w:sz w:val="24"/>
                <w:szCs w:val="24"/>
              </w:rPr>
            </w:pPr>
            <w:r>
              <w:rPr>
                <w:rFonts w:hint="eastAsia"/>
                <w:sz w:val="24"/>
                <w:szCs w:val="24"/>
              </w:rPr>
              <w:t>合计</w:t>
            </w:r>
          </w:p>
        </w:tc>
        <w:tc>
          <w:tcPr>
            <w:tcW w:w="1984" w:type="dxa"/>
            <w:vAlign w:val="center"/>
          </w:tcPr>
          <w:p w:rsidR="001C0F95" w:rsidRDefault="0080360B">
            <w:pPr>
              <w:ind w:firstLineChars="0" w:firstLine="0"/>
              <w:jc w:val="right"/>
              <w:rPr>
                <w:sz w:val="24"/>
                <w:szCs w:val="24"/>
              </w:rPr>
            </w:pPr>
            <w:r>
              <w:rPr>
                <w:rFonts w:hint="eastAsia"/>
                <w:sz w:val="24"/>
                <w:szCs w:val="24"/>
              </w:rPr>
              <w:t>118,408,087.00</w:t>
            </w:r>
          </w:p>
        </w:tc>
        <w:tc>
          <w:tcPr>
            <w:tcW w:w="1984" w:type="dxa"/>
            <w:vAlign w:val="center"/>
          </w:tcPr>
          <w:p w:rsidR="001C0F95" w:rsidRDefault="0080360B">
            <w:pPr>
              <w:ind w:firstLineChars="0" w:firstLine="0"/>
              <w:jc w:val="right"/>
              <w:rPr>
                <w:sz w:val="24"/>
                <w:szCs w:val="24"/>
              </w:rPr>
            </w:pPr>
            <w:r>
              <w:rPr>
                <w:rFonts w:hint="eastAsia"/>
                <w:sz w:val="24"/>
                <w:szCs w:val="24"/>
              </w:rPr>
              <w:t>83,206,815.40</w:t>
            </w:r>
          </w:p>
        </w:tc>
      </w:tr>
    </w:tbl>
    <w:p w:rsidR="001C0F95" w:rsidRDefault="001C0F95">
      <w:pPr>
        <w:ind w:firstLineChars="0" w:firstLine="0"/>
      </w:pPr>
    </w:p>
    <w:p w:rsidR="001C0F95" w:rsidRDefault="0080360B">
      <w:pPr>
        <w:ind w:firstLineChars="0" w:firstLine="0"/>
        <w:jc w:val="center"/>
        <w:rPr>
          <w:sz w:val="28"/>
          <w:szCs w:val="28"/>
        </w:rPr>
      </w:pPr>
      <w:r>
        <w:rPr>
          <w:sz w:val="28"/>
          <w:szCs w:val="28"/>
        </w:rPr>
        <w:t>2025</w:t>
      </w:r>
      <w:r>
        <w:rPr>
          <w:sz w:val="28"/>
          <w:szCs w:val="28"/>
        </w:rPr>
        <w:t>年度</w:t>
      </w:r>
      <w:r>
        <w:rPr>
          <w:rFonts w:hint="eastAsia"/>
          <w:spacing w:val="1"/>
          <w:sz w:val="28"/>
          <w:szCs w:val="28"/>
        </w:rPr>
        <w:t>粮食种植补贴专项</w:t>
      </w:r>
      <w:r>
        <w:rPr>
          <w:spacing w:val="1"/>
          <w:sz w:val="28"/>
          <w:szCs w:val="28"/>
        </w:rPr>
        <w:t>资金</w:t>
      </w:r>
      <w:r>
        <w:rPr>
          <w:rFonts w:hint="eastAsia"/>
          <w:spacing w:val="1"/>
          <w:sz w:val="28"/>
          <w:szCs w:val="28"/>
        </w:rPr>
        <w:t>补贴汇总表</w:t>
      </w:r>
    </w:p>
    <w:tbl>
      <w:tblPr>
        <w:tblW w:w="895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418"/>
        <w:gridCol w:w="1757"/>
        <w:gridCol w:w="1757"/>
        <w:gridCol w:w="1757"/>
        <w:gridCol w:w="1701"/>
      </w:tblGrid>
      <w:tr w:rsidR="001C0F95">
        <w:trPr>
          <w:trHeight w:val="1304"/>
          <w:tblHeader/>
        </w:trPr>
        <w:tc>
          <w:tcPr>
            <w:tcW w:w="567" w:type="dxa"/>
            <w:vAlign w:val="center"/>
          </w:tcPr>
          <w:p w:rsidR="001C0F95" w:rsidRDefault="0080360B">
            <w:pPr>
              <w:ind w:firstLineChars="0" w:firstLine="0"/>
              <w:jc w:val="center"/>
              <w:rPr>
                <w:sz w:val="24"/>
                <w:szCs w:val="24"/>
              </w:rPr>
            </w:pPr>
            <w:r>
              <w:rPr>
                <w:sz w:val="24"/>
                <w:szCs w:val="24"/>
              </w:rPr>
              <w:t>序号</w:t>
            </w:r>
          </w:p>
        </w:tc>
        <w:tc>
          <w:tcPr>
            <w:tcW w:w="1418" w:type="dxa"/>
            <w:vAlign w:val="center"/>
          </w:tcPr>
          <w:p w:rsidR="001C0F95" w:rsidRDefault="0080360B">
            <w:pPr>
              <w:ind w:firstLineChars="0" w:firstLine="0"/>
              <w:jc w:val="center"/>
              <w:rPr>
                <w:sz w:val="24"/>
                <w:szCs w:val="24"/>
              </w:rPr>
            </w:pPr>
            <w:r>
              <w:rPr>
                <w:rFonts w:hint="eastAsia"/>
                <w:sz w:val="24"/>
                <w:szCs w:val="24"/>
              </w:rPr>
              <w:t>区属</w:t>
            </w:r>
          </w:p>
        </w:tc>
        <w:tc>
          <w:tcPr>
            <w:tcW w:w="1757" w:type="dxa"/>
            <w:vAlign w:val="center"/>
          </w:tcPr>
          <w:p w:rsidR="001C0F95" w:rsidRDefault="0080360B">
            <w:pPr>
              <w:ind w:firstLineChars="0" w:firstLine="0"/>
              <w:jc w:val="center"/>
              <w:rPr>
                <w:sz w:val="24"/>
                <w:szCs w:val="24"/>
              </w:rPr>
            </w:pPr>
            <w:r>
              <w:rPr>
                <w:rFonts w:hint="eastAsia"/>
                <w:sz w:val="24"/>
                <w:szCs w:val="24"/>
              </w:rPr>
              <w:t>小麦补贴面积（亩）</w:t>
            </w:r>
          </w:p>
        </w:tc>
        <w:tc>
          <w:tcPr>
            <w:tcW w:w="1757" w:type="dxa"/>
            <w:vAlign w:val="center"/>
          </w:tcPr>
          <w:p w:rsidR="001C0F95" w:rsidRDefault="0080360B">
            <w:pPr>
              <w:ind w:firstLineChars="0" w:firstLine="0"/>
              <w:jc w:val="center"/>
              <w:rPr>
                <w:sz w:val="24"/>
                <w:szCs w:val="24"/>
              </w:rPr>
            </w:pPr>
            <w:r>
              <w:rPr>
                <w:rFonts w:hint="eastAsia"/>
                <w:sz w:val="24"/>
                <w:szCs w:val="24"/>
              </w:rPr>
              <w:t>补贴金额</w:t>
            </w:r>
            <w:r>
              <w:rPr>
                <w:rFonts w:hint="eastAsia"/>
                <w:sz w:val="24"/>
                <w:szCs w:val="24"/>
              </w:rPr>
              <w:t>(</w:t>
            </w:r>
            <w:r>
              <w:rPr>
                <w:rFonts w:hint="eastAsia"/>
                <w:sz w:val="24"/>
                <w:szCs w:val="24"/>
              </w:rPr>
              <w:t>元</w:t>
            </w:r>
            <w:r>
              <w:rPr>
                <w:rFonts w:hint="eastAsia"/>
                <w:sz w:val="24"/>
                <w:szCs w:val="24"/>
              </w:rPr>
              <w:t>)</w:t>
            </w:r>
          </w:p>
        </w:tc>
        <w:tc>
          <w:tcPr>
            <w:tcW w:w="1757" w:type="dxa"/>
            <w:vAlign w:val="center"/>
          </w:tcPr>
          <w:p w:rsidR="001C0F95" w:rsidRDefault="0080360B">
            <w:pPr>
              <w:ind w:firstLineChars="0" w:firstLine="0"/>
              <w:jc w:val="center"/>
              <w:rPr>
                <w:sz w:val="24"/>
                <w:szCs w:val="24"/>
              </w:rPr>
            </w:pPr>
            <w:r>
              <w:rPr>
                <w:rFonts w:hint="eastAsia"/>
                <w:sz w:val="24"/>
                <w:szCs w:val="24"/>
              </w:rPr>
              <w:t>水稻补贴面积（亩）</w:t>
            </w:r>
          </w:p>
        </w:tc>
        <w:tc>
          <w:tcPr>
            <w:tcW w:w="1701" w:type="dxa"/>
            <w:vAlign w:val="center"/>
          </w:tcPr>
          <w:p w:rsidR="001C0F95" w:rsidRDefault="0080360B">
            <w:pPr>
              <w:ind w:firstLineChars="0" w:firstLine="0"/>
              <w:jc w:val="center"/>
              <w:rPr>
                <w:sz w:val="24"/>
                <w:szCs w:val="24"/>
              </w:rPr>
            </w:pPr>
            <w:r>
              <w:rPr>
                <w:rFonts w:hint="eastAsia"/>
                <w:sz w:val="24"/>
                <w:szCs w:val="24"/>
              </w:rPr>
              <w:t>补贴金额</w:t>
            </w:r>
            <w:r>
              <w:rPr>
                <w:rFonts w:hint="eastAsia"/>
                <w:sz w:val="24"/>
                <w:szCs w:val="24"/>
              </w:rPr>
              <w:t>(</w:t>
            </w:r>
            <w:r>
              <w:rPr>
                <w:rFonts w:hint="eastAsia"/>
                <w:sz w:val="24"/>
                <w:szCs w:val="24"/>
              </w:rPr>
              <w:t>元</w:t>
            </w:r>
            <w:r>
              <w:rPr>
                <w:rFonts w:hint="eastAsia"/>
                <w:sz w:val="24"/>
                <w:szCs w:val="24"/>
              </w:rPr>
              <w:t>)</w:t>
            </w:r>
          </w:p>
        </w:tc>
      </w:tr>
      <w:tr w:rsidR="001C0F95">
        <w:trPr>
          <w:trHeight w:val="850"/>
        </w:trPr>
        <w:tc>
          <w:tcPr>
            <w:tcW w:w="567" w:type="dxa"/>
            <w:vAlign w:val="center"/>
          </w:tcPr>
          <w:p w:rsidR="001C0F95" w:rsidRDefault="0080360B">
            <w:pPr>
              <w:ind w:firstLineChars="0" w:firstLine="0"/>
              <w:jc w:val="center"/>
              <w:rPr>
                <w:sz w:val="24"/>
                <w:szCs w:val="24"/>
              </w:rPr>
            </w:pPr>
            <w:r>
              <w:rPr>
                <w:sz w:val="24"/>
                <w:szCs w:val="24"/>
              </w:rPr>
              <w:t>1</w:t>
            </w:r>
          </w:p>
        </w:tc>
        <w:tc>
          <w:tcPr>
            <w:tcW w:w="1418" w:type="dxa"/>
            <w:vAlign w:val="center"/>
          </w:tcPr>
          <w:p w:rsidR="001C0F95" w:rsidRDefault="0080360B">
            <w:pPr>
              <w:ind w:firstLineChars="0" w:firstLine="0"/>
              <w:jc w:val="center"/>
              <w:rPr>
                <w:sz w:val="24"/>
                <w:szCs w:val="24"/>
              </w:rPr>
            </w:pPr>
            <w:r>
              <w:rPr>
                <w:rFonts w:hint="eastAsia"/>
                <w:sz w:val="24"/>
                <w:szCs w:val="24"/>
              </w:rPr>
              <w:t>江北新区（含浦口区）</w:t>
            </w:r>
          </w:p>
        </w:tc>
        <w:tc>
          <w:tcPr>
            <w:tcW w:w="1757" w:type="dxa"/>
            <w:vAlign w:val="center"/>
          </w:tcPr>
          <w:p w:rsidR="001C0F95" w:rsidRDefault="0080360B">
            <w:pPr>
              <w:ind w:firstLineChars="0" w:firstLine="0"/>
              <w:jc w:val="right"/>
              <w:rPr>
                <w:sz w:val="24"/>
                <w:szCs w:val="24"/>
              </w:rPr>
            </w:pPr>
            <w:r>
              <w:rPr>
                <w:sz w:val="24"/>
                <w:szCs w:val="24"/>
              </w:rPr>
              <w:t>64956.81</w:t>
            </w:r>
          </w:p>
        </w:tc>
        <w:tc>
          <w:tcPr>
            <w:tcW w:w="1757" w:type="dxa"/>
            <w:vAlign w:val="center"/>
          </w:tcPr>
          <w:p w:rsidR="001C0F95" w:rsidRDefault="0080360B">
            <w:pPr>
              <w:ind w:firstLineChars="0" w:firstLine="0"/>
              <w:jc w:val="right"/>
              <w:rPr>
                <w:sz w:val="24"/>
                <w:szCs w:val="24"/>
              </w:rPr>
            </w:pPr>
            <w:r>
              <w:rPr>
                <w:sz w:val="24"/>
                <w:szCs w:val="24"/>
              </w:rPr>
              <w:t>6495681</w:t>
            </w:r>
            <w:r>
              <w:rPr>
                <w:rFonts w:hint="eastAsia"/>
                <w:sz w:val="24"/>
                <w:szCs w:val="24"/>
              </w:rPr>
              <w:t>.00</w:t>
            </w:r>
          </w:p>
        </w:tc>
        <w:tc>
          <w:tcPr>
            <w:tcW w:w="1757" w:type="dxa"/>
            <w:vAlign w:val="center"/>
          </w:tcPr>
          <w:p w:rsidR="001C0F95" w:rsidRDefault="0080360B">
            <w:pPr>
              <w:ind w:firstLineChars="0" w:firstLine="0"/>
              <w:jc w:val="right"/>
              <w:rPr>
                <w:sz w:val="24"/>
                <w:szCs w:val="24"/>
              </w:rPr>
            </w:pPr>
            <w:r>
              <w:rPr>
                <w:sz w:val="24"/>
                <w:szCs w:val="24"/>
              </w:rPr>
              <w:t>53126.21</w:t>
            </w:r>
          </w:p>
        </w:tc>
        <w:tc>
          <w:tcPr>
            <w:tcW w:w="1701" w:type="dxa"/>
            <w:vAlign w:val="center"/>
          </w:tcPr>
          <w:p w:rsidR="001C0F95" w:rsidRDefault="0080360B">
            <w:pPr>
              <w:ind w:firstLineChars="0" w:firstLine="0"/>
              <w:jc w:val="right"/>
              <w:rPr>
                <w:sz w:val="24"/>
                <w:szCs w:val="24"/>
              </w:rPr>
            </w:pPr>
            <w:r>
              <w:rPr>
                <w:sz w:val="24"/>
                <w:szCs w:val="24"/>
              </w:rPr>
              <w:t>4432392</w:t>
            </w:r>
            <w:r>
              <w:rPr>
                <w:rFonts w:hint="eastAsia"/>
                <w:sz w:val="24"/>
                <w:szCs w:val="24"/>
              </w:rPr>
              <w:t>.00</w:t>
            </w:r>
          </w:p>
        </w:tc>
      </w:tr>
      <w:tr w:rsidR="001C0F95">
        <w:trPr>
          <w:trHeight w:val="850"/>
        </w:trPr>
        <w:tc>
          <w:tcPr>
            <w:tcW w:w="567" w:type="dxa"/>
            <w:vAlign w:val="center"/>
          </w:tcPr>
          <w:p w:rsidR="001C0F95" w:rsidRDefault="0080360B">
            <w:pPr>
              <w:ind w:firstLineChars="0" w:firstLine="0"/>
              <w:jc w:val="center"/>
              <w:rPr>
                <w:sz w:val="24"/>
                <w:szCs w:val="24"/>
              </w:rPr>
            </w:pPr>
            <w:r>
              <w:rPr>
                <w:sz w:val="24"/>
                <w:szCs w:val="24"/>
              </w:rPr>
              <w:lastRenderedPageBreak/>
              <w:t>2</w:t>
            </w:r>
          </w:p>
        </w:tc>
        <w:tc>
          <w:tcPr>
            <w:tcW w:w="1418" w:type="dxa"/>
            <w:vAlign w:val="center"/>
          </w:tcPr>
          <w:p w:rsidR="001C0F95" w:rsidRDefault="0080360B">
            <w:pPr>
              <w:ind w:firstLineChars="0" w:firstLine="0"/>
              <w:jc w:val="center"/>
              <w:rPr>
                <w:sz w:val="24"/>
                <w:szCs w:val="24"/>
              </w:rPr>
            </w:pPr>
            <w:r>
              <w:rPr>
                <w:rFonts w:hint="eastAsia"/>
                <w:sz w:val="24"/>
                <w:szCs w:val="24"/>
              </w:rPr>
              <w:t>江宁区</w:t>
            </w:r>
          </w:p>
        </w:tc>
        <w:tc>
          <w:tcPr>
            <w:tcW w:w="1757" w:type="dxa"/>
            <w:vAlign w:val="center"/>
          </w:tcPr>
          <w:p w:rsidR="001C0F95" w:rsidRDefault="0080360B">
            <w:pPr>
              <w:ind w:firstLineChars="0" w:firstLine="0"/>
              <w:jc w:val="right"/>
              <w:rPr>
                <w:sz w:val="24"/>
                <w:szCs w:val="24"/>
              </w:rPr>
            </w:pPr>
            <w:r>
              <w:rPr>
                <w:sz w:val="24"/>
                <w:szCs w:val="24"/>
              </w:rPr>
              <w:t>250478.07</w:t>
            </w:r>
          </w:p>
        </w:tc>
        <w:tc>
          <w:tcPr>
            <w:tcW w:w="1757" w:type="dxa"/>
            <w:vAlign w:val="center"/>
          </w:tcPr>
          <w:p w:rsidR="001C0F95" w:rsidRDefault="0080360B">
            <w:pPr>
              <w:ind w:firstLineChars="0" w:firstLine="0"/>
              <w:jc w:val="right"/>
              <w:rPr>
                <w:sz w:val="24"/>
                <w:szCs w:val="24"/>
              </w:rPr>
            </w:pPr>
            <w:r>
              <w:rPr>
                <w:sz w:val="24"/>
                <w:szCs w:val="24"/>
              </w:rPr>
              <w:t>25047807</w:t>
            </w:r>
            <w:r>
              <w:rPr>
                <w:rFonts w:hint="eastAsia"/>
                <w:sz w:val="24"/>
                <w:szCs w:val="24"/>
              </w:rPr>
              <w:t>.00</w:t>
            </w:r>
          </w:p>
        </w:tc>
        <w:tc>
          <w:tcPr>
            <w:tcW w:w="1757" w:type="dxa"/>
            <w:vAlign w:val="center"/>
          </w:tcPr>
          <w:p w:rsidR="001C0F95" w:rsidRDefault="0080360B">
            <w:pPr>
              <w:ind w:firstLineChars="0" w:firstLine="0"/>
              <w:jc w:val="right"/>
              <w:rPr>
                <w:sz w:val="24"/>
                <w:szCs w:val="24"/>
              </w:rPr>
            </w:pPr>
            <w:r>
              <w:rPr>
                <w:sz w:val="24"/>
                <w:szCs w:val="24"/>
              </w:rPr>
              <w:t>237896.03</w:t>
            </w:r>
          </w:p>
        </w:tc>
        <w:tc>
          <w:tcPr>
            <w:tcW w:w="1701" w:type="dxa"/>
            <w:vAlign w:val="center"/>
          </w:tcPr>
          <w:p w:rsidR="001C0F95" w:rsidRDefault="0080360B">
            <w:pPr>
              <w:ind w:firstLineChars="0" w:firstLine="0"/>
              <w:jc w:val="right"/>
              <w:rPr>
                <w:sz w:val="24"/>
                <w:szCs w:val="24"/>
              </w:rPr>
            </w:pPr>
            <w:r>
              <w:rPr>
                <w:sz w:val="24"/>
                <w:szCs w:val="24"/>
              </w:rPr>
              <w:t>13256118.5</w:t>
            </w:r>
            <w:r>
              <w:rPr>
                <w:rFonts w:hint="eastAsia"/>
                <w:sz w:val="24"/>
                <w:szCs w:val="24"/>
              </w:rPr>
              <w:t>0</w:t>
            </w:r>
          </w:p>
        </w:tc>
      </w:tr>
      <w:tr w:rsidR="001C0F95">
        <w:trPr>
          <w:trHeight w:val="850"/>
        </w:trPr>
        <w:tc>
          <w:tcPr>
            <w:tcW w:w="567" w:type="dxa"/>
            <w:vAlign w:val="center"/>
          </w:tcPr>
          <w:p w:rsidR="001C0F95" w:rsidRDefault="0080360B">
            <w:pPr>
              <w:ind w:firstLineChars="0" w:firstLine="0"/>
              <w:jc w:val="center"/>
              <w:rPr>
                <w:sz w:val="24"/>
                <w:szCs w:val="24"/>
              </w:rPr>
            </w:pPr>
            <w:r>
              <w:rPr>
                <w:rFonts w:hint="eastAsia"/>
                <w:sz w:val="24"/>
                <w:szCs w:val="24"/>
              </w:rPr>
              <w:t>3</w:t>
            </w:r>
          </w:p>
        </w:tc>
        <w:tc>
          <w:tcPr>
            <w:tcW w:w="1418" w:type="dxa"/>
            <w:vAlign w:val="center"/>
          </w:tcPr>
          <w:p w:rsidR="001C0F95" w:rsidRDefault="0080360B">
            <w:pPr>
              <w:ind w:firstLineChars="0" w:firstLine="0"/>
              <w:jc w:val="center"/>
              <w:rPr>
                <w:sz w:val="24"/>
                <w:szCs w:val="24"/>
              </w:rPr>
            </w:pPr>
            <w:r>
              <w:rPr>
                <w:rFonts w:hint="eastAsia"/>
                <w:sz w:val="24"/>
                <w:szCs w:val="24"/>
              </w:rPr>
              <w:t>六合区</w:t>
            </w:r>
          </w:p>
        </w:tc>
        <w:tc>
          <w:tcPr>
            <w:tcW w:w="1757" w:type="dxa"/>
            <w:vAlign w:val="center"/>
          </w:tcPr>
          <w:p w:rsidR="001C0F95" w:rsidRDefault="0080360B">
            <w:pPr>
              <w:ind w:firstLineChars="0" w:firstLine="0"/>
              <w:jc w:val="right"/>
              <w:rPr>
                <w:sz w:val="24"/>
                <w:szCs w:val="24"/>
              </w:rPr>
            </w:pPr>
            <w:r>
              <w:rPr>
                <w:sz w:val="24"/>
                <w:szCs w:val="24"/>
              </w:rPr>
              <w:t>551699.06</w:t>
            </w:r>
          </w:p>
        </w:tc>
        <w:tc>
          <w:tcPr>
            <w:tcW w:w="1757" w:type="dxa"/>
            <w:vAlign w:val="center"/>
          </w:tcPr>
          <w:p w:rsidR="001C0F95" w:rsidRDefault="0080360B">
            <w:pPr>
              <w:ind w:firstLineChars="0" w:firstLine="0"/>
              <w:jc w:val="right"/>
              <w:rPr>
                <w:sz w:val="24"/>
                <w:szCs w:val="24"/>
              </w:rPr>
            </w:pPr>
            <w:r>
              <w:rPr>
                <w:sz w:val="24"/>
                <w:szCs w:val="24"/>
              </w:rPr>
              <w:t>55169906</w:t>
            </w:r>
            <w:r>
              <w:rPr>
                <w:rFonts w:hint="eastAsia"/>
                <w:sz w:val="24"/>
                <w:szCs w:val="24"/>
              </w:rPr>
              <w:t>.00</w:t>
            </w:r>
          </w:p>
        </w:tc>
        <w:tc>
          <w:tcPr>
            <w:tcW w:w="1757" w:type="dxa"/>
            <w:vAlign w:val="center"/>
          </w:tcPr>
          <w:p w:rsidR="001C0F95" w:rsidRDefault="0080360B">
            <w:pPr>
              <w:ind w:firstLineChars="0" w:firstLine="0"/>
              <w:jc w:val="right"/>
              <w:rPr>
                <w:sz w:val="24"/>
                <w:szCs w:val="24"/>
              </w:rPr>
            </w:pPr>
            <w:r>
              <w:rPr>
                <w:sz w:val="24"/>
                <w:szCs w:val="24"/>
              </w:rPr>
              <w:t>568230.13</w:t>
            </w:r>
          </w:p>
        </w:tc>
        <w:tc>
          <w:tcPr>
            <w:tcW w:w="1701" w:type="dxa"/>
            <w:vAlign w:val="center"/>
          </w:tcPr>
          <w:p w:rsidR="001C0F95" w:rsidRDefault="0080360B">
            <w:pPr>
              <w:ind w:firstLineChars="0" w:firstLine="0"/>
              <w:jc w:val="right"/>
              <w:rPr>
                <w:sz w:val="24"/>
                <w:szCs w:val="24"/>
              </w:rPr>
            </w:pPr>
            <w:r>
              <w:rPr>
                <w:sz w:val="24"/>
                <w:szCs w:val="24"/>
              </w:rPr>
              <w:t>43057582.3</w:t>
            </w:r>
            <w:r>
              <w:rPr>
                <w:rFonts w:hint="eastAsia"/>
                <w:sz w:val="24"/>
                <w:szCs w:val="24"/>
              </w:rPr>
              <w:t>0</w:t>
            </w:r>
          </w:p>
        </w:tc>
      </w:tr>
      <w:tr w:rsidR="001C0F95">
        <w:trPr>
          <w:trHeight w:val="850"/>
        </w:trPr>
        <w:tc>
          <w:tcPr>
            <w:tcW w:w="567" w:type="dxa"/>
            <w:vAlign w:val="center"/>
          </w:tcPr>
          <w:p w:rsidR="001C0F95" w:rsidRDefault="0080360B">
            <w:pPr>
              <w:ind w:firstLineChars="0" w:firstLine="0"/>
              <w:jc w:val="center"/>
              <w:rPr>
                <w:sz w:val="24"/>
                <w:szCs w:val="24"/>
              </w:rPr>
            </w:pPr>
            <w:r>
              <w:rPr>
                <w:rFonts w:hint="eastAsia"/>
                <w:sz w:val="24"/>
                <w:szCs w:val="24"/>
              </w:rPr>
              <w:t>4</w:t>
            </w:r>
          </w:p>
        </w:tc>
        <w:tc>
          <w:tcPr>
            <w:tcW w:w="1418" w:type="dxa"/>
            <w:vAlign w:val="center"/>
          </w:tcPr>
          <w:p w:rsidR="001C0F95" w:rsidRDefault="0080360B">
            <w:pPr>
              <w:ind w:firstLineChars="0" w:firstLine="0"/>
              <w:jc w:val="center"/>
              <w:rPr>
                <w:sz w:val="24"/>
                <w:szCs w:val="24"/>
              </w:rPr>
            </w:pPr>
            <w:r>
              <w:rPr>
                <w:rFonts w:hint="eastAsia"/>
                <w:sz w:val="24"/>
                <w:szCs w:val="24"/>
              </w:rPr>
              <w:t>溧水区</w:t>
            </w:r>
          </w:p>
        </w:tc>
        <w:tc>
          <w:tcPr>
            <w:tcW w:w="1757" w:type="dxa"/>
            <w:vAlign w:val="center"/>
          </w:tcPr>
          <w:p w:rsidR="001C0F95" w:rsidRDefault="0080360B">
            <w:pPr>
              <w:ind w:firstLineChars="0" w:firstLine="0"/>
              <w:jc w:val="right"/>
              <w:rPr>
                <w:sz w:val="24"/>
                <w:szCs w:val="24"/>
              </w:rPr>
            </w:pPr>
            <w:r>
              <w:rPr>
                <w:sz w:val="24"/>
                <w:szCs w:val="24"/>
              </w:rPr>
              <w:t>178652.87</w:t>
            </w:r>
          </w:p>
        </w:tc>
        <w:tc>
          <w:tcPr>
            <w:tcW w:w="1757" w:type="dxa"/>
            <w:vAlign w:val="center"/>
          </w:tcPr>
          <w:p w:rsidR="001C0F95" w:rsidRDefault="0080360B">
            <w:pPr>
              <w:ind w:firstLineChars="0" w:firstLine="0"/>
              <w:jc w:val="right"/>
              <w:rPr>
                <w:sz w:val="24"/>
                <w:szCs w:val="24"/>
              </w:rPr>
            </w:pPr>
            <w:r>
              <w:rPr>
                <w:sz w:val="24"/>
                <w:szCs w:val="24"/>
              </w:rPr>
              <w:t>17865287</w:t>
            </w:r>
            <w:r>
              <w:rPr>
                <w:rFonts w:hint="eastAsia"/>
                <w:sz w:val="24"/>
                <w:szCs w:val="24"/>
              </w:rPr>
              <w:t>.00</w:t>
            </w:r>
          </w:p>
        </w:tc>
        <w:tc>
          <w:tcPr>
            <w:tcW w:w="1757" w:type="dxa"/>
            <w:vAlign w:val="center"/>
          </w:tcPr>
          <w:p w:rsidR="001C0F95" w:rsidRDefault="0080360B">
            <w:pPr>
              <w:ind w:firstLineChars="0" w:firstLine="0"/>
              <w:jc w:val="right"/>
              <w:rPr>
                <w:sz w:val="24"/>
                <w:szCs w:val="24"/>
              </w:rPr>
            </w:pPr>
            <w:r>
              <w:rPr>
                <w:sz w:val="24"/>
                <w:szCs w:val="24"/>
              </w:rPr>
              <w:t>180463.84</w:t>
            </w:r>
          </w:p>
        </w:tc>
        <w:tc>
          <w:tcPr>
            <w:tcW w:w="1701" w:type="dxa"/>
            <w:vAlign w:val="center"/>
          </w:tcPr>
          <w:p w:rsidR="001C0F95" w:rsidRDefault="0080360B">
            <w:pPr>
              <w:ind w:firstLineChars="0" w:firstLine="0"/>
              <w:jc w:val="right"/>
              <w:rPr>
                <w:sz w:val="24"/>
                <w:szCs w:val="24"/>
              </w:rPr>
            </w:pPr>
            <w:r>
              <w:rPr>
                <w:sz w:val="24"/>
                <w:szCs w:val="24"/>
              </w:rPr>
              <w:t>12169264.5</w:t>
            </w:r>
            <w:r>
              <w:rPr>
                <w:rFonts w:hint="eastAsia"/>
                <w:sz w:val="24"/>
                <w:szCs w:val="24"/>
              </w:rPr>
              <w:t>0</w:t>
            </w:r>
          </w:p>
        </w:tc>
      </w:tr>
      <w:tr w:rsidR="001C0F95">
        <w:trPr>
          <w:trHeight w:val="850"/>
        </w:trPr>
        <w:tc>
          <w:tcPr>
            <w:tcW w:w="567" w:type="dxa"/>
            <w:vAlign w:val="center"/>
          </w:tcPr>
          <w:p w:rsidR="001C0F95" w:rsidRDefault="0080360B">
            <w:pPr>
              <w:ind w:firstLineChars="0" w:firstLine="0"/>
              <w:jc w:val="center"/>
              <w:rPr>
                <w:sz w:val="24"/>
                <w:szCs w:val="24"/>
              </w:rPr>
            </w:pPr>
            <w:r>
              <w:rPr>
                <w:rFonts w:hint="eastAsia"/>
                <w:sz w:val="24"/>
                <w:szCs w:val="24"/>
              </w:rPr>
              <w:t>5</w:t>
            </w:r>
          </w:p>
        </w:tc>
        <w:tc>
          <w:tcPr>
            <w:tcW w:w="1418" w:type="dxa"/>
            <w:vAlign w:val="center"/>
          </w:tcPr>
          <w:p w:rsidR="001C0F95" w:rsidRDefault="0080360B">
            <w:pPr>
              <w:ind w:firstLineChars="0" w:firstLine="0"/>
              <w:jc w:val="center"/>
              <w:rPr>
                <w:sz w:val="24"/>
                <w:szCs w:val="24"/>
              </w:rPr>
            </w:pPr>
            <w:r>
              <w:rPr>
                <w:rFonts w:hint="eastAsia"/>
                <w:sz w:val="24"/>
                <w:szCs w:val="24"/>
              </w:rPr>
              <w:t>高淳区</w:t>
            </w:r>
          </w:p>
        </w:tc>
        <w:tc>
          <w:tcPr>
            <w:tcW w:w="1757" w:type="dxa"/>
            <w:vAlign w:val="center"/>
          </w:tcPr>
          <w:p w:rsidR="001C0F95" w:rsidRDefault="0080360B">
            <w:pPr>
              <w:ind w:firstLineChars="0" w:firstLine="0"/>
              <w:jc w:val="right"/>
              <w:rPr>
                <w:sz w:val="24"/>
                <w:szCs w:val="24"/>
              </w:rPr>
            </w:pPr>
            <w:r>
              <w:rPr>
                <w:sz w:val="24"/>
                <w:szCs w:val="24"/>
              </w:rPr>
              <w:t>93655.87</w:t>
            </w:r>
          </w:p>
        </w:tc>
        <w:tc>
          <w:tcPr>
            <w:tcW w:w="1757" w:type="dxa"/>
            <w:vAlign w:val="center"/>
          </w:tcPr>
          <w:p w:rsidR="001C0F95" w:rsidRDefault="0080360B">
            <w:pPr>
              <w:ind w:firstLineChars="0" w:firstLine="0"/>
              <w:jc w:val="right"/>
              <w:rPr>
                <w:sz w:val="24"/>
                <w:szCs w:val="24"/>
              </w:rPr>
            </w:pPr>
            <w:r>
              <w:rPr>
                <w:sz w:val="24"/>
                <w:szCs w:val="24"/>
              </w:rPr>
              <w:t>9365587</w:t>
            </w:r>
            <w:r>
              <w:rPr>
                <w:rFonts w:hint="eastAsia"/>
                <w:sz w:val="24"/>
                <w:szCs w:val="24"/>
              </w:rPr>
              <w:t>.00</w:t>
            </w:r>
          </w:p>
        </w:tc>
        <w:tc>
          <w:tcPr>
            <w:tcW w:w="1757" w:type="dxa"/>
            <w:vAlign w:val="center"/>
          </w:tcPr>
          <w:p w:rsidR="001C0F95" w:rsidRDefault="0080360B">
            <w:pPr>
              <w:ind w:firstLineChars="0" w:firstLine="0"/>
              <w:jc w:val="right"/>
              <w:rPr>
                <w:sz w:val="24"/>
                <w:szCs w:val="24"/>
              </w:rPr>
            </w:pPr>
            <w:r>
              <w:rPr>
                <w:sz w:val="24"/>
                <w:szCs w:val="24"/>
              </w:rPr>
              <w:t>133125.9</w:t>
            </w:r>
          </w:p>
        </w:tc>
        <w:tc>
          <w:tcPr>
            <w:tcW w:w="1701" w:type="dxa"/>
            <w:vAlign w:val="center"/>
          </w:tcPr>
          <w:p w:rsidR="001C0F95" w:rsidRDefault="0080360B">
            <w:pPr>
              <w:ind w:firstLineChars="0" w:firstLine="0"/>
              <w:jc w:val="right"/>
              <w:rPr>
                <w:sz w:val="24"/>
                <w:szCs w:val="24"/>
              </w:rPr>
            </w:pPr>
            <w:r>
              <w:rPr>
                <w:sz w:val="24"/>
                <w:szCs w:val="24"/>
              </w:rPr>
              <w:t>9122460.7</w:t>
            </w:r>
            <w:r>
              <w:rPr>
                <w:rFonts w:hint="eastAsia"/>
                <w:sz w:val="24"/>
                <w:szCs w:val="24"/>
              </w:rPr>
              <w:t>0</w:t>
            </w:r>
          </w:p>
        </w:tc>
      </w:tr>
      <w:tr w:rsidR="001C0F95">
        <w:trPr>
          <w:trHeight w:val="850"/>
        </w:trPr>
        <w:tc>
          <w:tcPr>
            <w:tcW w:w="567" w:type="dxa"/>
            <w:vAlign w:val="center"/>
          </w:tcPr>
          <w:p w:rsidR="001C0F95" w:rsidRDefault="0080360B">
            <w:pPr>
              <w:ind w:firstLineChars="0" w:firstLine="0"/>
              <w:jc w:val="center"/>
              <w:rPr>
                <w:sz w:val="24"/>
                <w:szCs w:val="24"/>
              </w:rPr>
            </w:pPr>
            <w:r>
              <w:rPr>
                <w:rFonts w:hint="eastAsia"/>
                <w:sz w:val="24"/>
                <w:szCs w:val="24"/>
              </w:rPr>
              <w:t>6</w:t>
            </w:r>
          </w:p>
        </w:tc>
        <w:tc>
          <w:tcPr>
            <w:tcW w:w="1418" w:type="dxa"/>
            <w:vAlign w:val="center"/>
          </w:tcPr>
          <w:p w:rsidR="001C0F95" w:rsidRDefault="0080360B">
            <w:pPr>
              <w:ind w:firstLineChars="0" w:firstLine="0"/>
              <w:jc w:val="center"/>
              <w:rPr>
                <w:sz w:val="24"/>
                <w:szCs w:val="24"/>
              </w:rPr>
            </w:pPr>
            <w:r>
              <w:rPr>
                <w:rFonts w:hint="eastAsia"/>
                <w:sz w:val="24"/>
                <w:szCs w:val="24"/>
              </w:rPr>
              <w:t>栖霞区</w:t>
            </w:r>
          </w:p>
        </w:tc>
        <w:tc>
          <w:tcPr>
            <w:tcW w:w="1757" w:type="dxa"/>
            <w:vAlign w:val="center"/>
          </w:tcPr>
          <w:p w:rsidR="001C0F95" w:rsidRDefault="0080360B">
            <w:pPr>
              <w:ind w:firstLineChars="0" w:firstLine="0"/>
              <w:jc w:val="right"/>
              <w:rPr>
                <w:sz w:val="24"/>
                <w:szCs w:val="24"/>
              </w:rPr>
            </w:pPr>
            <w:r>
              <w:rPr>
                <w:sz w:val="24"/>
                <w:szCs w:val="24"/>
              </w:rPr>
              <w:t>39602.21</w:t>
            </w:r>
          </w:p>
        </w:tc>
        <w:tc>
          <w:tcPr>
            <w:tcW w:w="1757" w:type="dxa"/>
            <w:vAlign w:val="center"/>
          </w:tcPr>
          <w:p w:rsidR="001C0F95" w:rsidRDefault="0080360B">
            <w:pPr>
              <w:ind w:firstLineChars="0" w:firstLine="0"/>
              <w:jc w:val="right"/>
              <w:rPr>
                <w:sz w:val="24"/>
                <w:szCs w:val="24"/>
              </w:rPr>
            </w:pPr>
            <w:r>
              <w:rPr>
                <w:sz w:val="24"/>
                <w:szCs w:val="24"/>
              </w:rPr>
              <w:t>3960221</w:t>
            </w:r>
            <w:r>
              <w:rPr>
                <w:rFonts w:hint="eastAsia"/>
                <w:sz w:val="24"/>
                <w:szCs w:val="24"/>
              </w:rPr>
              <w:t>.00</w:t>
            </w:r>
          </w:p>
        </w:tc>
        <w:tc>
          <w:tcPr>
            <w:tcW w:w="1757" w:type="dxa"/>
            <w:vAlign w:val="center"/>
          </w:tcPr>
          <w:p w:rsidR="001C0F95" w:rsidRDefault="0080360B">
            <w:pPr>
              <w:ind w:firstLineChars="0" w:firstLine="0"/>
              <w:jc w:val="right"/>
              <w:rPr>
                <w:sz w:val="24"/>
                <w:szCs w:val="24"/>
              </w:rPr>
            </w:pPr>
            <w:r>
              <w:rPr>
                <w:sz w:val="24"/>
                <w:szCs w:val="24"/>
              </w:rPr>
              <w:t>29248.59</w:t>
            </w:r>
          </w:p>
        </w:tc>
        <w:tc>
          <w:tcPr>
            <w:tcW w:w="1701" w:type="dxa"/>
            <w:vAlign w:val="center"/>
          </w:tcPr>
          <w:p w:rsidR="001C0F95" w:rsidRDefault="0080360B">
            <w:pPr>
              <w:ind w:firstLineChars="0" w:firstLine="0"/>
              <w:jc w:val="right"/>
              <w:rPr>
                <w:sz w:val="24"/>
                <w:szCs w:val="24"/>
              </w:rPr>
            </w:pPr>
            <w:r>
              <w:rPr>
                <w:sz w:val="24"/>
                <w:szCs w:val="24"/>
              </w:rPr>
              <w:t>1933853.6</w:t>
            </w:r>
            <w:r>
              <w:rPr>
                <w:rFonts w:hint="eastAsia"/>
                <w:sz w:val="24"/>
                <w:szCs w:val="24"/>
              </w:rPr>
              <w:t>0</w:t>
            </w:r>
          </w:p>
        </w:tc>
      </w:tr>
      <w:tr w:rsidR="001C0F95">
        <w:trPr>
          <w:trHeight w:val="850"/>
        </w:trPr>
        <w:tc>
          <w:tcPr>
            <w:tcW w:w="567" w:type="dxa"/>
            <w:vAlign w:val="center"/>
          </w:tcPr>
          <w:p w:rsidR="001C0F95" w:rsidRDefault="0080360B">
            <w:pPr>
              <w:ind w:firstLineChars="0" w:firstLine="0"/>
              <w:jc w:val="center"/>
              <w:rPr>
                <w:sz w:val="24"/>
                <w:szCs w:val="24"/>
              </w:rPr>
            </w:pPr>
            <w:r>
              <w:rPr>
                <w:rFonts w:hint="eastAsia"/>
                <w:sz w:val="24"/>
                <w:szCs w:val="24"/>
              </w:rPr>
              <w:t>7</w:t>
            </w:r>
          </w:p>
        </w:tc>
        <w:tc>
          <w:tcPr>
            <w:tcW w:w="1418" w:type="dxa"/>
            <w:vAlign w:val="center"/>
          </w:tcPr>
          <w:p w:rsidR="001C0F95" w:rsidRDefault="0080360B">
            <w:pPr>
              <w:ind w:firstLineChars="0" w:firstLine="0"/>
              <w:jc w:val="center"/>
              <w:rPr>
                <w:sz w:val="24"/>
                <w:szCs w:val="24"/>
              </w:rPr>
            </w:pPr>
            <w:r>
              <w:rPr>
                <w:rFonts w:hint="eastAsia"/>
                <w:sz w:val="24"/>
                <w:szCs w:val="24"/>
              </w:rPr>
              <w:t>雨花台区</w:t>
            </w:r>
          </w:p>
        </w:tc>
        <w:tc>
          <w:tcPr>
            <w:tcW w:w="1757" w:type="dxa"/>
            <w:vAlign w:val="center"/>
          </w:tcPr>
          <w:p w:rsidR="001C0F95" w:rsidRDefault="0080360B">
            <w:pPr>
              <w:ind w:firstLineChars="0" w:firstLine="0"/>
              <w:jc w:val="right"/>
              <w:rPr>
                <w:sz w:val="24"/>
                <w:szCs w:val="24"/>
              </w:rPr>
            </w:pPr>
            <w:r>
              <w:rPr>
                <w:sz w:val="24"/>
                <w:szCs w:val="24"/>
              </w:rPr>
              <w:t>1424.03</w:t>
            </w:r>
          </w:p>
        </w:tc>
        <w:tc>
          <w:tcPr>
            <w:tcW w:w="1757" w:type="dxa"/>
            <w:vAlign w:val="center"/>
          </w:tcPr>
          <w:p w:rsidR="001C0F95" w:rsidRDefault="0080360B">
            <w:pPr>
              <w:ind w:firstLineChars="0" w:firstLine="0"/>
              <w:jc w:val="right"/>
              <w:rPr>
                <w:sz w:val="24"/>
                <w:szCs w:val="24"/>
              </w:rPr>
            </w:pPr>
            <w:r>
              <w:rPr>
                <w:sz w:val="24"/>
                <w:szCs w:val="24"/>
              </w:rPr>
              <w:t>142403</w:t>
            </w:r>
            <w:r>
              <w:rPr>
                <w:rFonts w:hint="eastAsia"/>
                <w:sz w:val="24"/>
                <w:szCs w:val="24"/>
              </w:rPr>
              <w:t>.00</w:t>
            </w:r>
          </w:p>
        </w:tc>
        <w:tc>
          <w:tcPr>
            <w:tcW w:w="1757" w:type="dxa"/>
            <w:vAlign w:val="center"/>
          </w:tcPr>
          <w:p w:rsidR="001C0F95" w:rsidRDefault="0080360B">
            <w:pPr>
              <w:ind w:firstLineChars="0" w:firstLine="0"/>
              <w:jc w:val="right"/>
              <w:rPr>
                <w:sz w:val="24"/>
                <w:szCs w:val="24"/>
              </w:rPr>
            </w:pPr>
            <w:r>
              <w:rPr>
                <w:sz w:val="24"/>
                <w:szCs w:val="24"/>
              </w:rPr>
              <w:t>727.54</w:t>
            </w:r>
          </w:p>
        </w:tc>
        <w:tc>
          <w:tcPr>
            <w:tcW w:w="1701" w:type="dxa"/>
            <w:vAlign w:val="center"/>
          </w:tcPr>
          <w:p w:rsidR="001C0F95" w:rsidRDefault="0080360B">
            <w:pPr>
              <w:ind w:firstLineChars="0" w:firstLine="0"/>
              <w:jc w:val="right"/>
              <w:rPr>
                <w:sz w:val="24"/>
                <w:szCs w:val="24"/>
              </w:rPr>
            </w:pPr>
            <w:r>
              <w:rPr>
                <w:sz w:val="24"/>
                <w:szCs w:val="24"/>
              </w:rPr>
              <w:t>65074.3</w:t>
            </w:r>
            <w:r>
              <w:rPr>
                <w:rFonts w:hint="eastAsia"/>
                <w:sz w:val="24"/>
                <w:szCs w:val="24"/>
              </w:rPr>
              <w:t>0</w:t>
            </w:r>
          </w:p>
        </w:tc>
      </w:tr>
      <w:tr w:rsidR="001C0F95">
        <w:trPr>
          <w:trHeight w:val="850"/>
        </w:trPr>
        <w:tc>
          <w:tcPr>
            <w:tcW w:w="1985" w:type="dxa"/>
            <w:gridSpan w:val="2"/>
            <w:vAlign w:val="center"/>
          </w:tcPr>
          <w:p w:rsidR="001C0F95" w:rsidRDefault="0080360B">
            <w:pPr>
              <w:ind w:firstLineChars="0" w:firstLine="0"/>
              <w:jc w:val="center"/>
              <w:rPr>
                <w:sz w:val="24"/>
                <w:szCs w:val="24"/>
              </w:rPr>
            </w:pPr>
            <w:r>
              <w:rPr>
                <w:rFonts w:hint="eastAsia"/>
                <w:sz w:val="24"/>
                <w:szCs w:val="24"/>
              </w:rPr>
              <w:t>合计</w:t>
            </w:r>
          </w:p>
        </w:tc>
        <w:tc>
          <w:tcPr>
            <w:tcW w:w="1757" w:type="dxa"/>
            <w:vAlign w:val="center"/>
          </w:tcPr>
          <w:p w:rsidR="001C0F95" w:rsidRDefault="0080360B">
            <w:pPr>
              <w:ind w:firstLineChars="0" w:firstLine="0"/>
              <w:jc w:val="right"/>
              <w:rPr>
                <w:sz w:val="24"/>
                <w:szCs w:val="24"/>
              </w:rPr>
            </w:pPr>
            <w:r>
              <w:rPr>
                <w:sz w:val="24"/>
                <w:szCs w:val="24"/>
              </w:rPr>
              <w:t>1180468.92</w:t>
            </w:r>
          </w:p>
        </w:tc>
        <w:tc>
          <w:tcPr>
            <w:tcW w:w="1757" w:type="dxa"/>
            <w:vAlign w:val="center"/>
          </w:tcPr>
          <w:p w:rsidR="001C0F95" w:rsidRDefault="0080360B">
            <w:pPr>
              <w:ind w:firstLineChars="0" w:firstLine="0"/>
              <w:jc w:val="right"/>
              <w:rPr>
                <w:sz w:val="24"/>
                <w:szCs w:val="24"/>
              </w:rPr>
            </w:pPr>
            <w:r>
              <w:rPr>
                <w:sz w:val="24"/>
                <w:szCs w:val="24"/>
              </w:rPr>
              <w:t>118046892.00</w:t>
            </w:r>
          </w:p>
        </w:tc>
        <w:tc>
          <w:tcPr>
            <w:tcW w:w="1757" w:type="dxa"/>
            <w:vAlign w:val="center"/>
          </w:tcPr>
          <w:p w:rsidR="001C0F95" w:rsidRDefault="0080360B">
            <w:pPr>
              <w:ind w:firstLineChars="0" w:firstLine="0"/>
              <w:jc w:val="right"/>
              <w:rPr>
                <w:sz w:val="24"/>
                <w:szCs w:val="24"/>
              </w:rPr>
            </w:pPr>
            <w:r>
              <w:rPr>
                <w:sz w:val="24"/>
                <w:szCs w:val="24"/>
              </w:rPr>
              <w:t>1202818.24</w:t>
            </w:r>
          </w:p>
        </w:tc>
        <w:tc>
          <w:tcPr>
            <w:tcW w:w="1701" w:type="dxa"/>
            <w:vAlign w:val="center"/>
          </w:tcPr>
          <w:p w:rsidR="001C0F95" w:rsidRDefault="0080360B">
            <w:pPr>
              <w:ind w:firstLineChars="0" w:firstLine="0"/>
              <w:jc w:val="right"/>
              <w:rPr>
                <w:sz w:val="24"/>
                <w:szCs w:val="24"/>
              </w:rPr>
            </w:pPr>
            <w:r>
              <w:rPr>
                <w:sz w:val="24"/>
                <w:szCs w:val="24"/>
              </w:rPr>
              <w:t>84036745.90</w:t>
            </w:r>
          </w:p>
        </w:tc>
      </w:tr>
    </w:tbl>
    <w:p w:rsidR="001C0F95" w:rsidRDefault="001C0F95">
      <w:pPr>
        <w:ind w:firstLine="640"/>
      </w:pPr>
    </w:p>
    <w:p w:rsidR="001C0F95" w:rsidRDefault="0080360B">
      <w:pPr>
        <w:pStyle w:val="2"/>
        <w:ind w:firstLine="640"/>
        <w:rPr>
          <w:rFonts w:ascii="Times New Roman" w:hAnsi="Times New Roman" w:cs="Times New Roman"/>
        </w:rPr>
      </w:pPr>
      <w:bookmarkStart w:id="4" w:name="_Toc233727901"/>
      <w:r>
        <w:rPr>
          <w:rFonts w:ascii="Times New Roman" w:hAnsi="Times New Roman" w:cs="Times New Roman"/>
        </w:rPr>
        <w:t>（三）</w:t>
      </w:r>
      <w:r>
        <w:rPr>
          <w:rFonts w:ascii="Times New Roman" w:hAnsi="Times New Roman" w:cs="Times New Roman" w:hint="eastAsia"/>
        </w:rPr>
        <w:t>绩效目标</w:t>
      </w:r>
      <w:bookmarkEnd w:id="4"/>
    </w:p>
    <w:p w:rsidR="001C0F95" w:rsidRDefault="0080360B">
      <w:pPr>
        <w:ind w:firstLine="640"/>
      </w:pPr>
      <w:r>
        <w:rPr>
          <w:rFonts w:hint="eastAsia"/>
        </w:rPr>
        <w:t>年度绩效目标：</w:t>
      </w:r>
      <w:r>
        <w:t>为保障粮食安全，保持补贴政策连续性、稳定性</w:t>
      </w:r>
      <w:r>
        <w:rPr>
          <w:rFonts w:hint="eastAsia"/>
        </w:rPr>
        <w:t>，对</w:t>
      </w:r>
      <w:r>
        <w:t>在南京市域内种植小麦及水稻的农户、家庭农场、农民专业合作社、农业企业等种植主体</w:t>
      </w:r>
      <w:r>
        <w:rPr>
          <w:rFonts w:hint="eastAsia"/>
        </w:rPr>
        <w:t>发放种植补贴，充分调动广大农民群众种粮积极性。补贴资金全部用于粮食生产相关支出，及时启动补贴申报工作并及时将补贴发放到位，保障优势产区粮食种植收益基本稳定，粮食种植面积高于上年，规模粮食种植者等补贴对象满意度≥</w:t>
      </w:r>
      <w:r>
        <w:rPr>
          <w:rFonts w:hint="eastAsia"/>
        </w:rPr>
        <w:t>90%</w:t>
      </w:r>
      <w:r>
        <w:rPr>
          <w:rFonts w:hint="eastAsia"/>
        </w:rPr>
        <w:t>。</w:t>
      </w:r>
    </w:p>
    <w:p w:rsidR="001C0F95" w:rsidRDefault="0080360B">
      <w:pPr>
        <w:ind w:firstLine="640"/>
      </w:pPr>
      <w:r>
        <w:rPr>
          <w:rFonts w:hint="eastAsia"/>
        </w:rPr>
        <w:lastRenderedPageBreak/>
        <w:t>绩效总目标：持续稳定落实粮食种植补贴政策，筑牢区域粮食安全保障底线，面向本市小麦、水稻各类粮食经营主体精准发放种植补贴，充分激发各类主体种粮生产积极性；规范补贴资金管理使用，确保资金全额用于粮食生产相关投入，高效完成补贴申报、审核及兑付全流程工作，稳定优势产区种粮经营收益，实现辖区粮食种植面积稳中有升，粮食种植经营主体满意度不低于</w:t>
      </w:r>
      <w:r>
        <w:rPr>
          <w:rFonts w:hint="eastAsia"/>
        </w:rPr>
        <w:t>90%</w:t>
      </w:r>
      <w:r>
        <w:rPr>
          <w:rFonts w:hint="eastAsia"/>
        </w:rPr>
        <w:t>。</w:t>
      </w:r>
    </w:p>
    <w:p w:rsidR="001C0F95" w:rsidRDefault="0080360B">
      <w:pPr>
        <w:pStyle w:val="1"/>
        <w:ind w:firstLine="640"/>
      </w:pPr>
      <w:bookmarkStart w:id="5" w:name="_Toc233727902"/>
      <w:r>
        <w:t>二、评价</w:t>
      </w:r>
      <w:r>
        <w:rPr>
          <w:rFonts w:hint="eastAsia"/>
        </w:rPr>
        <w:t>结论</w:t>
      </w:r>
      <w:bookmarkEnd w:id="5"/>
    </w:p>
    <w:p w:rsidR="001C0F95" w:rsidRDefault="0080360B">
      <w:pPr>
        <w:pStyle w:val="2"/>
        <w:ind w:firstLine="640"/>
        <w:rPr>
          <w:rFonts w:ascii="Times New Roman" w:hAnsi="Times New Roman" w:cs="Times New Roman"/>
        </w:rPr>
      </w:pPr>
      <w:bookmarkStart w:id="6" w:name="_Toc233727903"/>
      <w:r>
        <w:rPr>
          <w:rFonts w:ascii="Times New Roman" w:hAnsi="Times New Roman" w:cs="Times New Roman"/>
        </w:rPr>
        <w:t>（</w:t>
      </w:r>
      <w:r>
        <w:rPr>
          <w:rFonts w:ascii="Times New Roman" w:hAnsi="Times New Roman" w:cs="Times New Roman" w:hint="eastAsia"/>
        </w:rPr>
        <w:t>一</w:t>
      </w:r>
      <w:r>
        <w:rPr>
          <w:rFonts w:ascii="Times New Roman" w:hAnsi="Times New Roman" w:cs="Times New Roman"/>
        </w:rPr>
        <w:t>）</w:t>
      </w:r>
      <w:r>
        <w:rPr>
          <w:rFonts w:ascii="Times New Roman" w:hAnsi="Times New Roman" w:cs="Times New Roman" w:hint="eastAsia"/>
        </w:rPr>
        <w:t>评价对象及范围</w:t>
      </w:r>
      <w:bookmarkEnd w:id="6"/>
    </w:p>
    <w:p w:rsidR="001C0F95" w:rsidRDefault="0080360B">
      <w:pPr>
        <w:ind w:firstLine="640"/>
        <w:rPr>
          <w:highlight w:val="yellow"/>
        </w:rPr>
      </w:pPr>
      <w:r>
        <w:t>本次评价对象主要为</w:t>
      </w:r>
      <w:r>
        <w:t>2025</w:t>
      </w:r>
      <w:r>
        <w:t>年度</w:t>
      </w:r>
      <w:r>
        <w:rPr>
          <w:rFonts w:hint="eastAsia"/>
        </w:rPr>
        <w:t>粮食种植补贴</w:t>
      </w:r>
      <w:r>
        <w:t>专项资金。涉及江北新区、江宁区、浦口区、</w:t>
      </w:r>
      <w:r>
        <w:rPr>
          <w:rFonts w:hint="eastAsia"/>
        </w:rPr>
        <w:t>六合区、溧水区、高淳区、</w:t>
      </w:r>
      <w:r>
        <w:t>栖霞区、雨花台区等</w:t>
      </w:r>
      <w:r>
        <w:rPr>
          <w:rFonts w:hint="eastAsia"/>
        </w:rPr>
        <w:t>8</w:t>
      </w:r>
      <w:r>
        <w:rPr>
          <w:rFonts w:hint="eastAsia"/>
        </w:rPr>
        <w:t>个区</w:t>
      </w:r>
      <w:r>
        <w:t>。</w:t>
      </w:r>
    </w:p>
    <w:p w:rsidR="001C0F95" w:rsidRDefault="0080360B">
      <w:pPr>
        <w:pStyle w:val="2"/>
        <w:ind w:firstLine="640"/>
        <w:rPr>
          <w:rFonts w:ascii="Times New Roman" w:hAnsi="Times New Roman" w:cs="Times New Roman"/>
        </w:rPr>
      </w:pPr>
      <w:bookmarkStart w:id="7" w:name="_Toc233727904"/>
      <w:r>
        <w:rPr>
          <w:rFonts w:ascii="Times New Roman" w:hAnsi="Times New Roman" w:cs="Times New Roman"/>
        </w:rPr>
        <w:t>（</w:t>
      </w:r>
      <w:r>
        <w:rPr>
          <w:rFonts w:ascii="Times New Roman" w:hAnsi="Times New Roman" w:cs="Times New Roman" w:hint="eastAsia"/>
        </w:rPr>
        <w:t>二</w:t>
      </w:r>
      <w:r>
        <w:rPr>
          <w:rFonts w:ascii="Times New Roman" w:hAnsi="Times New Roman" w:cs="Times New Roman"/>
        </w:rPr>
        <w:t>）评价</w:t>
      </w:r>
      <w:r>
        <w:rPr>
          <w:rFonts w:ascii="Times New Roman" w:hAnsi="Times New Roman" w:cs="Times New Roman" w:hint="eastAsia"/>
        </w:rPr>
        <w:t>结论及评分结果</w:t>
      </w:r>
      <w:bookmarkEnd w:id="7"/>
    </w:p>
    <w:p w:rsidR="001C0F95" w:rsidRDefault="0080360B">
      <w:pPr>
        <w:ind w:firstLine="638"/>
        <w:rPr>
          <w:spacing w:val="6"/>
        </w:rPr>
      </w:pPr>
      <w:r>
        <w:rPr>
          <w:spacing w:val="-1"/>
        </w:rPr>
        <w:t>南京市农业农村局</w:t>
      </w:r>
      <w:r>
        <w:t>严格按照相关文件统筹管理使用</w:t>
      </w:r>
      <w:r>
        <w:rPr>
          <w:spacing w:val="10"/>
        </w:rPr>
        <w:t>2025</w:t>
      </w:r>
      <w:r>
        <w:rPr>
          <w:spacing w:val="10"/>
        </w:rPr>
        <w:t>年度南京市粮食种植补贴</w:t>
      </w:r>
      <w:r>
        <w:rPr>
          <w:spacing w:val="4"/>
        </w:rPr>
        <w:t>，</w:t>
      </w:r>
      <w:r>
        <w:rPr>
          <w:spacing w:val="-4"/>
        </w:rPr>
        <w:t>较好地完成了</w:t>
      </w:r>
      <w:r>
        <w:rPr>
          <w:spacing w:val="10"/>
        </w:rPr>
        <w:t>2025</w:t>
      </w:r>
      <w:r>
        <w:rPr>
          <w:spacing w:val="10"/>
        </w:rPr>
        <w:t>年度</w:t>
      </w:r>
      <w:r>
        <w:rPr>
          <w:rFonts w:hint="eastAsia"/>
          <w:spacing w:val="10"/>
        </w:rPr>
        <w:t>粮食种植补贴</w:t>
      </w:r>
      <w:r>
        <w:rPr>
          <w:spacing w:val="6"/>
        </w:rPr>
        <w:t>任务。绩效评价得</w:t>
      </w:r>
      <w:r>
        <w:rPr>
          <w:rFonts w:hint="eastAsia"/>
          <w:spacing w:val="6"/>
        </w:rPr>
        <w:t>99.00</w:t>
      </w:r>
      <w:r>
        <w:rPr>
          <w:spacing w:val="6"/>
        </w:rPr>
        <w:t>分，评级为</w:t>
      </w:r>
      <w:r>
        <w:rPr>
          <w:spacing w:val="6"/>
        </w:rPr>
        <w:t>“</w:t>
      </w:r>
      <w:r>
        <w:rPr>
          <w:spacing w:val="6"/>
        </w:rPr>
        <w:t>优</w:t>
      </w:r>
      <w:r>
        <w:rPr>
          <w:spacing w:val="6"/>
        </w:rPr>
        <w:t>”</w:t>
      </w:r>
      <w:r>
        <w:rPr>
          <w:spacing w:val="6"/>
        </w:rPr>
        <w:t>。汇总情况如下：</w:t>
      </w:r>
    </w:p>
    <w:tbl>
      <w:tblPr>
        <w:tblW w:w="4997" w:type="pct"/>
        <w:tblLook w:val="04A0" w:firstRow="1" w:lastRow="0" w:firstColumn="1" w:lastColumn="0" w:noHBand="0" w:noVBand="1"/>
      </w:tblPr>
      <w:tblGrid>
        <w:gridCol w:w="1434"/>
        <w:gridCol w:w="1512"/>
        <w:gridCol w:w="1499"/>
        <w:gridCol w:w="1499"/>
        <w:gridCol w:w="1499"/>
        <w:gridCol w:w="1499"/>
      </w:tblGrid>
      <w:tr w:rsidR="001C0F95">
        <w:trPr>
          <w:trHeight w:val="327"/>
        </w:trPr>
        <w:tc>
          <w:tcPr>
            <w:tcW w:w="1397" w:type="dxa"/>
            <w:tcBorders>
              <w:top w:val="single" w:sz="8" w:space="0" w:color="000000"/>
              <w:left w:val="single" w:sz="8" w:space="0" w:color="000000"/>
              <w:bottom w:val="single" w:sz="8" w:space="0" w:color="000000"/>
              <w:right w:val="single" w:sz="8" w:space="0" w:color="000000"/>
            </w:tcBorders>
            <w:vAlign w:val="center"/>
          </w:tcPr>
          <w:p w:rsidR="001C0F95" w:rsidRDefault="0080360B">
            <w:pPr>
              <w:ind w:firstLineChars="0" w:firstLine="0"/>
              <w:jc w:val="center"/>
              <w:rPr>
                <w:sz w:val="24"/>
                <w:szCs w:val="24"/>
              </w:rPr>
            </w:pPr>
            <w:r>
              <w:rPr>
                <w:sz w:val="24"/>
                <w:szCs w:val="24"/>
              </w:rPr>
              <w:t>项目</w:t>
            </w:r>
          </w:p>
        </w:tc>
        <w:tc>
          <w:tcPr>
            <w:tcW w:w="1473" w:type="dxa"/>
            <w:tcBorders>
              <w:top w:val="single" w:sz="8" w:space="0" w:color="000000"/>
              <w:left w:val="single" w:sz="8" w:space="0" w:color="000000"/>
              <w:bottom w:val="single" w:sz="8" w:space="0" w:color="000000"/>
              <w:right w:val="single" w:sz="8" w:space="0" w:color="000000"/>
            </w:tcBorders>
            <w:vAlign w:val="center"/>
          </w:tcPr>
          <w:p w:rsidR="001C0F95" w:rsidRDefault="0080360B">
            <w:pPr>
              <w:ind w:firstLineChars="0" w:firstLine="0"/>
              <w:jc w:val="center"/>
              <w:rPr>
                <w:sz w:val="24"/>
                <w:szCs w:val="24"/>
              </w:rPr>
            </w:pPr>
            <w:r>
              <w:rPr>
                <w:sz w:val="24"/>
                <w:szCs w:val="24"/>
              </w:rPr>
              <w:t>决策指标</w:t>
            </w:r>
          </w:p>
        </w:tc>
        <w:tc>
          <w:tcPr>
            <w:tcW w:w="1459" w:type="dxa"/>
            <w:tcBorders>
              <w:top w:val="single" w:sz="8" w:space="0" w:color="000000"/>
              <w:left w:val="single" w:sz="8" w:space="0" w:color="000000"/>
              <w:bottom w:val="single" w:sz="8" w:space="0" w:color="000000"/>
              <w:right w:val="single" w:sz="8" w:space="0" w:color="000000"/>
            </w:tcBorders>
            <w:vAlign w:val="center"/>
          </w:tcPr>
          <w:p w:rsidR="001C0F95" w:rsidRDefault="0080360B">
            <w:pPr>
              <w:ind w:firstLineChars="0" w:firstLine="0"/>
              <w:jc w:val="center"/>
              <w:rPr>
                <w:sz w:val="24"/>
                <w:szCs w:val="24"/>
              </w:rPr>
            </w:pPr>
            <w:r>
              <w:rPr>
                <w:sz w:val="24"/>
                <w:szCs w:val="24"/>
              </w:rPr>
              <w:t>过程指标</w:t>
            </w:r>
          </w:p>
        </w:tc>
        <w:tc>
          <w:tcPr>
            <w:tcW w:w="1459" w:type="dxa"/>
            <w:tcBorders>
              <w:top w:val="single" w:sz="8" w:space="0" w:color="000000"/>
              <w:left w:val="single" w:sz="8" w:space="0" w:color="000000"/>
              <w:bottom w:val="single" w:sz="8" w:space="0" w:color="000000"/>
              <w:right w:val="single" w:sz="8" w:space="0" w:color="000000"/>
            </w:tcBorders>
            <w:vAlign w:val="center"/>
          </w:tcPr>
          <w:p w:rsidR="001C0F95" w:rsidRDefault="0080360B">
            <w:pPr>
              <w:ind w:firstLineChars="0" w:firstLine="0"/>
              <w:jc w:val="center"/>
              <w:rPr>
                <w:sz w:val="24"/>
                <w:szCs w:val="24"/>
              </w:rPr>
            </w:pPr>
            <w:r>
              <w:rPr>
                <w:sz w:val="24"/>
                <w:szCs w:val="24"/>
              </w:rPr>
              <w:t>产出</w:t>
            </w:r>
            <w:r>
              <w:rPr>
                <w:rFonts w:hint="eastAsia"/>
                <w:sz w:val="24"/>
                <w:szCs w:val="24"/>
              </w:rPr>
              <w:t>与效益</w:t>
            </w:r>
            <w:r>
              <w:rPr>
                <w:sz w:val="24"/>
                <w:szCs w:val="24"/>
              </w:rPr>
              <w:t>指标</w:t>
            </w:r>
          </w:p>
        </w:tc>
        <w:tc>
          <w:tcPr>
            <w:tcW w:w="1459" w:type="dxa"/>
            <w:tcBorders>
              <w:top w:val="single" w:sz="8" w:space="0" w:color="000000"/>
              <w:left w:val="single" w:sz="8" w:space="0" w:color="000000"/>
              <w:bottom w:val="single" w:sz="8" w:space="0" w:color="000000"/>
              <w:right w:val="single" w:sz="8" w:space="0" w:color="000000"/>
            </w:tcBorders>
            <w:vAlign w:val="center"/>
          </w:tcPr>
          <w:p w:rsidR="001C0F95" w:rsidRDefault="0080360B">
            <w:pPr>
              <w:ind w:firstLineChars="0" w:firstLine="0"/>
              <w:jc w:val="center"/>
              <w:rPr>
                <w:sz w:val="24"/>
                <w:szCs w:val="24"/>
              </w:rPr>
            </w:pPr>
            <w:r>
              <w:rPr>
                <w:rFonts w:hint="eastAsia"/>
                <w:sz w:val="24"/>
                <w:szCs w:val="24"/>
              </w:rPr>
              <w:t>满意度</w:t>
            </w:r>
          </w:p>
          <w:p w:rsidR="001C0F95" w:rsidRDefault="0080360B">
            <w:pPr>
              <w:ind w:firstLineChars="0" w:firstLine="0"/>
              <w:jc w:val="center"/>
              <w:rPr>
                <w:sz w:val="24"/>
                <w:szCs w:val="24"/>
              </w:rPr>
            </w:pPr>
            <w:r>
              <w:rPr>
                <w:sz w:val="24"/>
                <w:szCs w:val="24"/>
              </w:rPr>
              <w:t>指标</w:t>
            </w:r>
          </w:p>
        </w:tc>
        <w:tc>
          <w:tcPr>
            <w:tcW w:w="1459" w:type="dxa"/>
            <w:tcBorders>
              <w:top w:val="single" w:sz="8" w:space="0" w:color="000000"/>
              <w:left w:val="single" w:sz="8" w:space="0" w:color="000000"/>
              <w:bottom w:val="single" w:sz="8" w:space="0" w:color="000000"/>
              <w:right w:val="single" w:sz="8" w:space="0" w:color="000000"/>
            </w:tcBorders>
            <w:vAlign w:val="center"/>
          </w:tcPr>
          <w:p w:rsidR="001C0F95" w:rsidRDefault="0080360B">
            <w:pPr>
              <w:ind w:firstLineChars="0" w:firstLine="0"/>
              <w:jc w:val="center"/>
              <w:rPr>
                <w:sz w:val="24"/>
                <w:szCs w:val="24"/>
              </w:rPr>
            </w:pPr>
            <w:r>
              <w:rPr>
                <w:sz w:val="24"/>
                <w:szCs w:val="24"/>
              </w:rPr>
              <w:t>得分</w:t>
            </w:r>
          </w:p>
        </w:tc>
      </w:tr>
      <w:tr w:rsidR="001C0F95">
        <w:trPr>
          <w:trHeight w:val="327"/>
        </w:trPr>
        <w:tc>
          <w:tcPr>
            <w:tcW w:w="1397" w:type="dxa"/>
            <w:tcBorders>
              <w:top w:val="nil"/>
              <w:left w:val="single" w:sz="8" w:space="0" w:color="000000"/>
              <w:bottom w:val="single" w:sz="8" w:space="0" w:color="000000"/>
              <w:right w:val="single" w:sz="8" w:space="0" w:color="000000"/>
            </w:tcBorders>
            <w:vAlign w:val="center"/>
          </w:tcPr>
          <w:p w:rsidR="001C0F95" w:rsidRDefault="0080360B">
            <w:pPr>
              <w:ind w:firstLineChars="0" w:firstLine="0"/>
              <w:jc w:val="center"/>
              <w:rPr>
                <w:sz w:val="24"/>
                <w:szCs w:val="24"/>
              </w:rPr>
            </w:pPr>
            <w:r>
              <w:rPr>
                <w:sz w:val="24"/>
                <w:szCs w:val="24"/>
              </w:rPr>
              <w:t>标准分值</w:t>
            </w:r>
          </w:p>
        </w:tc>
        <w:tc>
          <w:tcPr>
            <w:tcW w:w="1473" w:type="dxa"/>
            <w:tcBorders>
              <w:top w:val="nil"/>
              <w:left w:val="single" w:sz="8" w:space="0" w:color="000000"/>
              <w:bottom w:val="single" w:sz="8" w:space="0" w:color="000000"/>
              <w:right w:val="single" w:sz="8" w:space="0" w:color="000000"/>
            </w:tcBorders>
            <w:vAlign w:val="center"/>
          </w:tcPr>
          <w:p w:rsidR="001C0F95" w:rsidRDefault="0080360B">
            <w:pPr>
              <w:ind w:firstLineChars="0" w:firstLine="0"/>
              <w:jc w:val="center"/>
              <w:rPr>
                <w:sz w:val="24"/>
                <w:szCs w:val="24"/>
              </w:rPr>
            </w:pPr>
            <w:r>
              <w:rPr>
                <w:rFonts w:hint="eastAsia"/>
                <w:sz w:val="24"/>
                <w:szCs w:val="24"/>
              </w:rPr>
              <w:t>10</w:t>
            </w:r>
          </w:p>
        </w:tc>
        <w:tc>
          <w:tcPr>
            <w:tcW w:w="1459" w:type="dxa"/>
            <w:tcBorders>
              <w:top w:val="nil"/>
              <w:left w:val="single" w:sz="8" w:space="0" w:color="000000"/>
              <w:bottom w:val="single" w:sz="8" w:space="0" w:color="000000"/>
              <w:right w:val="single" w:sz="8" w:space="0" w:color="000000"/>
            </w:tcBorders>
            <w:vAlign w:val="center"/>
          </w:tcPr>
          <w:p w:rsidR="001C0F95" w:rsidRDefault="0080360B">
            <w:pPr>
              <w:ind w:firstLineChars="0" w:firstLine="0"/>
              <w:jc w:val="center"/>
              <w:rPr>
                <w:sz w:val="24"/>
                <w:szCs w:val="24"/>
              </w:rPr>
            </w:pPr>
            <w:r>
              <w:rPr>
                <w:rFonts w:hint="eastAsia"/>
                <w:sz w:val="24"/>
                <w:szCs w:val="24"/>
              </w:rPr>
              <w:t>20</w:t>
            </w:r>
          </w:p>
        </w:tc>
        <w:tc>
          <w:tcPr>
            <w:tcW w:w="1459" w:type="dxa"/>
            <w:tcBorders>
              <w:top w:val="nil"/>
              <w:left w:val="single" w:sz="8" w:space="0" w:color="000000"/>
              <w:bottom w:val="single" w:sz="8" w:space="0" w:color="000000"/>
              <w:right w:val="single" w:sz="8" w:space="0" w:color="000000"/>
            </w:tcBorders>
            <w:vAlign w:val="center"/>
          </w:tcPr>
          <w:p w:rsidR="001C0F95" w:rsidRDefault="0080360B">
            <w:pPr>
              <w:ind w:firstLineChars="0" w:firstLine="0"/>
              <w:jc w:val="center"/>
              <w:rPr>
                <w:sz w:val="24"/>
                <w:szCs w:val="24"/>
              </w:rPr>
            </w:pPr>
            <w:r>
              <w:rPr>
                <w:rFonts w:hint="eastAsia"/>
                <w:sz w:val="24"/>
                <w:szCs w:val="24"/>
              </w:rPr>
              <w:t>60</w:t>
            </w:r>
          </w:p>
        </w:tc>
        <w:tc>
          <w:tcPr>
            <w:tcW w:w="1459" w:type="dxa"/>
            <w:tcBorders>
              <w:top w:val="nil"/>
              <w:left w:val="single" w:sz="8" w:space="0" w:color="000000"/>
              <w:bottom w:val="single" w:sz="8" w:space="0" w:color="000000"/>
              <w:right w:val="single" w:sz="8" w:space="0" w:color="000000"/>
            </w:tcBorders>
            <w:vAlign w:val="center"/>
          </w:tcPr>
          <w:p w:rsidR="001C0F95" w:rsidRDefault="0080360B">
            <w:pPr>
              <w:ind w:firstLineChars="0" w:firstLine="0"/>
              <w:jc w:val="center"/>
              <w:rPr>
                <w:sz w:val="24"/>
                <w:szCs w:val="24"/>
              </w:rPr>
            </w:pPr>
            <w:r>
              <w:rPr>
                <w:rFonts w:hint="eastAsia"/>
                <w:sz w:val="24"/>
                <w:szCs w:val="24"/>
              </w:rPr>
              <w:t>10</w:t>
            </w:r>
          </w:p>
        </w:tc>
        <w:tc>
          <w:tcPr>
            <w:tcW w:w="1459" w:type="dxa"/>
            <w:tcBorders>
              <w:top w:val="nil"/>
              <w:left w:val="single" w:sz="8" w:space="0" w:color="000000"/>
              <w:bottom w:val="single" w:sz="8" w:space="0" w:color="000000"/>
              <w:right w:val="single" w:sz="8" w:space="0" w:color="000000"/>
            </w:tcBorders>
            <w:vAlign w:val="center"/>
          </w:tcPr>
          <w:p w:rsidR="001C0F95" w:rsidRDefault="0080360B">
            <w:pPr>
              <w:ind w:firstLineChars="0" w:firstLine="0"/>
              <w:jc w:val="center"/>
              <w:rPr>
                <w:sz w:val="24"/>
                <w:szCs w:val="24"/>
              </w:rPr>
            </w:pPr>
            <w:r>
              <w:rPr>
                <w:rFonts w:hint="eastAsia"/>
                <w:sz w:val="24"/>
                <w:szCs w:val="24"/>
              </w:rPr>
              <w:t>100</w:t>
            </w:r>
          </w:p>
        </w:tc>
      </w:tr>
      <w:tr w:rsidR="001C0F95">
        <w:trPr>
          <w:trHeight w:val="327"/>
        </w:trPr>
        <w:tc>
          <w:tcPr>
            <w:tcW w:w="1397" w:type="dxa"/>
            <w:tcBorders>
              <w:top w:val="nil"/>
              <w:left w:val="single" w:sz="8" w:space="0" w:color="000000"/>
              <w:bottom w:val="single" w:sz="8" w:space="0" w:color="000000"/>
              <w:right w:val="single" w:sz="8" w:space="0" w:color="000000"/>
            </w:tcBorders>
            <w:vAlign w:val="center"/>
          </w:tcPr>
          <w:p w:rsidR="001C0F95" w:rsidRDefault="0080360B">
            <w:pPr>
              <w:ind w:firstLineChars="0" w:firstLine="0"/>
              <w:jc w:val="center"/>
              <w:rPr>
                <w:sz w:val="24"/>
                <w:szCs w:val="24"/>
              </w:rPr>
            </w:pPr>
            <w:r>
              <w:rPr>
                <w:sz w:val="24"/>
                <w:szCs w:val="24"/>
              </w:rPr>
              <w:t>评价得分</w:t>
            </w:r>
          </w:p>
        </w:tc>
        <w:tc>
          <w:tcPr>
            <w:tcW w:w="1473" w:type="dxa"/>
            <w:tcBorders>
              <w:top w:val="nil"/>
              <w:left w:val="single" w:sz="8" w:space="0" w:color="000000"/>
              <w:bottom w:val="single" w:sz="8" w:space="0" w:color="000000"/>
              <w:right w:val="single" w:sz="8" w:space="0" w:color="000000"/>
            </w:tcBorders>
            <w:vAlign w:val="center"/>
          </w:tcPr>
          <w:p w:rsidR="001C0F95" w:rsidRDefault="0080360B">
            <w:pPr>
              <w:ind w:firstLineChars="0" w:firstLine="0"/>
              <w:jc w:val="center"/>
              <w:rPr>
                <w:sz w:val="24"/>
                <w:szCs w:val="24"/>
              </w:rPr>
            </w:pPr>
            <w:r>
              <w:rPr>
                <w:rFonts w:hint="eastAsia"/>
                <w:sz w:val="24"/>
                <w:szCs w:val="24"/>
              </w:rPr>
              <w:t>10</w:t>
            </w:r>
          </w:p>
        </w:tc>
        <w:tc>
          <w:tcPr>
            <w:tcW w:w="1459" w:type="dxa"/>
            <w:tcBorders>
              <w:top w:val="nil"/>
              <w:left w:val="single" w:sz="8" w:space="0" w:color="000000"/>
              <w:bottom w:val="single" w:sz="8" w:space="0" w:color="000000"/>
              <w:right w:val="single" w:sz="8" w:space="0" w:color="000000"/>
            </w:tcBorders>
            <w:vAlign w:val="center"/>
          </w:tcPr>
          <w:p w:rsidR="001C0F95" w:rsidRDefault="0080360B">
            <w:pPr>
              <w:ind w:firstLineChars="0" w:firstLine="0"/>
              <w:jc w:val="center"/>
              <w:rPr>
                <w:sz w:val="24"/>
                <w:szCs w:val="24"/>
              </w:rPr>
            </w:pPr>
            <w:r>
              <w:rPr>
                <w:rFonts w:hint="eastAsia"/>
                <w:sz w:val="24"/>
                <w:szCs w:val="24"/>
              </w:rPr>
              <w:t>20</w:t>
            </w:r>
          </w:p>
        </w:tc>
        <w:tc>
          <w:tcPr>
            <w:tcW w:w="1459" w:type="dxa"/>
            <w:tcBorders>
              <w:top w:val="nil"/>
              <w:left w:val="single" w:sz="8" w:space="0" w:color="000000"/>
              <w:bottom w:val="single" w:sz="8" w:space="0" w:color="000000"/>
              <w:right w:val="single" w:sz="8" w:space="0" w:color="000000"/>
            </w:tcBorders>
            <w:vAlign w:val="center"/>
          </w:tcPr>
          <w:p w:rsidR="001C0F95" w:rsidRDefault="0080360B">
            <w:pPr>
              <w:ind w:firstLineChars="0" w:firstLine="0"/>
              <w:jc w:val="center"/>
              <w:rPr>
                <w:sz w:val="24"/>
                <w:szCs w:val="24"/>
              </w:rPr>
            </w:pPr>
            <w:r>
              <w:rPr>
                <w:rFonts w:hint="eastAsia"/>
                <w:sz w:val="24"/>
                <w:szCs w:val="24"/>
              </w:rPr>
              <w:t>59</w:t>
            </w:r>
          </w:p>
        </w:tc>
        <w:tc>
          <w:tcPr>
            <w:tcW w:w="1459" w:type="dxa"/>
            <w:tcBorders>
              <w:top w:val="nil"/>
              <w:left w:val="single" w:sz="8" w:space="0" w:color="000000"/>
              <w:bottom w:val="single" w:sz="8" w:space="0" w:color="000000"/>
              <w:right w:val="single" w:sz="8" w:space="0" w:color="000000"/>
            </w:tcBorders>
            <w:vAlign w:val="center"/>
          </w:tcPr>
          <w:p w:rsidR="001C0F95" w:rsidRDefault="0080360B">
            <w:pPr>
              <w:ind w:firstLineChars="0" w:firstLine="0"/>
              <w:jc w:val="center"/>
              <w:rPr>
                <w:sz w:val="24"/>
                <w:szCs w:val="24"/>
              </w:rPr>
            </w:pPr>
            <w:r>
              <w:rPr>
                <w:rFonts w:hint="eastAsia"/>
                <w:sz w:val="24"/>
                <w:szCs w:val="24"/>
              </w:rPr>
              <w:t>10</w:t>
            </w:r>
          </w:p>
        </w:tc>
        <w:tc>
          <w:tcPr>
            <w:tcW w:w="1459" w:type="dxa"/>
            <w:tcBorders>
              <w:top w:val="nil"/>
              <w:left w:val="single" w:sz="8" w:space="0" w:color="000000"/>
              <w:bottom w:val="single" w:sz="8" w:space="0" w:color="000000"/>
              <w:right w:val="single" w:sz="8" w:space="0" w:color="000000"/>
            </w:tcBorders>
            <w:vAlign w:val="center"/>
          </w:tcPr>
          <w:p w:rsidR="001C0F95" w:rsidRDefault="0080360B">
            <w:pPr>
              <w:ind w:firstLineChars="0" w:firstLine="0"/>
              <w:jc w:val="center"/>
              <w:rPr>
                <w:sz w:val="24"/>
                <w:szCs w:val="24"/>
              </w:rPr>
            </w:pPr>
            <w:r>
              <w:rPr>
                <w:rFonts w:hint="eastAsia"/>
                <w:sz w:val="24"/>
                <w:szCs w:val="24"/>
              </w:rPr>
              <w:t>99</w:t>
            </w:r>
          </w:p>
        </w:tc>
      </w:tr>
      <w:tr w:rsidR="001C0F95">
        <w:trPr>
          <w:trHeight w:val="327"/>
        </w:trPr>
        <w:tc>
          <w:tcPr>
            <w:tcW w:w="1397" w:type="dxa"/>
            <w:tcBorders>
              <w:top w:val="nil"/>
              <w:left w:val="single" w:sz="8" w:space="0" w:color="000000"/>
              <w:bottom w:val="single" w:sz="8" w:space="0" w:color="000000"/>
              <w:right w:val="single" w:sz="8" w:space="0" w:color="000000"/>
            </w:tcBorders>
            <w:vAlign w:val="center"/>
          </w:tcPr>
          <w:p w:rsidR="001C0F95" w:rsidRDefault="0080360B">
            <w:pPr>
              <w:ind w:firstLineChars="0" w:firstLine="0"/>
              <w:jc w:val="center"/>
              <w:rPr>
                <w:sz w:val="24"/>
                <w:szCs w:val="24"/>
              </w:rPr>
            </w:pPr>
            <w:r>
              <w:rPr>
                <w:sz w:val="24"/>
                <w:szCs w:val="24"/>
              </w:rPr>
              <w:t>得分率</w:t>
            </w:r>
          </w:p>
        </w:tc>
        <w:tc>
          <w:tcPr>
            <w:tcW w:w="1473" w:type="dxa"/>
            <w:tcBorders>
              <w:top w:val="nil"/>
              <w:left w:val="single" w:sz="8" w:space="0" w:color="000000"/>
              <w:bottom w:val="single" w:sz="8" w:space="0" w:color="000000"/>
              <w:right w:val="single" w:sz="8" w:space="0" w:color="000000"/>
            </w:tcBorders>
            <w:vAlign w:val="center"/>
          </w:tcPr>
          <w:p w:rsidR="001C0F95" w:rsidRDefault="0080360B">
            <w:pPr>
              <w:ind w:firstLineChars="0" w:firstLine="0"/>
              <w:jc w:val="center"/>
              <w:rPr>
                <w:sz w:val="24"/>
                <w:szCs w:val="24"/>
              </w:rPr>
            </w:pPr>
            <w:r>
              <w:rPr>
                <w:rFonts w:hint="eastAsia"/>
                <w:sz w:val="24"/>
                <w:szCs w:val="24"/>
              </w:rPr>
              <w:t>100.00%</w:t>
            </w:r>
          </w:p>
        </w:tc>
        <w:tc>
          <w:tcPr>
            <w:tcW w:w="1459" w:type="dxa"/>
            <w:tcBorders>
              <w:top w:val="nil"/>
              <w:left w:val="single" w:sz="8" w:space="0" w:color="000000"/>
              <w:bottom w:val="single" w:sz="8" w:space="0" w:color="000000"/>
              <w:right w:val="single" w:sz="8" w:space="0" w:color="000000"/>
            </w:tcBorders>
            <w:vAlign w:val="center"/>
          </w:tcPr>
          <w:p w:rsidR="001C0F95" w:rsidRDefault="0080360B">
            <w:pPr>
              <w:ind w:firstLineChars="0" w:firstLine="0"/>
              <w:jc w:val="center"/>
              <w:rPr>
                <w:sz w:val="24"/>
                <w:szCs w:val="24"/>
              </w:rPr>
            </w:pPr>
            <w:r>
              <w:rPr>
                <w:rFonts w:hint="eastAsia"/>
                <w:sz w:val="24"/>
                <w:szCs w:val="24"/>
              </w:rPr>
              <w:t>100.00%</w:t>
            </w:r>
          </w:p>
        </w:tc>
        <w:tc>
          <w:tcPr>
            <w:tcW w:w="1459" w:type="dxa"/>
            <w:tcBorders>
              <w:top w:val="nil"/>
              <w:left w:val="single" w:sz="8" w:space="0" w:color="000000"/>
              <w:bottom w:val="single" w:sz="8" w:space="0" w:color="000000"/>
              <w:right w:val="single" w:sz="8" w:space="0" w:color="000000"/>
            </w:tcBorders>
            <w:vAlign w:val="center"/>
          </w:tcPr>
          <w:p w:rsidR="001C0F95" w:rsidRDefault="0080360B">
            <w:pPr>
              <w:ind w:firstLineChars="0" w:firstLine="0"/>
              <w:jc w:val="center"/>
              <w:rPr>
                <w:sz w:val="24"/>
                <w:szCs w:val="24"/>
              </w:rPr>
            </w:pPr>
            <w:r>
              <w:rPr>
                <w:rFonts w:hint="eastAsia"/>
                <w:sz w:val="24"/>
                <w:szCs w:val="24"/>
              </w:rPr>
              <w:t>98.33</w:t>
            </w:r>
            <w:r>
              <w:rPr>
                <w:sz w:val="24"/>
                <w:szCs w:val="24"/>
              </w:rPr>
              <w:t>%</w:t>
            </w:r>
          </w:p>
        </w:tc>
        <w:tc>
          <w:tcPr>
            <w:tcW w:w="1459" w:type="dxa"/>
            <w:tcBorders>
              <w:top w:val="nil"/>
              <w:left w:val="single" w:sz="8" w:space="0" w:color="000000"/>
              <w:bottom w:val="single" w:sz="8" w:space="0" w:color="000000"/>
              <w:right w:val="single" w:sz="8" w:space="0" w:color="000000"/>
            </w:tcBorders>
            <w:vAlign w:val="center"/>
          </w:tcPr>
          <w:p w:rsidR="001C0F95" w:rsidRDefault="0080360B">
            <w:pPr>
              <w:ind w:firstLineChars="0" w:firstLine="0"/>
              <w:jc w:val="center"/>
              <w:rPr>
                <w:sz w:val="24"/>
                <w:szCs w:val="24"/>
              </w:rPr>
            </w:pPr>
            <w:r>
              <w:rPr>
                <w:rFonts w:hint="eastAsia"/>
                <w:sz w:val="24"/>
                <w:szCs w:val="24"/>
              </w:rPr>
              <w:t>100.00%</w:t>
            </w:r>
          </w:p>
        </w:tc>
        <w:tc>
          <w:tcPr>
            <w:tcW w:w="1459" w:type="dxa"/>
            <w:tcBorders>
              <w:top w:val="nil"/>
              <w:left w:val="single" w:sz="8" w:space="0" w:color="000000"/>
              <w:bottom w:val="single" w:sz="8" w:space="0" w:color="000000"/>
              <w:right w:val="single" w:sz="8" w:space="0" w:color="000000"/>
            </w:tcBorders>
            <w:vAlign w:val="center"/>
          </w:tcPr>
          <w:p w:rsidR="001C0F95" w:rsidRDefault="0080360B">
            <w:pPr>
              <w:ind w:firstLineChars="0" w:firstLine="0"/>
              <w:jc w:val="center"/>
              <w:rPr>
                <w:sz w:val="24"/>
                <w:szCs w:val="24"/>
              </w:rPr>
            </w:pPr>
            <w:r>
              <w:rPr>
                <w:rFonts w:hint="eastAsia"/>
                <w:sz w:val="24"/>
                <w:szCs w:val="24"/>
              </w:rPr>
              <w:t>99.00%</w:t>
            </w:r>
          </w:p>
        </w:tc>
      </w:tr>
    </w:tbl>
    <w:p w:rsidR="001C0F95" w:rsidRDefault="0080360B">
      <w:pPr>
        <w:ind w:firstLine="640"/>
        <w:rPr>
          <w:spacing w:val="5"/>
        </w:rPr>
      </w:pPr>
      <w:r>
        <w:t>具体得分情况</w:t>
      </w:r>
      <w:r>
        <w:rPr>
          <w:spacing w:val="3"/>
        </w:rPr>
        <w:t>详</w:t>
      </w:r>
      <w:r>
        <w:rPr>
          <w:spacing w:val="-15"/>
        </w:rPr>
        <w:t>见</w:t>
      </w:r>
      <w:r>
        <w:rPr>
          <w:spacing w:val="-10"/>
        </w:rPr>
        <w:t>附表</w:t>
      </w:r>
      <w:r>
        <w:rPr>
          <w:spacing w:val="-10"/>
        </w:rPr>
        <w:t>1</w:t>
      </w:r>
      <w:r>
        <w:rPr>
          <w:spacing w:val="-10"/>
        </w:rPr>
        <w:t>。</w:t>
      </w:r>
    </w:p>
    <w:p w:rsidR="001C0F95" w:rsidRDefault="0080360B">
      <w:pPr>
        <w:pStyle w:val="1"/>
        <w:ind w:firstLine="640"/>
      </w:pPr>
      <w:bookmarkStart w:id="8" w:name="_Toc233727905"/>
      <w:r>
        <w:lastRenderedPageBreak/>
        <w:t>三、</w:t>
      </w:r>
      <w:r>
        <w:rPr>
          <w:rFonts w:hint="eastAsia"/>
        </w:rPr>
        <w:t>项目成效</w:t>
      </w:r>
      <w:bookmarkEnd w:id="8"/>
    </w:p>
    <w:p w:rsidR="001C0F95" w:rsidRDefault="0080360B">
      <w:pPr>
        <w:pStyle w:val="2"/>
        <w:ind w:firstLine="640"/>
        <w:rPr>
          <w:rFonts w:ascii="Times New Roman" w:hAnsi="Times New Roman" w:cs="Times New Roman"/>
        </w:rPr>
      </w:pPr>
      <w:bookmarkStart w:id="9" w:name="_Toc233727906"/>
      <w:r>
        <w:rPr>
          <w:rFonts w:ascii="Times New Roman" w:hAnsi="Times New Roman" w:cs="Times New Roman" w:hint="eastAsia"/>
        </w:rPr>
        <w:t>（一）保障粮食总产量稳定</w:t>
      </w:r>
      <w:bookmarkEnd w:id="9"/>
    </w:p>
    <w:p w:rsidR="001C0F95" w:rsidRDefault="0080360B">
      <w:pPr>
        <w:ind w:firstLine="606"/>
        <w:rPr>
          <w:spacing w:val="-17"/>
        </w:rPr>
      </w:pPr>
      <w:r>
        <w:rPr>
          <w:rFonts w:hint="eastAsia"/>
          <w:spacing w:val="-17"/>
        </w:rPr>
        <w:t>南京市</w:t>
      </w:r>
      <w:r>
        <w:rPr>
          <w:spacing w:val="-17"/>
        </w:rPr>
        <w:t>全年粮食播种面积</w:t>
      </w:r>
      <w:r>
        <w:rPr>
          <w:spacing w:val="-17"/>
        </w:rPr>
        <w:t>214.7</w:t>
      </w:r>
      <w:r>
        <w:rPr>
          <w:spacing w:val="-17"/>
        </w:rPr>
        <w:t>万亩，较上年增加</w:t>
      </w:r>
      <w:r>
        <w:rPr>
          <w:spacing w:val="-17"/>
        </w:rPr>
        <w:t>1.3</w:t>
      </w:r>
      <w:r>
        <w:rPr>
          <w:spacing w:val="-17"/>
        </w:rPr>
        <w:t>万亩，同比增长</w:t>
      </w:r>
      <w:r>
        <w:rPr>
          <w:spacing w:val="-17"/>
        </w:rPr>
        <w:t>0.6%</w:t>
      </w:r>
      <w:r>
        <w:rPr>
          <w:spacing w:val="-17"/>
        </w:rPr>
        <w:t>。夏粮、秋粮面积均有增长。夏粮面积</w:t>
      </w:r>
      <w:r>
        <w:rPr>
          <w:spacing w:val="-17"/>
        </w:rPr>
        <w:t>73.6</w:t>
      </w:r>
      <w:r>
        <w:rPr>
          <w:spacing w:val="-17"/>
        </w:rPr>
        <w:t>万亩，增加</w:t>
      </w:r>
      <w:r>
        <w:rPr>
          <w:spacing w:val="-17"/>
        </w:rPr>
        <w:t>0.7</w:t>
      </w:r>
      <w:r>
        <w:rPr>
          <w:spacing w:val="-17"/>
        </w:rPr>
        <w:t>万亩，增长</w:t>
      </w:r>
      <w:r>
        <w:rPr>
          <w:spacing w:val="-17"/>
        </w:rPr>
        <w:t>1.0%</w:t>
      </w:r>
      <w:r>
        <w:rPr>
          <w:spacing w:val="-17"/>
        </w:rPr>
        <w:t>；秋粮面积</w:t>
      </w:r>
      <w:r>
        <w:rPr>
          <w:spacing w:val="-17"/>
        </w:rPr>
        <w:t>141.1</w:t>
      </w:r>
      <w:r>
        <w:rPr>
          <w:spacing w:val="-17"/>
        </w:rPr>
        <w:t>万亩，增加</w:t>
      </w:r>
      <w:r>
        <w:rPr>
          <w:spacing w:val="-17"/>
        </w:rPr>
        <w:t>0.6</w:t>
      </w:r>
      <w:r>
        <w:rPr>
          <w:spacing w:val="-17"/>
        </w:rPr>
        <w:t>万亩，增长</w:t>
      </w:r>
      <w:r>
        <w:rPr>
          <w:spacing w:val="-17"/>
        </w:rPr>
        <w:t>0.5%</w:t>
      </w:r>
      <w:r>
        <w:rPr>
          <w:spacing w:val="-17"/>
        </w:rPr>
        <w:t>。种植结构有所优化。小麦播种面积</w:t>
      </w:r>
      <w:r>
        <w:rPr>
          <w:spacing w:val="-17"/>
        </w:rPr>
        <w:t>72.7</w:t>
      </w:r>
      <w:r>
        <w:rPr>
          <w:spacing w:val="-17"/>
        </w:rPr>
        <w:t>万亩，较上年增加</w:t>
      </w:r>
      <w:r>
        <w:rPr>
          <w:spacing w:val="-17"/>
        </w:rPr>
        <w:t>0.8</w:t>
      </w:r>
      <w:r>
        <w:rPr>
          <w:spacing w:val="-17"/>
        </w:rPr>
        <w:t>万亩，增长</w:t>
      </w:r>
      <w:r>
        <w:rPr>
          <w:spacing w:val="-17"/>
        </w:rPr>
        <w:t>1.1%</w:t>
      </w:r>
      <w:r>
        <w:rPr>
          <w:spacing w:val="-17"/>
        </w:rPr>
        <w:t>；水稻播种面积</w:t>
      </w:r>
      <w:r>
        <w:rPr>
          <w:spacing w:val="-17"/>
        </w:rPr>
        <w:t>123.3</w:t>
      </w:r>
      <w:r>
        <w:rPr>
          <w:spacing w:val="-17"/>
        </w:rPr>
        <w:t>万亩，增加</w:t>
      </w:r>
      <w:r>
        <w:rPr>
          <w:spacing w:val="-17"/>
        </w:rPr>
        <w:t>0.6</w:t>
      </w:r>
      <w:r>
        <w:rPr>
          <w:spacing w:val="-17"/>
        </w:rPr>
        <w:t>万亩，增长</w:t>
      </w:r>
      <w:r>
        <w:rPr>
          <w:spacing w:val="-17"/>
        </w:rPr>
        <w:t>0.5%</w:t>
      </w:r>
      <w:r>
        <w:rPr>
          <w:spacing w:val="-17"/>
        </w:rPr>
        <w:t>。主粮作物（小麦、水稻）占粮食总面积的比例达到</w:t>
      </w:r>
      <w:r>
        <w:rPr>
          <w:spacing w:val="-17"/>
        </w:rPr>
        <w:t>91.3%</w:t>
      </w:r>
      <w:r>
        <w:rPr>
          <w:spacing w:val="-17"/>
        </w:rPr>
        <w:t>，占比持续提升。</w:t>
      </w:r>
    </w:p>
    <w:p w:rsidR="001C0F95" w:rsidRDefault="0080360B">
      <w:pPr>
        <w:pStyle w:val="2"/>
        <w:ind w:firstLine="640"/>
        <w:rPr>
          <w:rFonts w:ascii="Times New Roman" w:hAnsi="Times New Roman" w:cs="Times New Roman"/>
        </w:rPr>
      </w:pPr>
      <w:bookmarkStart w:id="10" w:name="_Toc233727907"/>
      <w:r>
        <w:rPr>
          <w:rFonts w:ascii="Times New Roman" w:hAnsi="Times New Roman" w:cs="Times New Roman" w:hint="eastAsia"/>
        </w:rPr>
        <w:t>（二）调动农户种粮积极性</w:t>
      </w:r>
      <w:bookmarkEnd w:id="10"/>
    </w:p>
    <w:p w:rsidR="001C0F95" w:rsidRDefault="0080360B">
      <w:pPr>
        <w:ind w:firstLine="606"/>
        <w:rPr>
          <w:spacing w:val="-17"/>
        </w:rPr>
      </w:pPr>
      <w:r>
        <w:rPr>
          <w:rFonts w:hint="eastAsia"/>
          <w:spacing w:val="-17"/>
        </w:rPr>
        <w:t>补贴资金直接发放给广大农户，增加了农户的收入，同时加强对</w:t>
      </w:r>
      <w:r>
        <w:rPr>
          <w:spacing w:val="-17"/>
        </w:rPr>
        <w:t>种粮农民</w:t>
      </w:r>
      <w:r>
        <w:rPr>
          <w:rFonts w:hint="eastAsia"/>
          <w:spacing w:val="-17"/>
        </w:rPr>
        <w:t>的政策宣传，通过张贴公示、微信群通知等渠道，重点明确粮食补贴政策、发放范围、补助标准、发放流程等内容，</w:t>
      </w:r>
      <w:r>
        <w:rPr>
          <w:spacing w:val="-17"/>
        </w:rPr>
        <w:t>使广大种粮农民全面了解粮食种植补贴的内涵和意义，</w:t>
      </w:r>
      <w:r>
        <w:rPr>
          <w:rFonts w:hint="eastAsia"/>
          <w:spacing w:val="-17"/>
        </w:rPr>
        <w:t>保障了</w:t>
      </w:r>
      <w:r>
        <w:rPr>
          <w:spacing w:val="-17"/>
        </w:rPr>
        <w:t>种粮农民</w:t>
      </w:r>
      <w:r>
        <w:rPr>
          <w:rFonts w:hint="eastAsia"/>
          <w:spacing w:val="-17"/>
        </w:rPr>
        <w:t>的经济效益，有效调动农民群众的积极性和主动性。同时通过组织申报、系统画图等措施，</w:t>
      </w:r>
      <w:r>
        <w:rPr>
          <w:spacing w:val="-17"/>
        </w:rPr>
        <w:t>精准收集耕作信息，为惠农补贴精准发放打好数据采集基础。</w:t>
      </w:r>
    </w:p>
    <w:p w:rsidR="001C0F95" w:rsidRDefault="0080360B">
      <w:pPr>
        <w:pStyle w:val="2"/>
        <w:ind w:firstLine="640"/>
        <w:rPr>
          <w:spacing w:val="-17"/>
        </w:rPr>
      </w:pPr>
      <w:bookmarkStart w:id="11" w:name="_Toc233727908"/>
      <w:r>
        <w:rPr>
          <w:rFonts w:ascii="Times New Roman" w:hAnsi="Times New Roman" w:cs="Times New Roman" w:hint="eastAsia"/>
        </w:rPr>
        <w:t>（三）协同核查，严格监管补贴申报与发放</w:t>
      </w:r>
      <w:bookmarkEnd w:id="11"/>
    </w:p>
    <w:p w:rsidR="001C0F95" w:rsidRDefault="0080360B">
      <w:pPr>
        <w:ind w:firstLine="606"/>
        <w:rPr>
          <w:spacing w:val="-17"/>
        </w:rPr>
      </w:pPr>
      <w:r>
        <w:rPr>
          <w:rFonts w:hint="eastAsia"/>
          <w:spacing w:val="-17"/>
        </w:rPr>
        <w:t>各区农业农村局联合财政局对申报补贴面积</w:t>
      </w:r>
      <w:r>
        <w:rPr>
          <w:spacing w:val="-17"/>
        </w:rPr>
        <w:t>200</w:t>
      </w:r>
      <w:r>
        <w:rPr>
          <w:spacing w:val="-17"/>
        </w:rPr>
        <w:t>亩以上种植户，街道对申请补贴面积</w:t>
      </w:r>
      <w:r>
        <w:rPr>
          <w:spacing w:val="-17"/>
        </w:rPr>
        <w:t>30</w:t>
      </w:r>
      <w:r>
        <w:rPr>
          <w:spacing w:val="-17"/>
        </w:rPr>
        <w:t>亩以上种植户加大抽查比例，对补贴对象申报材料、</w:t>
      </w:r>
      <w:r>
        <w:rPr>
          <w:rFonts w:hint="eastAsia"/>
          <w:spacing w:val="-17"/>
        </w:rPr>
        <w:t>土地租赁协议、</w:t>
      </w:r>
      <w:r>
        <w:rPr>
          <w:spacing w:val="-17"/>
        </w:rPr>
        <w:t>现场种植</w:t>
      </w:r>
      <w:r>
        <w:rPr>
          <w:rFonts w:hint="eastAsia"/>
          <w:spacing w:val="-17"/>
        </w:rPr>
        <w:t>等</w:t>
      </w:r>
      <w:r>
        <w:rPr>
          <w:spacing w:val="-17"/>
        </w:rPr>
        <w:t>情况开展抽查，及时发现和纠正补贴发放中存在的问题。积极组织</w:t>
      </w:r>
      <w:r>
        <w:rPr>
          <w:spacing w:val="-17"/>
        </w:rPr>
        <w:t>30</w:t>
      </w:r>
      <w:r>
        <w:rPr>
          <w:spacing w:val="-17"/>
        </w:rPr>
        <w:t>亩以上规模种植户系</w:t>
      </w:r>
      <w:r>
        <w:rPr>
          <w:spacing w:val="-17"/>
        </w:rPr>
        <w:lastRenderedPageBreak/>
        <w:t>统画图工作，抽查现场采用查阅台账、入户走访、数据及位置图比对等方式，建立</w:t>
      </w:r>
      <w:r>
        <w:rPr>
          <w:rFonts w:hint="eastAsia"/>
          <w:spacing w:val="-17"/>
        </w:rPr>
        <w:t>“</w:t>
      </w:r>
      <w:r>
        <w:rPr>
          <w:spacing w:val="-17"/>
        </w:rPr>
        <w:t>线上研判</w:t>
      </w:r>
      <w:r>
        <w:rPr>
          <w:rFonts w:hint="eastAsia"/>
          <w:spacing w:val="-17"/>
        </w:rPr>
        <w:t>”</w:t>
      </w:r>
      <w:r>
        <w:rPr>
          <w:spacing w:val="-17"/>
        </w:rPr>
        <w:t>+</w:t>
      </w:r>
      <w:r>
        <w:rPr>
          <w:rFonts w:hint="eastAsia"/>
          <w:spacing w:val="-17"/>
        </w:rPr>
        <w:t>“</w:t>
      </w:r>
      <w:r>
        <w:rPr>
          <w:spacing w:val="-17"/>
        </w:rPr>
        <w:t>线下核查</w:t>
      </w:r>
      <w:r>
        <w:rPr>
          <w:rFonts w:hint="eastAsia"/>
          <w:spacing w:val="-17"/>
        </w:rPr>
        <w:t>”</w:t>
      </w:r>
      <w:r>
        <w:rPr>
          <w:spacing w:val="-17"/>
        </w:rPr>
        <w:t>的协调机制，重点检查地块面积是否真实、补贴对象是否准确、核查补贴发放过程有无遗漏和错发，真正落实补贴资金发放</w:t>
      </w:r>
      <w:r>
        <w:rPr>
          <w:rFonts w:hint="eastAsia"/>
          <w:spacing w:val="-17"/>
        </w:rPr>
        <w:t>“</w:t>
      </w:r>
      <w:r>
        <w:rPr>
          <w:spacing w:val="-17"/>
        </w:rPr>
        <w:t>程序严格、阳光透明、直补到人</w:t>
      </w:r>
      <w:r>
        <w:rPr>
          <w:rFonts w:hint="eastAsia"/>
          <w:spacing w:val="-17"/>
        </w:rPr>
        <w:t>”</w:t>
      </w:r>
      <w:r>
        <w:rPr>
          <w:spacing w:val="-17"/>
        </w:rPr>
        <w:t>这一规范要求，推动南京市粮食种植补贴政策落到实处。</w:t>
      </w:r>
    </w:p>
    <w:p w:rsidR="001C0F95" w:rsidRDefault="0080360B">
      <w:pPr>
        <w:pStyle w:val="2"/>
        <w:ind w:firstLine="640"/>
        <w:rPr>
          <w:rFonts w:ascii="Times New Roman" w:hAnsi="Times New Roman" w:cs="Times New Roman"/>
        </w:rPr>
      </w:pPr>
      <w:bookmarkStart w:id="12" w:name="_Toc233727909"/>
      <w:r>
        <w:rPr>
          <w:rFonts w:ascii="Times New Roman" w:hAnsi="Times New Roman" w:cs="Times New Roman" w:hint="eastAsia"/>
        </w:rPr>
        <w:t>（四）服务对象满意度情况</w:t>
      </w:r>
      <w:bookmarkEnd w:id="12"/>
    </w:p>
    <w:p w:rsidR="001C0F95" w:rsidRDefault="0080360B">
      <w:pPr>
        <w:ind w:firstLine="606"/>
        <w:rPr>
          <w:spacing w:val="-17"/>
        </w:rPr>
      </w:pPr>
      <w:r>
        <w:rPr>
          <w:rFonts w:hint="eastAsia"/>
          <w:spacing w:val="-17"/>
        </w:rPr>
        <w:t>经问卷调查及电话问询，农户反馈各街道通过多种方式宣传补贴政策，协助系统画图和面积申报，通过“一卡通”收到种植补贴款，表示满意。</w:t>
      </w:r>
    </w:p>
    <w:p w:rsidR="001C0F95" w:rsidRDefault="0080360B">
      <w:pPr>
        <w:pStyle w:val="1"/>
        <w:ind w:firstLine="640"/>
        <w:rPr>
          <w:highlight w:val="cyan"/>
        </w:rPr>
      </w:pPr>
      <w:bookmarkStart w:id="13" w:name="_Toc233727910"/>
      <w:r>
        <w:rPr>
          <w:rFonts w:hint="eastAsia"/>
        </w:rPr>
        <w:t>四</w:t>
      </w:r>
      <w:r>
        <w:t>、</w:t>
      </w:r>
      <w:r>
        <w:rPr>
          <w:rFonts w:hint="eastAsia"/>
        </w:rPr>
        <w:t>存在问题及原因分析</w:t>
      </w:r>
      <w:bookmarkEnd w:id="13"/>
    </w:p>
    <w:p w:rsidR="001C0F95" w:rsidRDefault="0080360B">
      <w:pPr>
        <w:pStyle w:val="2"/>
        <w:ind w:firstLine="640"/>
        <w:rPr>
          <w:rFonts w:ascii="Times New Roman" w:hAnsi="Times New Roman" w:cs="Times New Roman"/>
        </w:rPr>
      </w:pPr>
      <w:bookmarkStart w:id="14" w:name="_Toc233727911"/>
      <w:r>
        <w:rPr>
          <w:rFonts w:ascii="Times New Roman" w:hAnsi="Times New Roman" w:cs="Times New Roman"/>
        </w:rPr>
        <w:t>（一）基础数据动态管理</w:t>
      </w:r>
      <w:r>
        <w:rPr>
          <w:rFonts w:ascii="Times New Roman" w:hAnsi="Times New Roman" w:cs="Times New Roman" w:hint="eastAsia"/>
        </w:rPr>
        <w:t>需进一步完善</w:t>
      </w:r>
      <w:bookmarkEnd w:id="14"/>
    </w:p>
    <w:p w:rsidR="001C0F95" w:rsidRDefault="0080360B">
      <w:pPr>
        <w:ind w:firstLine="640"/>
      </w:pPr>
      <w:r>
        <w:t>江宁区在推进</w:t>
      </w:r>
      <w:r>
        <w:t>2025</w:t>
      </w:r>
      <w:r>
        <w:t>年度粮食种植补贴（水稻、小麦）发放过程中，整体资金兑付率达到了</w:t>
      </w:r>
      <w:r>
        <w:t>100%</w:t>
      </w:r>
      <w:r>
        <w:t>。但在精细化管理和发放时效的保障上面，仍存在一定的优化空间。由于部分街道前期对农户银行卡账户状态的动态校验不够及时，导致在</w:t>
      </w:r>
      <w:r>
        <w:t>“</w:t>
      </w:r>
      <w:r>
        <w:t>一卡通</w:t>
      </w:r>
      <w:r>
        <w:t>”</w:t>
      </w:r>
      <w:r>
        <w:t>系统维护和资金拨付环节中，出现了部分农户系统登记卡号与社区统计不一致、以及个别农户存折账户由于录入偶发错误或处于冻结状态等情况。</w:t>
      </w:r>
    </w:p>
    <w:p w:rsidR="001C0F95" w:rsidRDefault="0080360B">
      <w:pPr>
        <w:pStyle w:val="2"/>
        <w:ind w:firstLine="640"/>
        <w:rPr>
          <w:rFonts w:ascii="Times New Roman" w:hAnsi="Times New Roman" w:cs="Times New Roman"/>
        </w:rPr>
      </w:pPr>
      <w:bookmarkStart w:id="15" w:name="_Toc233727912"/>
      <w:r>
        <w:rPr>
          <w:rFonts w:ascii="Times New Roman" w:hAnsi="Times New Roman" w:cs="Times New Roman"/>
        </w:rPr>
        <w:t>（</w:t>
      </w:r>
      <w:r>
        <w:rPr>
          <w:rFonts w:ascii="Times New Roman" w:hAnsi="Times New Roman" w:cs="Times New Roman" w:hint="eastAsia"/>
        </w:rPr>
        <w:t>二</w:t>
      </w:r>
      <w:r>
        <w:rPr>
          <w:rFonts w:ascii="Times New Roman" w:hAnsi="Times New Roman" w:cs="Times New Roman"/>
        </w:rPr>
        <w:t>）前期面积审核与筛查机制需进一步</w:t>
      </w:r>
      <w:r>
        <w:rPr>
          <w:rFonts w:ascii="Times New Roman" w:hAnsi="Times New Roman" w:cs="Times New Roman" w:hint="eastAsia"/>
        </w:rPr>
        <w:t>加强</w:t>
      </w:r>
      <w:bookmarkEnd w:id="15"/>
    </w:p>
    <w:p w:rsidR="001C0F95" w:rsidRDefault="0080360B">
      <w:pPr>
        <w:ind w:firstLine="640"/>
        <w:rPr>
          <w:highlight w:val="cyan"/>
        </w:rPr>
      </w:pPr>
      <w:r>
        <w:t>六合区高度重视市级粮食（小麦）种植补贴工作，</w:t>
      </w:r>
      <w:r>
        <w:rPr>
          <w:rFonts w:hint="eastAsia"/>
        </w:rPr>
        <w:t>通过</w:t>
      </w:r>
      <w:r>
        <w:t>区级层面通过组织问题筛查，最终在最终审定前主动核减了</w:t>
      </w:r>
      <w:r>
        <w:t>8</w:t>
      </w:r>
      <w:r>
        <w:t>个</w:t>
      </w:r>
      <w:r>
        <w:lastRenderedPageBreak/>
        <w:t>补贴主体共计</w:t>
      </w:r>
      <w:r>
        <w:t>414</w:t>
      </w:r>
      <w:r>
        <w:t>亩的流出或未实际种植面积，有效保障了财政资金的安全。基层村组、街镇在第一道</w:t>
      </w:r>
      <w:r>
        <w:t>“</w:t>
      </w:r>
      <w:r>
        <w:t>现场核实与登记造册</w:t>
      </w:r>
      <w:r>
        <w:t>”</w:t>
      </w:r>
      <w:r>
        <w:t>的初审关口上，对政策口径的把关精准度仍有提升空间</w:t>
      </w:r>
      <w:r>
        <w:rPr>
          <w:rFonts w:hint="eastAsia"/>
        </w:rPr>
        <w:t>。</w:t>
      </w:r>
    </w:p>
    <w:p w:rsidR="001C0F95" w:rsidRDefault="0080360B">
      <w:pPr>
        <w:pStyle w:val="1"/>
        <w:ind w:firstLine="640"/>
      </w:pPr>
      <w:bookmarkStart w:id="16" w:name="_Toc233727913"/>
      <w:r>
        <w:rPr>
          <w:rFonts w:hint="eastAsia"/>
        </w:rPr>
        <w:t>五</w:t>
      </w:r>
      <w:r>
        <w:t>、</w:t>
      </w:r>
      <w:r>
        <w:rPr>
          <w:rFonts w:hint="eastAsia"/>
        </w:rPr>
        <w:t>有关建议</w:t>
      </w:r>
      <w:bookmarkEnd w:id="16"/>
    </w:p>
    <w:p w:rsidR="001C0F95" w:rsidRDefault="0080360B">
      <w:pPr>
        <w:pStyle w:val="2"/>
        <w:ind w:firstLine="640"/>
        <w:rPr>
          <w:rFonts w:ascii="Times New Roman" w:hAnsi="Times New Roman" w:cs="Times New Roman"/>
        </w:rPr>
      </w:pPr>
      <w:bookmarkStart w:id="17" w:name="_Toc233727914"/>
      <w:r>
        <w:rPr>
          <w:rFonts w:ascii="Times New Roman" w:hAnsi="Times New Roman" w:cs="Times New Roman"/>
        </w:rPr>
        <w:t>（一）优化</w:t>
      </w:r>
      <w:r>
        <w:rPr>
          <w:rFonts w:ascii="Times New Roman" w:hAnsi="Times New Roman" w:cs="Times New Roman" w:hint="eastAsia"/>
        </w:rPr>
        <w:t>“一卡通”数据</w:t>
      </w:r>
      <w:r>
        <w:rPr>
          <w:rFonts w:ascii="Times New Roman" w:hAnsi="Times New Roman" w:cs="Times New Roman"/>
        </w:rPr>
        <w:t>校验</w:t>
      </w:r>
      <w:bookmarkEnd w:id="17"/>
    </w:p>
    <w:p w:rsidR="001C0F95" w:rsidRDefault="0080360B">
      <w:pPr>
        <w:ind w:firstLine="640"/>
      </w:pPr>
      <w:r>
        <w:t>建议进一步健全财政补贴对象基础信息的常态化、动态化核验机制，在资金拨付前提前联合一卡通合作银行对农户的银行卡状态、身份证信息进行一轮线上批量核验，把卡号错误、冻结等隐患消灭在发放之前，确保资金准时一次性直达。</w:t>
      </w:r>
    </w:p>
    <w:p w:rsidR="001C0F95" w:rsidRDefault="0080360B">
      <w:pPr>
        <w:pStyle w:val="2"/>
        <w:ind w:firstLine="640"/>
        <w:rPr>
          <w:rFonts w:ascii="Times New Roman" w:hAnsi="Times New Roman" w:cs="Times New Roman"/>
        </w:rPr>
      </w:pPr>
      <w:bookmarkStart w:id="18" w:name="_Toc233727915"/>
      <w:r>
        <w:rPr>
          <w:rFonts w:ascii="Times New Roman" w:hAnsi="Times New Roman" w:cs="Times New Roman"/>
        </w:rPr>
        <w:t>（</w:t>
      </w:r>
      <w:r>
        <w:rPr>
          <w:rFonts w:ascii="Times New Roman" w:hAnsi="Times New Roman" w:cs="Times New Roman" w:hint="eastAsia"/>
        </w:rPr>
        <w:t>二</w:t>
      </w:r>
      <w:r>
        <w:rPr>
          <w:rFonts w:ascii="Times New Roman" w:hAnsi="Times New Roman" w:cs="Times New Roman"/>
        </w:rPr>
        <w:t>）</w:t>
      </w:r>
      <w:r>
        <w:rPr>
          <w:rFonts w:ascii="Times New Roman" w:hAnsi="Times New Roman" w:cs="Times New Roman" w:hint="eastAsia"/>
        </w:rPr>
        <w:t>加强</w:t>
      </w:r>
      <w:r>
        <w:rPr>
          <w:rFonts w:ascii="Times New Roman" w:hAnsi="Times New Roman" w:cs="Times New Roman"/>
        </w:rPr>
        <w:t>前期面积审核与筛查机制</w:t>
      </w:r>
      <w:bookmarkEnd w:id="18"/>
    </w:p>
    <w:p w:rsidR="001C0F95" w:rsidRDefault="0080360B">
      <w:pPr>
        <w:ind w:firstLine="640"/>
      </w:pPr>
      <w:r>
        <w:rPr>
          <w:rFonts w:hint="eastAsia"/>
        </w:rPr>
        <w:t>建议</w:t>
      </w:r>
      <w:r>
        <w:t>基层村组、街镇在第一道</w:t>
      </w:r>
      <w:r>
        <w:t>“</w:t>
      </w:r>
      <w:r>
        <w:t>现场核实与登记造册</w:t>
      </w:r>
      <w:r>
        <w:t>”</w:t>
      </w:r>
      <w:r>
        <w:t>的初审关口上，</w:t>
      </w:r>
      <w:r>
        <w:rPr>
          <w:rFonts w:hint="eastAsia"/>
        </w:rPr>
        <w:t>加强审核力度，</w:t>
      </w:r>
      <w:r>
        <w:t>将全面复核与精准把关做在前端</w:t>
      </w:r>
      <w:r>
        <w:rPr>
          <w:rFonts w:hint="eastAsia"/>
        </w:rPr>
        <w:t>。</w:t>
      </w:r>
    </w:p>
    <w:p w:rsidR="001C0F95" w:rsidRDefault="0080360B">
      <w:pPr>
        <w:pStyle w:val="1"/>
        <w:ind w:firstLine="640"/>
      </w:pPr>
      <w:bookmarkStart w:id="19" w:name="_Toc233727916"/>
      <w:r>
        <w:rPr>
          <w:rFonts w:hint="eastAsia"/>
        </w:rPr>
        <w:t>六</w:t>
      </w:r>
      <w:r>
        <w:t>、</w:t>
      </w:r>
      <w:r>
        <w:rPr>
          <w:rFonts w:hint="eastAsia"/>
        </w:rPr>
        <w:t>评价工作开展情况及其他需说明的情况</w:t>
      </w:r>
      <w:bookmarkEnd w:id="19"/>
    </w:p>
    <w:p w:rsidR="001C0F95" w:rsidRDefault="0080360B">
      <w:pPr>
        <w:pStyle w:val="2"/>
        <w:ind w:firstLine="640"/>
        <w:jc w:val="both"/>
        <w:rPr>
          <w:rFonts w:ascii="Times New Roman" w:hAnsi="Times New Roman" w:cs="Times New Roman"/>
        </w:rPr>
      </w:pPr>
      <w:bookmarkStart w:id="20" w:name="_Toc233182212"/>
      <w:bookmarkStart w:id="21" w:name="_Toc233727917"/>
      <w:r>
        <w:rPr>
          <w:rFonts w:ascii="Times New Roman" w:hAnsi="Times New Roman" w:cs="Times New Roman"/>
        </w:rPr>
        <w:t>（</w:t>
      </w:r>
      <w:r>
        <w:rPr>
          <w:rFonts w:ascii="Times New Roman" w:hAnsi="Times New Roman" w:cs="Times New Roman" w:hint="eastAsia"/>
        </w:rPr>
        <w:t>一</w:t>
      </w:r>
      <w:r>
        <w:rPr>
          <w:rFonts w:ascii="Times New Roman" w:hAnsi="Times New Roman" w:cs="Times New Roman"/>
        </w:rPr>
        <w:t>）评价原则</w:t>
      </w:r>
      <w:bookmarkEnd w:id="20"/>
      <w:bookmarkEnd w:id="21"/>
    </w:p>
    <w:p w:rsidR="001C0F95" w:rsidRDefault="0080360B">
      <w:pPr>
        <w:ind w:firstLine="640"/>
        <w:jc w:val="both"/>
      </w:pPr>
      <w:r>
        <w:t>本次绩效评价严格遵循</w:t>
      </w:r>
      <w:r>
        <w:t>“</w:t>
      </w:r>
      <w:r>
        <w:t>结果导向、科学规范、公正公开、绩效相关</w:t>
      </w:r>
      <w:r>
        <w:t>”</w:t>
      </w:r>
      <w:r>
        <w:t>的行业通用原则，确保评价过程有据可查、评价结果真实客观。</w:t>
      </w:r>
    </w:p>
    <w:p w:rsidR="001C0F95" w:rsidRDefault="0080360B">
      <w:pPr>
        <w:pStyle w:val="2"/>
        <w:ind w:firstLine="640"/>
        <w:rPr>
          <w:rFonts w:ascii="Times New Roman" w:hAnsi="Times New Roman" w:cs="Times New Roman"/>
        </w:rPr>
      </w:pPr>
      <w:bookmarkStart w:id="22" w:name="_Toc233182213"/>
      <w:bookmarkStart w:id="23" w:name="_Toc233727918"/>
      <w:r>
        <w:rPr>
          <w:rFonts w:ascii="Times New Roman" w:hAnsi="Times New Roman" w:cs="Times New Roman"/>
        </w:rPr>
        <w:t>（</w:t>
      </w:r>
      <w:r>
        <w:rPr>
          <w:rFonts w:ascii="Times New Roman" w:hAnsi="Times New Roman" w:cs="Times New Roman" w:hint="eastAsia"/>
        </w:rPr>
        <w:t>二</w:t>
      </w:r>
      <w:r>
        <w:rPr>
          <w:rFonts w:ascii="Times New Roman" w:hAnsi="Times New Roman" w:cs="Times New Roman"/>
        </w:rPr>
        <w:t>）评价方法</w:t>
      </w:r>
      <w:bookmarkEnd w:id="22"/>
      <w:bookmarkEnd w:id="23"/>
    </w:p>
    <w:p w:rsidR="001C0F95" w:rsidRDefault="0080360B">
      <w:pPr>
        <w:ind w:firstLine="688"/>
        <w:jc w:val="both"/>
      </w:pPr>
      <w:r>
        <w:rPr>
          <w:spacing w:val="24"/>
        </w:rPr>
        <w:t>本</w:t>
      </w:r>
      <w:r>
        <w:rPr>
          <w:spacing w:val="15"/>
        </w:rPr>
        <w:t>次</w:t>
      </w:r>
      <w:r>
        <w:t>评价采取定量与定性相结合的办法进行评价。即在比较分析</w:t>
      </w:r>
      <w:r>
        <w:rPr>
          <w:spacing w:val="20"/>
        </w:rPr>
        <w:t>和</w:t>
      </w:r>
      <w:r>
        <w:rPr>
          <w:spacing w:val="14"/>
        </w:rPr>
        <w:t>评</w:t>
      </w:r>
      <w:r>
        <w:rPr>
          <w:spacing w:val="10"/>
        </w:rPr>
        <w:t>定的基础上最终通过得分多少将项目绩效评定为优、良、</w:t>
      </w:r>
      <w:r>
        <w:rPr>
          <w:spacing w:val="1"/>
        </w:rPr>
        <w:t>一般、较</w:t>
      </w:r>
      <w:r>
        <w:t>差四个等级，得分</w:t>
      </w:r>
      <w:r>
        <w:t>90</w:t>
      </w:r>
      <w:r>
        <w:t>分以上为优秀、</w:t>
      </w:r>
      <w:r>
        <w:t>80-90</w:t>
      </w:r>
      <w:r>
        <w:t>（不含）</w:t>
      </w:r>
      <w:r>
        <w:rPr>
          <w:spacing w:val="-2"/>
        </w:rPr>
        <w:t>分为良好、</w:t>
      </w:r>
      <w:r>
        <w:rPr>
          <w:spacing w:val="-2"/>
        </w:rPr>
        <w:t>60-80</w:t>
      </w:r>
      <w:r>
        <w:rPr>
          <w:spacing w:val="-2"/>
        </w:rPr>
        <w:t>（不含）分为</w:t>
      </w:r>
      <w:r>
        <w:rPr>
          <w:spacing w:val="-1"/>
        </w:rPr>
        <w:t>一般、</w:t>
      </w:r>
      <w:r>
        <w:rPr>
          <w:spacing w:val="-1"/>
        </w:rPr>
        <w:t>60</w:t>
      </w:r>
      <w:r>
        <w:rPr>
          <w:spacing w:val="-1"/>
        </w:rPr>
        <w:t>分以下为较差。</w:t>
      </w:r>
    </w:p>
    <w:p w:rsidR="001C0F95" w:rsidRDefault="0080360B">
      <w:pPr>
        <w:pStyle w:val="2"/>
        <w:ind w:firstLine="640"/>
        <w:rPr>
          <w:rFonts w:ascii="Times New Roman" w:hAnsi="Times New Roman" w:cs="Times New Roman"/>
        </w:rPr>
      </w:pPr>
      <w:bookmarkStart w:id="24" w:name="_Toc233182214"/>
      <w:bookmarkStart w:id="25" w:name="_Toc233727919"/>
      <w:r>
        <w:rPr>
          <w:rFonts w:ascii="Times New Roman" w:hAnsi="Times New Roman" w:cs="Times New Roman"/>
        </w:rPr>
        <w:lastRenderedPageBreak/>
        <w:t>（</w:t>
      </w:r>
      <w:r>
        <w:rPr>
          <w:rFonts w:ascii="Times New Roman" w:hAnsi="Times New Roman" w:cs="Times New Roman" w:hint="eastAsia"/>
        </w:rPr>
        <w:t>三</w:t>
      </w:r>
      <w:r>
        <w:rPr>
          <w:rFonts w:ascii="Times New Roman" w:hAnsi="Times New Roman" w:cs="Times New Roman"/>
        </w:rPr>
        <w:t>）评价组织实施</w:t>
      </w:r>
      <w:bookmarkEnd w:id="24"/>
      <w:bookmarkEnd w:id="25"/>
    </w:p>
    <w:p w:rsidR="001C0F95" w:rsidRDefault="0080360B">
      <w:pPr>
        <w:ind w:firstLine="640"/>
        <w:jc w:val="both"/>
      </w:pPr>
      <w:r>
        <w:t>1.</w:t>
      </w:r>
      <w:r>
        <w:t>前期准</w:t>
      </w:r>
      <w:r>
        <w:rPr>
          <w:spacing w:val="3"/>
        </w:rPr>
        <w:t>备</w:t>
      </w:r>
    </w:p>
    <w:p w:rsidR="001C0F95" w:rsidRDefault="0080360B">
      <w:pPr>
        <w:jc w:val="both"/>
        <w:rPr>
          <w:spacing w:val="10"/>
        </w:rPr>
      </w:pPr>
      <w:r>
        <w:rPr>
          <w:spacing w:val="10"/>
        </w:rPr>
        <w:t>立足项目特点，科学构建了包含决策、过程、产出、效益在内的多维度绩效评价指标体系，设计了针对性取数表单，全面收集并甄别政策文件、合同预算及底层基础资料。</w:t>
      </w:r>
    </w:p>
    <w:p w:rsidR="001C0F95" w:rsidRDefault="0080360B">
      <w:pPr>
        <w:ind w:firstLine="656"/>
        <w:jc w:val="both"/>
      </w:pPr>
      <w:r>
        <w:rPr>
          <w:spacing w:val="8"/>
        </w:rPr>
        <w:t>2</w:t>
      </w:r>
      <w:r>
        <w:t>.</w:t>
      </w:r>
      <w:r>
        <w:t>组织实施</w:t>
      </w:r>
    </w:p>
    <w:p w:rsidR="001C0F95" w:rsidRDefault="0080360B">
      <w:pPr>
        <w:ind w:firstLine="640"/>
        <w:jc w:val="both"/>
      </w:pPr>
      <w:r>
        <w:t>调配财务及农业专业技术人员组建联合检查组，对各区、涉农街道提供的原始凭证、发放清册及供肥台账实施了现场抽查与比对，对全市层面的基础数据实施了穿透式汇总与交叉复核。</w:t>
      </w:r>
    </w:p>
    <w:p w:rsidR="001C0F95" w:rsidRDefault="0080360B">
      <w:pPr>
        <w:jc w:val="both"/>
      </w:pPr>
      <w:r>
        <w:rPr>
          <w:spacing w:val="10"/>
        </w:rPr>
        <w:t>3</w:t>
      </w:r>
      <w:r>
        <w:t>.</w:t>
      </w:r>
      <w:r>
        <w:t>分析评价</w:t>
      </w:r>
    </w:p>
    <w:p w:rsidR="001C0F95" w:rsidRDefault="0080360B">
      <w:pPr>
        <w:ind w:firstLine="640"/>
        <w:jc w:val="both"/>
      </w:pPr>
      <w:r>
        <w:t>评价人员对多渠道获取的数据实施闭环核验，对照指标评分细则逐项量化扣分或赋分，最终通过多轮专家论证形成综合绩效评价结论。</w:t>
      </w:r>
    </w:p>
    <w:p w:rsidR="001C0F95" w:rsidRDefault="001C0F95">
      <w:pPr>
        <w:ind w:firstLine="606"/>
        <w:rPr>
          <w:spacing w:val="-17"/>
        </w:rPr>
      </w:pPr>
    </w:p>
    <w:p w:rsidR="001C0F95" w:rsidRDefault="001C0F95">
      <w:pPr>
        <w:ind w:firstLine="606"/>
        <w:rPr>
          <w:spacing w:val="-17"/>
        </w:rPr>
      </w:pPr>
    </w:p>
    <w:p w:rsidR="001C0F95" w:rsidRDefault="0080360B">
      <w:pPr>
        <w:ind w:firstLine="606"/>
        <w:rPr>
          <w:spacing w:val="-10"/>
        </w:rPr>
      </w:pPr>
      <w:r>
        <w:rPr>
          <w:spacing w:val="-17"/>
        </w:rPr>
        <w:t>附</w:t>
      </w:r>
      <w:r>
        <w:rPr>
          <w:spacing w:val="-10"/>
        </w:rPr>
        <w:t>表</w:t>
      </w:r>
      <w:r>
        <w:rPr>
          <w:rFonts w:hint="eastAsia"/>
          <w:spacing w:val="-10"/>
        </w:rPr>
        <w:t>：</w:t>
      </w:r>
      <w:r>
        <w:rPr>
          <w:rFonts w:hint="eastAsia"/>
          <w:spacing w:val="-10"/>
        </w:rPr>
        <w:t>2025</w:t>
      </w:r>
      <w:r>
        <w:rPr>
          <w:rFonts w:hint="eastAsia"/>
          <w:spacing w:val="-10"/>
        </w:rPr>
        <w:t>年度粮食种植补贴绩效评价指标体系及打分表</w:t>
      </w:r>
    </w:p>
    <w:p w:rsidR="001C0F95" w:rsidRDefault="001C0F95">
      <w:pPr>
        <w:ind w:firstLine="620"/>
        <w:rPr>
          <w:spacing w:val="-10"/>
        </w:rPr>
      </w:pPr>
    </w:p>
    <w:p w:rsidR="001C0F95" w:rsidRDefault="001C0F95">
      <w:pPr>
        <w:ind w:firstLine="640"/>
      </w:pPr>
    </w:p>
    <w:p w:rsidR="001C0F95" w:rsidRDefault="001C0F95">
      <w:pPr>
        <w:ind w:firstLineChars="0" w:firstLine="0"/>
        <w:jc w:val="right"/>
      </w:pPr>
    </w:p>
    <w:p w:rsidR="001C0F95" w:rsidRDefault="0080360B">
      <w:pPr>
        <w:ind w:firstLineChars="0" w:firstLine="0"/>
        <w:jc w:val="right"/>
        <w:sectPr w:rsidR="001C0F95">
          <w:footerReference w:type="default" r:id="rId14"/>
          <w:pgSz w:w="11907" w:h="16839"/>
          <w:pgMar w:top="1588" w:right="1588" w:bottom="1701" w:left="1588" w:header="885" w:footer="1213" w:gutter="0"/>
          <w:pgNumType w:start="1"/>
          <w:cols w:space="720"/>
          <w:docGrid w:type="lines" w:linePitch="312"/>
        </w:sectPr>
      </w:pPr>
      <w:r>
        <w:rPr>
          <w:spacing w:val="-27"/>
        </w:rPr>
        <w:t>2</w:t>
      </w:r>
      <w:r>
        <w:t>02</w:t>
      </w:r>
      <w:r>
        <w:rPr>
          <w:rFonts w:hint="eastAsia"/>
        </w:rPr>
        <w:t>6</w:t>
      </w:r>
      <w:r>
        <w:t>年</w:t>
      </w:r>
      <w:r>
        <w:t>6</w:t>
      </w:r>
      <w:r>
        <w:t>月</w:t>
      </w:r>
      <w:r>
        <w:rPr>
          <w:rFonts w:hint="eastAsia"/>
        </w:rPr>
        <w:t>30</w:t>
      </w:r>
      <w:r>
        <w:t>日</w:t>
      </w:r>
    </w:p>
    <w:tbl>
      <w:tblPr>
        <w:tblW w:w="1531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
        <w:gridCol w:w="973"/>
        <w:gridCol w:w="2082"/>
        <w:gridCol w:w="816"/>
        <w:gridCol w:w="2946"/>
        <w:gridCol w:w="5212"/>
        <w:gridCol w:w="666"/>
        <w:gridCol w:w="1777"/>
      </w:tblGrid>
      <w:tr w:rsidR="001C0F95">
        <w:trPr>
          <w:trHeight w:val="530"/>
          <w:tblHeader/>
        </w:trPr>
        <w:tc>
          <w:tcPr>
            <w:tcW w:w="838"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b/>
                <w:bCs/>
                <w:snapToGrid/>
                <w:sz w:val="20"/>
                <w:szCs w:val="20"/>
              </w:rPr>
            </w:pPr>
            <w:r>
              <w:rPr>
                <w:rFonts w:ascii="宋体" w:eastAsia="宋体" w:hAnsi="宋体" w:cs="宋体"/>
                <w:b/>
                <w:bCs/>
                <w:snapToGrid/>
                <w:sz w:val="20"/>
                <w:szCs w:val="20"/>
              </w:rPr>
              <w:lastRenderedPageBreak/>
              <w:t>一级</w:t>
            </w:r>
            <w:r>
              <w:rPr>
                <w:rFonts w:eastAsia="宋体"/>
                <w:b/>
                <w:bCs/>
                <w:snapToGrid/>
                <w:sz w:val="20"/>
                <w:szCs w:val="20"/>
              </w:rPr>
              <w:br/>
            </w:r>
            <w:r>
              <w:rPr>
                <w:rFonts w:ascii="宋体" w:eastAsia="宋体" w:hAnsi="宋体" w:cs="宋体"/>
                <w:b/>
                <w:bCs/>
                <w:snapToGrid/>
                <w:sz w:val="20"/>
                <w:szCs w:val="20"/>
              </w:rPr>
              <w:t>指标</w:t>
            </w:r>
          </w:p>
        </w:tc>
        <w:tc>
          <w:tcPr>
            <w:tcW w:w="973"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b/>
                <w:bCs/>
                <w:snapToGrid/>
                <w:sz w:val="20"/>
                <w:szCs w:val="20"/>
              </w:rPr>
            </w:pPr>
            <w:r>
              <w:rPr>
                <w:rFonts w:ascii="宋体" w:eastAsia="宋体" w:hAnsi="宋体" w:cs="宋体"/>
                <w:b/>
                <w:bCs/>
                <w:snapToGrid/>
                <w:sz w:val="20"/>
                <w:szCs w:val="20"/>
              </w:rPr>
              <w:t>二级</w:t>
            </w:r>
            <w:r>
              <w:rPr>
                <w:rFonts w:eastAsia="宋体"/>
                <w:b/>
                <w:bCs/>
                <w:snapToGrid/>
                <w:sz w:val="20"/>
                <w:szCs w:val="20"/>
              </w:rPr>
              <w:br/>
            </w:r>
            <w:r>
              <w:rPr>
                <w:rFonts w:ascii="宋体" w:eastAsia="宋体" w:hAnsi="宋体" w:cs="宋体"/>
                <w:b/>
                <w:bCs/>
                <w:snapToGrid/>
                <w:sz w:val="20"/>
                <w:szCs w:val="20"/>
              </w:rPr>
              <w:t>指标</w:t>
            </w:r>
          </w:p>
        </w:tc>
        <w:tc>
          <w:tcPr>
            <w:tcW w:w="2082"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b/>
                <w:bCs/>
                <w:snapToGrid/>
                <w:sz w:val="20"/>
                <w:szCs w:val="20"/>
              </w:rPr>
            </w:pPr>
            <w:r>
              <w:rPr>
                <w:rFonts w:ascii="宋体" w:eastAsia="宋体" w:hAnsi="宋体" w:cs="宋体"/>
                <w:b/>
                <w:bCs/>
                <w:snapToGrid/>
                <w:sz w:val="20"/>
                <w:szCs w:val="20"/>
              </w:rPr>
              <w:t>三级</w:t>
            </w:r>
            <w:r>
              <w:rPr>
                <w:rFonts w:eastAsia="宋体"/>
                <w:b/>
                <w:bCs/>
                <w:snapToGrid/>
                <w:sz w:val="20"/>
                <w:szCs w:val="20"/>
              </w:rPr>
              <w:br/>
            </w:r>
            <w:r>
              <w:rPr>
                <w:rFonts w:ascii="宋体" w:eastAsia="宋体" w:hAnsi="宋体" w:cs="宋体"/>
                <w:b/>
                <w:bCs/>
                <w:snapToGrid/>
                <w:sz w:val="20"/>
                <w:szCs w:val="20"/>
              </w:rPr>
              <w:t>指标</w:t>
            </w:r>
          </w:p>
        </w:tc>
        <w:tc>
          <w:tcPr>
            <w:tcW w:w="816"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b/>
                <w:bCs/>
                <w:snapToGrid/>
                <w:sz w:val="20"/>
                <w:szCs w:val="20"/>
              </w:rPr>
            </w:pPr>
            <w:r>
              <w:rPr>
                <w:rFonts w:ascii="宋体" w:eastAsia="宋体" w:hAnsi="宋体" w:cs="宋体"/>
                <w:b/>
                <w:bCs/>
                <w:snapToGrid/>
                <w:sz w:val="20"/>
                <w:szCs w:val="20"/>
              </w:rPr>
              <w:t>标准值</w:t>
            </w:r>
          </w:p>
        </w:tc>
        <w:tc>
          <w:tcPr>
            <w:tcW w:w="2946"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b/>
                <w:bCs/>
                <w:snapToGrid/>
                <w:sz w:val="20"/>
                <w:szCs w:val="20"/>
              </w:rPr>
            </w:pPr>
            <w:r>
              <w:rPr>
                <w:rFonts w:ascii="宋体" w:eastAsia="宋体" w:hAnsi="宋体" w:cs="宋体"/>
                <w:b/>
                <w:bCs/>
                <w:snapToGrid/>
                <w:sz w:val="20"/>
                <w:szCs w:val="20"/>
              </w:rPr>
              <w:t>指标解释和评价要点</w:t>
            </w:r>
          </w:p>
        </w:tc>
        <w:tc>
          <w:tcPr>
            <w:tcW w:w="5212"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b/>
                <w:bCs/>
                <w:snapToGrid/>
                <w:sz w:val="20"/>
                <w:szCs w:val="20"/>
              </w:rPr>
            </w:pPr>
            <w:r>
              <w:rPr>
                <w:rFonts w:ascii="宋体" w:eastAsia="宋体" w:hAnsi="宋体" w:cs="宋体"/>
                <w:b/>
                <w:bCs/>
                <w:snapToGrid/>
                <w:sz w:val="20"/>
                <w:szCs w:val="20"/>
              </w:rPr>
              <w:t>评分规则</w:t>
            </w:r>
          </w:p>
        </w:tc>
        <w:tc>
          <w:tcPr>
            <w:tcW w:w="666"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b/>
                <w:bCs/>
                <w:snapToGrid/>
                <w:sz w:val="20"/>
                <w:szCs w:val="20"/>
              </w:rPr>
            </w:pPr>
            <w:r>
              <w:rPr>
                <w:rFonts w:ascii="宋体" w:eastAsia="宋体" w:hAnsi="宋体" w:cs="宋体"/>
                <w:b/>
                <w:bCs/>
                <w:snapToGrid/>
                <w:sz w:val="20"/>
                <w:szCs w:val="20"/>
              </w:rPr>
              <w:t>得分</w:t>
            </w:r>
          </w:p>
        </w:tc>
        <w:tc>
          <w:tcPr>
            <w:tcW w:w="1777"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b/>
                <w:bCs/>
                <w:snapToGrid/>
                <w:sz w:val="20"/>
                <w:szCs w:val="20"/>
              </w:rPr>
            </w:pPr>
            <w:r>
              <w:rPr>
                <w:rFonts w:ascii="宋体" w:eastAsia="宋体" w:hAnsi="宋体" w:cs="宋体"/>
                <w:b/>
                <w:bCs/>
                <w:snapToGrid/>
                <w:sz w:val="20"/>
                <w:szCs w:val="20"/>
              </w:rPr>
              <w:t>扣分原因</w:t>
            </w:r>
          </w:p>
        </w:tc>
      </w:tr>
      <w:tr w:rsidR="001C0F95">
        <w:trPr>
          <w:trHeight w:val="3430"/>
        </w:trPr>
        <w:tc>
          <w:tcPr>
            <w:tcW w:w="838" w:type="dxa"/>
            <w:vMerge w:val="restart"/>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A</w:t>
            </w:r>
            <w:r>
              <w:rPr>
                <w:rFonts w:ascii="宋体" w:eastAsia="宋体" w:hAnsi="宋体"/>
                <w:snapToGrid/>
                <w:sz w:val="20"/>
                <w:szCs w:val="20"/>
              </w:rPr>
              <w:t>决策</w:t>
            </w:r>
            <w:r>
              <w:rPr>
                <w:rFonts w:eastAsia="宋体"/>
                <w:snapToGrid/>
                <w:sz w:val="20"/>
                <w:szCs w:val="20"/>
              </w:rPr>
              <w:br/>
            </w:r>
            <w:r>
              <w:rPr>
                <w:rFonts w:ascii="宋体" w:eastAsia="宋体" w:hAnsi="宋体"/>
                <w:snapToGrid/>
                <w:sz w:val="20"/>
                <w:szCs w:val="20"/>
              </w:rPr>
              <w:t>（10分）</w:t>
            </w:r>
          </w:p>
        </w:tc>
        <w:tc>
          <w:tcPr>
            <w:tcW w:w="973" w:type="dxa"/>
            <w:vMerge w:val="restart"/>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A1</w:t>
            </w:r>
            <w:r>
              <w:rPr>
                <w:rFonts w:ascii="宋体" w:eastAsia="宋体" w:hAnsi="宋体"/>
                <w:snapToGrid/>
                <w:sz w:val="20"/>
                <w:szCs w:val="20"/>
              </w:rPr>
              <w:t>项目立项</w:t>
            </w:r>
            <w:r>
              <w:rPr>
                <w:rFonts w:eastAsia="宋体"/>
                <w:snapToGrid/>
                <w:sz w:val="20"/>
                <w:szCs w:val="20"/>
              </w:rPr>
              <w:br/>
            </w:r>
            <w:r>
              <w:rPr>
                <w:rFonts w:ascii="宋体" w:eastAsia="宋体" w:hAnsi="宋体"/>
                <w:snapToGrid/>
                <w:sz w:val="20"/>
                <w:szCs w:val="20"/>
              </w:rPr>
              <w:t>（</w:t>
            </w:r>
            <w:r>
              <w:rPr>
                <w:rFonts w:eastAsia="宋体"/>
                <w:snapToGrid/>
                <w:sz w:val="20"/>
                <w:szCs w:val="20"/>
              </w:rPr>
              <w:t>10</w:t>
            </w:r>
            <w:r>
              <w:rPr>
                <w:rFonts w:ascii="宋体" w:eastAsia="宋体" w:hAnsi="宋体"/>
                <w:snapToGrid/>
                <w:sz w:val="20"/>
                <w:szCs w:val="20"/>
              </w:rPr>
              <w:t>分）</w:t>
            </w:r>
          </w:p>
        </w:tc>
        <w:tc>
          <w:tcPr>
            <w:tcW w:w="2082" w:type="dxa"/>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A11</w:t>
            </w:r>
            <w:r>
              <w:rPr>
                <w:rFonts w:ascii="宋体" w:eastAsia="宋体" w:hAnsi="宋体"/>
                <w:snapToGrid/>
                <w:sz w:val="20"/>
                <w:szCs w:val="20"/>
              </w:rPr>
              <w:t>立项依据充分性</w:t>
            </w:r>
            <w:r>
              <w:rPr>
                <w:rFonts w:eastAsia="宋体"/>
                <w:snapToGrid/>
                <w:sz w:val="20"/>
                <w:szCs w:val="20"/>
              </w:rPr>
              <w:br/>
            </w:r>
            <w:r>
              <w:rPr>
                <w:rFonts w:ascii="宋体" w:eastAsia="宋体" w:hAnsi="宋体"/>
                <w:snapToGrid/>
                <w:sz w:val="20"/>
                <w:szCs w:val="20"/>
              </w:rPr>
              <w:t>（</w:t>
            </w:r>
            <w:r>
              <w:rPr>
                <w:rFonts w:eastAsia="宋体"/>
                <w:snapToGrid/>
                <w:sz w:val="20"/>
                <w:szCs w:val="20"/>
              </w:rPr>
              <w:t>6</w:t>
            </w:r>
            <w:r>
              <w:rPr>
                <w:rFonts w:ascii="宋体" w:eastAsia="宋体" w:hAnsi="宋体"/>
                <w:snapToGrid/>
                <w:sz w:val="20"/>
                <w:szCs w:val="20"/>
              </w:rPr>
              <w:t>分）</w:t>
            </w:r>
          </w:p>
        </w:tc>
        <w:tc>
          <w:tcPr>
            <w:tcW w:w="816"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snapToGrid/>
                <w:sz w:val="20"/>
                <w:szCs w:val="20"/>
              </w:rPr>
            </w:pPr>
            <w:r>
              <w:rPr>
                <w:rFonts w:ascii="宋体" w:eastAsia="宋体" w:hAnsi="宋体" w:cs="宋体"/>
                <w:snapToGrid/>
                <w:sz w:val="20"/>
                <w:szCs w:val="20"/>
              </w:rPr>
              <w:t>充分</w:t>
            </w:r>
          </w:p>
        </w:tc>
        <w:tc>
          <w:tcPr>
            <w:tcW w:w="2946" w:type="dxa"/>
            <w:vAlign w:val="center"/>
          </w:tcPr>
          <w:p w:rsidR="001C0F95" w:rsidRDefault="0080360B">
            <w:pPr>
              <w:autoSpaceDE/>
              <w:autoSpaceDN/>
              <w:adjustRightInd/>
              <w:snapToGrid/>
              <w:spacing w:line="240" w:lineRule="auto"/>
              <w:ind w:firstLineChars="0" w:firstLine="0"/>
              <w:jc w:val="both"/>
              <w:textAlignment w:val="auto"/>
              <w:rPr>
                <w:rFonts w:ascii="宋体" w:eastAsia="宋体" w:hAnsi="宋体" w:cs="宋体"/>
                <w:snapToGrid/>
                <w:sz w:val="20"/>
                <w:szCs w:val="20"/>
              </w:rPr>
            </w:pPr>
            <w:r>
              <w:rPr>
                <w:rFonts w:ascii="宋体" w:eastAsia="宋体" w:hAnsi="宋体" w:cs="宋体"/>
                <w:snapToGrid/>
                <w:sz w:val="20"/>
                <w:szCs w:val="20"/>
              </w:rPr>
              <w:t>指标解释：项目立项是否符合相关法律法规、政策、发展规划、南京市农业农村局职责以及党中央、国务院、江苏省、南京市重大决策部署等要求，用以反映和考核项目立项依据充分性情况。</w:t>
            </w:r>
            <w:r>
              <w:rPr>
                <w:rFonts w:eastAsia="宋体"/>
                <w:snapToGrid/>
                <w:sz w:val="20"/>
                <w:szCs w:val="20"/>
              </w:rPr>
              <w:br/>
            </w:r>
            <w:r>
              <w:rPr>
                <w:rFonts w:ascii="宋体" w:eastAsia="宋体" w:hAnsi="宋体" w:cs="宋体"/>
                <w:snapToGrid/>
                <w:sz w:val="20"/>
                <w:szCs w:val="20"/>
              </w:rPr>
              <w:t>评价要点：</w:t>
            </w:r>
            <w:r>
              <w:rPr>
                <w:rFonts w:eastAsia="宋体"/>
                <w:snapToGrid/>
                <w:sz w:val="20"/>
                <w:szCs w:val="20"/>
              </w:rPr>
              <w:br/>
            </w:r>
            <w:r>
              <w:rPr>
                <w:rFonts w:ascii="宋体" w:eastAsia="宋体" w:hAnsi="宋体" w:cs="宋体"/>
                <w:snapToGrid/>
                <w:sz w:val="20"/>
                <w:szCs w:val="20"/>
              </w:rPr>
              <w:t>①项目立项是否符合党中央、国务院、江苏省、南京市重大决策部署要求以及与年度工作重点、现实需求相符；</w:t>
            </w:r>
            <w:r>
              <w:rPr>
                <w:rFonts w:eastAsia="宋体"/>
                <w:snapToGrid/>
                <w:sz w:val="20"/>
                <w:szCs w:val="20"/>
              </w:rPr>
              <w:br/>
            </w:r>
            <w:r>
              <w:rPr>
                <w:rFonts w:ascii="宋体" w:eastAsia="宋体" w:hAnsi="宋体" w:cs="宋体"/>
                <w:snapToGrid/>
                <w:sz w:val="20"/>
                <w:szCs w:val="20"/>
              </w:rPr>
              <w:t>②项目立项是否与项目单位职责范围相符，属于部门履职所需；</w:t>
            </w:r>
            <w:r>
              <w:rPr>
                <w:rFonts w:eastAsia="宋体"/>
                <w:snapToGrid/>
                <w:sz w:val="20"/>
                <w:szCs w:val="20"/>
              </w:rPr>
              <w:br/>
            </w:r>
            <w:r>
              <w:rPr>
                <w:rFonts w:ascii="宋体" w:eastAsia="宋体" w:hAnsi="宋体" w:cs="宋体"/>
                <w:snapToGrid/>
                <w:sz w:val="20"/>
                <w:szCs w:val="20"/>
              </w:rPr>
              <w:t>③项目是否属于公共财政支持范围，是否符合中央、地方事权支出责任划分原则；</w:t>
            </w:r>
            <w:r>
              <w:rPr>
                <w:rFonts w:eastAsia="宋体"/>
                <w:snapToGrid/>
                <w:sz w:val="20"/>
                <w:szCs w:val="20"/>
              </w:rPr>
              <w:br/>
            </w:r>
            <w:r>
              <w:rPr>
                <w:rFonts w:ascii="宋体" w:eastAsia="宋体" w:hAnsi="宋体" w:cs="宋体"/>
                <w:snapToGrid/>
                <w:sz w:val="20"/>
                <w:szCs w:val="20"/>
              </w:rPr>
              <w:t>④项目是否与相关部门同类项目或部门内部相关项目无交叉、重复。</w:t>
            </w:r>
          </w:p>
        </w:tc>
        <w:tc>
          <w:tcPr>
            <w:tcW w:w="5212" w:type="dxa"/>
            <w:vAlign w:val="center"/>
          </w:tcPr>
          <w:p w:rsidR="001C0F95" w:rsidRDefault="0080360B">
            <w:pPr>
              <w:autoSpaceDE/>
              <w:autoSpaceDN/>
              <w:adjustRightInd/>
              <w:snapToGrid/>
              <w:spacing w:line="240" w:lineRule="auto"/>
              <w:ind w:firstLineChars="0" w:firstLine="0"/>
              <w:jc w:val="both"/>
              <w:textAlignment w:val="auto"/>
              <w:rPr>
                <w:rFonts w:ascii="宋体" w:eastAsia="宋体" w:hAnsi="宋体" w:cs="宋体"/>
                <w:snapToGrid/>
                <w:sz w:val="20"/>
                <w:szCs w:val="20"/>
              </w:rPr>
            </w:pPr>
            <w:r>
              <w:rPr>
                <w:rFonts w:ascii="宋体" w:eastAsia="宋体" w:hAnsi="宋体" w:cs="宋体"/>
                <w:snapToGrid/>
                <w:sz w:val="20"/>
                <w:szCs w:val="20"/>
              </w:rPr>
              <w:t>①项目立项符合党中央、国务院、江苏省、南京市重大决策部署要求，与年度工作重点、与现实需求相符，得</w:t>
            </w:r>
            <w:r>
              <w:rPr>
                <w:rFonts w:eastAsia="宋体"/>
                <w:snapToGrid/>
                <w:sz w:val="20"/>
                <w:szCs w:val="20"/>
              </w:rPr>
              <w:t>1.5</w:t>
            </w:r>
            <w:r>
              <w:rPr>
                <w:rFonts w:ascii="宋体" w:eastAsia="宋体" w:hAnsi="宋体" w:cs="宋体"/>
                <w:snapToGrid/>
                <w:sz w:val="20"/>
                <w:szCs w:val="20"/>
              </w:rPr>
              <w:t>分，否则不得分；</w:t>
            </w:r>
            <w:r>
              <w:rPr>
                <w:rFonts w:eastAsia="宋体"/>
                <w:snapToGrid/>
                <w:sz w:val="20"/>
                <w:szCs w:val="20"/>
              </w:rPr>
              <w:br/>
            </w:r>
            <w:r>
              <w:rPr>
                <w:rFonts w:ascii="宋体" w:eastAsia="宋体" w:hAnsi="宋体" w:cs="宋体"/>
                <w:snapToGrid/>
                <w:sz w:val="20"/>
                <w:szCs w:val="20"/>
              </w:rPr>
              <w:t>②项目立项与项目单位职责范围相符，属于部门履职所需，得</w:t>
            </w:r>
            <w:r>
              <w:rPr>
                <w:rFonts w:eastAsia="宋体"/>
                <w:snapToGrid/>
                <w:sz w:val="20"/>
                <w:szCs w:val="20"/>
              </w:rPr>
              <w:t>1.5</w:t>
            </w:r>
            <w:r>
              <w:rPr>
                <w:rFonts w:ascii="宋体" w:eastAsia="宋体" w:hAnsi="宋体" w:cs="宋体"/>
                <w:snapToGrid/>
                <w:sz w:val="20"/>
                <w:szCs w:val="20"/>
              </w:rPr>
              <w:t>分，否则不得分；</w:t>
            </w:r>
            <w:r>
              <w:rPr>
                <w:rFonts w:eastAsia="宋体"/>
                <w:snapToGrid/>
                <w:sz w:val="20"/>
                <w:szCs w:val="20"/>
              </w:rPr>
              <w:br/>
            </w:r>
            <w:r>
              <w:rPr>
                <w:rFonts w:ascii="宋体" w:eastAsia="宋体" w:hAnsi="宋体" w:cs="宋体"/>
                <w:snapToGrid/>
                <w:sz w:val="20"/>
                <w:szCs w:val="20"/>
              </w:rPr>
              <w:t>③项目属于南京市公共财政支持范围，且符合中央、地方事权支出责任划分原则，得</w:t>
            </w:r>
            <w:r>
              <w:rPr>
                <w:rFonts w:eastAsia="宋体"/>
                <w:snapToGrid/>
                <w:sz w:val="20"/>
                <w:szCs w:val="20"/>
              </w:rPr>
              <w:t>1.5</w:t>
            </w:r>
            <w:r>
              <w:rPr>
                <w:rFonts w:ascii="宋体" w:eastAsia="宋体" w:hAnsi="宋体" w:cs="宋体"/>
                <w:snapToGrid/>
                <w:sz w:val="20"/>
                <w:szCs w:val="20"/>
              </w:rPr>
              <w:t>分，否则不得分；</w:t>
            </w:r>
            <w:r>
              <w:rPr>
                <w:rFonts w:eastAsia="宋体"/>
                <w:snapToGrid/>
                <w:sz w:val="20"/>
                <w:szCs w:val="20"/>
              </w:rPr>
              <w:br/>
            </w:r>
            <w:r>
              <w:rPr>
                <w:rFonts w:ascii="宋体" w:eastAsia="宋体" w:hAnsi="宋体" w:cs="宋体"/>
                <w:snapToGrid/>
                <w:sz w:val="20"/>
                <w:szCs w:val="20"/>
              </w:rPr>
              <w:t>④项目与相关部门同类项目或部门内部相关项目无交叉重复，得1.5分，否则不得分。</w:t>
            </w:r>
          </w:p>
        </w:tc>
        <w:tc>
          <w:tcPr>
            <w:tcW w:w="666" w:type="dxa"/>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 xml:space="preserve">6.00 </w:t>
            </w:r>
          </w:p>
        </w:tc>
        <w:tc>
          <w:tcPr>
            <w:tcW w:w="1777" w:type="dxa"/>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 xml:space="preserve">　</w:t>
            </w:r>
          </w:p>
        </w:tc>
      </w:tr>
      <w:tr w:rsidR="001C0F95">
        <w:trPr>
          <w:trHeight w:val="2640"/>
        </w:trPr>
        <w:tc>
          <w:tcPr>
            <w:tcW w:w="838" w:type="dxa"/>
            <w:vMerge/>
            <w:vAlign w:val="center"/>
          </w:tcPr>
          <w:p w:rsidR="001C0F95" w:rsidRDefault="001C0F95">
            <w:pPr>
              <w:autoSpaceDE/>
              <w:autoSpaceDN/>
              <w:adjustRightInd/>
              <w:snapToGrid/>
              <w:spacing w:line="240" w:lineRule="auto"/>
              <w:ind w:firstLineChars="0" w:firstLine="0"/>
              <w:textAlignment w:val="auto"/>
              <w:rPr>
                <w:rFonts w:eastAsia="宋体"/>
                <w:snapToGrid/>
                <w:sz w:val="20"/>
                <w:szCs w:val="20"/>
              </w:rPr>
            </w:pPr>
          </w:p>
        </w:tc>
        <w:tc>
          <w:tcPr>
            <w:tcW w:w="973" w:type="dxa"/>
            <w:vMerge/>
            <w:vAlign w:val="center"/>
          </w:tcPr>
          <w:p w:rsidR="001C0F95" w:rsidRDefault="001C0F95">
            <w:pPr>
              <w:autoSpaceDE/>
              <w:autoSpaceDN/>
              <w:adjustRightInd/>
              <w:snapToGrid/>
              <w:spacing w:line="240" w:lineRule="auto"/>
              <w:ind w:firstLineChars="0" w:firstLine="0"/>
              <w:textAlignment w:val="auto"/>
              <w:rPr>
                <w:rFonts w:eastAsia="宋体"/>
                <w:snapToGrid/>
                <w:sz w:val="20"/>
                <w:szCs w:val="20"/>
              </w:rPr>
            </w:pPr>
          </w:p>
        </w:tc>
        <w:tc>
          <w:tcPr>
            <w:tcW w:w="2082" w:type="dxa"/>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A12</w:t>
            </w:r>
            <w:r>
              <w:rPr>
                <w:rFonts w:ascii="宋体" w:eastAsia="宋体" w:hAnsi="宋体"/>
                <w:snapToGrid/>
                <w:sz w:val="20"/>
                <w:szCs w:val="20"/>
              </w:rPr>
              <w:t>立项程序规范性</w:t>
            </w:r>
            <w:r>
              <w:rPr>
                <w:rFonts w:eastAsia="宋体"/>
                <w:snapToGrid/>
                <w:sz w:val="20"/>
                <w:szCs w:val="20"/>
              </w:rPr>
              <w:br/>
            </w:r>
            <w:r>
              <w:rPr>
                <w:rFonts w:ascii="宋体" w:eastAsia="宋体" w:hAnsi="宋体"/>
                <w:snapToGrid/>
                <w:sz w:val="20"/>
                <w:szCs w:val="20"/>
              </w:rPr>
              <w:t>（</w:t>
            </w:r>
            <w:r>
              <w:rPr>
                <w:rFonts w:eastAsia="宋体"/>
                <w:snapToGrid/>
                <w:sz w:val="20"/>
                <w:szCs w:val="20"/>
              </w:rPr>
              <w:t>4</w:t>
            </w:r>
            <w:r>
              <w:rPr>
                <w:rFonts w:ascii="宋体" w:eastAsia="宋体" w:hAnsi="宋体"/>
                <w:snapToGrid/>
                <w:sz w:val="20"/>
                <w:szCs w:val="20"/>
              </w:rPr>
              <w:t>分）</w:t>
            </w:r>
          </w:p>
        </w:tc>
        <w:tc>
          <w:tcPr>
            <w:tcW w:w="816"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snapToGrid/>
                <w:sz w:val="20"/>
                <w:szCs w:val="20"/>
              </w:rPr>
            </w:pPr>
            <w:r>
              <w:rPr>
                <w:rFonts w:ascii="宋体" w:eastAsia="宋体" w:hAnsi="宋体" w:cs="宋体"/>
                <w:snapToGrid/>
                <w:sz w:val="20"/>
                <w:szCs w:val="20"/>
              </w:rPr>
              <w:t>规范</w:t>
            </w:r>
          </w:p>
        </w:tc>
        <w:tc>
          <w:tcPr>
            <w:tcW w:w="2946" w:type="dxa"/>
            <w:vAlign w:val="center"/>
          </w:tcPr>
          <w:p w:rsidR="001C0F95" w:rsidRDefault="0080360B">
            <w:pPr>
              <w:autoSpaceDE/>
              <w:autoSpaceDN/>
              <w:adjustRightInd/>
              <w:snapToGrid/>
              <w:spacing w:line="240" w:lineRule="auto"/>
              <w:ind w:firstLineChars="0" w:firstLine="0"/>
              <w:jc w:val="both"/>
              <w:textAlignment w:val="auto"/>
              <w:rPr>
                <w:rFonts w:ascii="宋体" w:eastAsia="宋体" w:hAnsi="宋体" w:cs="宋体"/>
                <w:snapToGrid/>
                <w:sz w:val="20"/>
                <w:szCs w:val="20"/>
              </w:rPr>
            </w:pPr>
            <w:r>
              <w:rPr>
                <w:rFonts w:ascii="宋体" w:eastAsia="宋体" w:hAnsi="宋体" w:cs="宋体"/>
                <w:snapToGrid/>
                <w:sz w:val="20"/>
                <w:szCs w:val="20"/>
              </w:rPr>
              <w:t>指标解释：项目申请、设立过程是否符合相关要求，立项过程资料是否充分，用以反映和考核项目立项的规范情况。</w:t>
            </w:r>
            <w:r>
              <w:rPr>
                <w:rFonts w:eastAsia="宋体"/>
                <w:snapToGrid/>
                <w:sz w:val="20"/>
                <w:szCs w:val="20"/>
              </w:rPr>
              <w:br/>
            </w:r>
            <w:r>
              <w:rPr>
                <w:rFonts w:ascii="宋体" w:eastAsia="宋体" w:hAnsi="宋体" w:cs="宋体"/>
                <w:snapToGrid/>
                <w:sz w:val="20"/>
                <w:szCs w:val="20"/>
              </w:rPr>
              <w:t>评价要点：</w:t>
            </w:r>
            <w:r>
              <w:rPr>
                <w:rFonts w:eastAsia="宋体"/>
                <w:snapToGrid/>
                <w:sz w:val="20"/>
                <w:szCs w:val="20"/>
              </w:rPr>
              <w:br/>
            </w:r>
            <w:r>
              <w:rPr>
                <w:rFonts w:ascii="宋体" w:eastAsia="宋体" w:hAnsi="宋体" w:cs="宋体"/>
                <w:snapToGrid/>
                <w:sz w:val="20"/>
                <w:szCs w:val="20"/>
              </w:rPr>
              <w:t>①项目是否按照规定程序申请、设立，报批文件、材料是否符合相关要求；</w:t>
            </w:r>
            <w:r>
              <w:rPr>
                <w:rFonts w:eastAsia="宋体"/>
                <w:snapToGrid/>
                <w:sz w:val="20"/>
                <w:szCs w:val="20"/>
              </w:rPr>
              <w:br/>
            </w:r>
            <w:r>
              <w:rPr>
                <w:rFonts w:ascii="宋体" w:eastAsia="宋体" w:hAnsi="宋体" w:cs="宋体"/>
                <w:snapToGrid/>
                <w:sz w:val="20"/>
                <w:szCs w:val="20"/>
              </w:rPr>
              <w:t>②事前是否经过必要的可行性研究、专家论证、风险评估、</w:t>
            </w:r>
            <w:r>
              <w:rPr>
                <w:rFonts w:ascii="宋体" w:eastAsia="宋体" w:hAnsi="宋体" w:cs="宋体"/>
                <w:snapToGrid/>
                <w:sz w:val="20"/>
                <w:szCs w:val="20"/>
              </w:rPr>
              <w:lastRenderedPageBreak/>
              <w:t>绩效评估、集体决策；</w:t>
            </w:r>
            <w:r>
              <w:rPr>
                <w:rFonts w:eastAsia="宋体"/>
                <w:snapToGrid/>
                <w:sz w:val="20"/>
                <w:szCs w:val="20"/>
              </w:rPr>
              <w:br/>
            </w:r>
            <w:r>
              <w:rPr>
                <w:rFonts w:ascii="宋体" w:eastAsia="宋体" w:hAnsi="宋体" w:cs="宋体"/>
                <w:snapToGrid/>
                <w:sz w:val="20"/>
                <w:szCs w:val="20"/>
              </w:rPr>
              <w:t>③项目立项过程资料是否充分、齐全，符合专项资金管理办法相关项目申报要求。</w:t>
            </w:r>
          </w:p>
        </w:tc>
        <w:tc>
          <w:tcPr>
            <w:tcW w:w="5212" w:type="dxa"/>
            <w:vAlign w:val="center"/>
          </w:tcPr>
          <w:p w:rsidR="001C0F95" w:rsidRDefault="0080360B">
            <w:pPr>
              <w:autoSpaceDE/>
              <w:autoSpaceDN/>
              <w:adjustRightInd/>
              <w:snapToGrid/>
              <w:spacing w:line="240" w:lineRule="auto"/>
              <w:ind w:firstLineChars="0" w:firstLine="0"/>
              <w:jc w:val="both"/>
              <w:textAlignment w:val="auto"/>
              <w:rPr>
                <w:rFonts w:ascii="宋体" w:eastAsia="宋体" w:hAnsi="宋体" w:cs="宋体"/>
                <w:snapToGrid/>
                <w:sz w:val="20"/>
                <w:szCs w:val="20"/>
              </w:rPr>
            </w:pPr>
            <w:r>
              <w:rPr>
                <w:rFonts w:ascii="宋体" w:eastAsia="宋体" w:hAnsi="宋体" w:cs="宋体"/>
                <w:snapToGrid/>
                <w:sz w:val="20"/>
                <w:szCs w:val="20"/>
              </w:rPr>
              <w:lastRenderedPageBreak/>
              <w:t>①项目按照规定程序申请、设立，得</w:t>
            </w:r>
            <w:r>
              <w:rPr>
                <w:rFonts w:eastAsia="宋体"/>
                <w:snapToGrid/>
                <w:sz w:val="20"/>
                <w:szCs w:val="20"/>
              </w:rPr>
              <w:t>0.25</w:t>
            </w:r>
            <w:r>
              <w:rPr>
                <w:rFonts w:ascii="宋体" w:eastAsia="宋体" w:hAnsi="宋体" w:cs="宋体"/>
                <w:snapToGrid/>
                <w:sz w:val="20"/>
                <w:szCs w:val="20"/>
              </w:rPr>
              <w:t>分，否则不得分；报批文件、材料符合相关要求，得</w:t>
            </w:r>
            <w:r>
              <w:rPr>
                <w:rFonts w:eastAsia="宋体"/>
                <w:snapToGrid/>
                <w:sz w:val="20"/>
                <w:szCs w:val="20"/>
              </w:rPr>
              <w:t>0.25</w:t>
            </w:r>
            <w:r>
              <w:rPr>
                <w:rFonts w:ascii="宋体" w:eastAsia="宋体" w:hAnsi="宋体" w:cs="宋体"/>
                <w:snapToGrid/>
                <w:sz w:val="20"/>
                <w:szCs w:val="20"/>
              </w:rPr>
              <w:t>分，否则不得分；</w:t>
            </w:r>
            <w:r>
              <w:rPr>
                <w:rFonts w:eastAsia="宋体"/>
                <w:snapToGrid/>
                <w:sz w:val="20"/>
                <w:szCs w:val="20"/>
              </w:rPr>
              <w:br/>
            </w:r>
            <w:r>
              <w:rPr>
                <w:rFonts w:ascii="宋体" w:eastAsia="宋体" w:hAnsi="宋体" w:cs="宋体"/>
                <w:snapToGrid/>
                <w:sz w:val="20"/>
                <w:szCs w:val="20"/>
              </w:rPr>
              <w:t>②事前经过必要的可行性研究、专家论证、风险评估、绩效评估、集体决策，得</w:t>
            </w:r>
            <w:r>
              <w:rPr>
                <w:rFonts w:eastAsia="宋体"/>
                <w:snapToGrid/>
                <w:sz w:val="20"/>
                <w:szCs w:val="20"/>
              </w:rPr>
              <w:t>0.25</w:t>
            </w:r>
            <w:r>
              <w:rPr>
                <w:rFonts w:ascii="宋体" w:eastAsia="宋体" w:hAnsi="宋体" w:cs="宋体"/>
                <w:snapToGrid/>
                <w:sz w:val="20"/>
                <w:szCs w:val="20"/>
              </w:rPr>
              <w:t>分，否则不得分；</w:t>
            </w:r>
            <w:r>
              <w:rPr>
                <w:rFonts w:eastAsia="宋体"/>
                <w:snapToGrid/>
                <w:sz w:val="20"/>
                <w:szCs w:val="20"/>
              </w:rPr>
              <w:br/>
            </w:r>
            <w:r>
              <w:rPr>
                <w:rFonts w:ascii="宋体" w:eastAsia="宋体" w:hAnsi="宋体" w:cs="宋体"/>
                <w:snapToGrid/>
                <w:sz w:val="20"/>
                <w:szCs w:val="20"/>
              </w:rPr>
              <w:t>③项目立项过程资料充分、齐全，符合专项资金管理办法相关项目申报要求，得</w:t>
            </w:r>
            <w:r>
              <w:rPr>
                <w:rFonts w:eastAsia="宋体"/>
                <w:snapToGrid/>
                <w:sz w:val="20"/>
                <w:szCs w:val="20"/>
              </w:rPr>
              <w:t>0.25</w:t>
            </w:r>
            <w:r>
              <w:rPr>
                <w:rFonts w:ascii="宋体" w:eastAsia="宋体" w:hAnsi="宋体" w:cs="宋体"/>
                <w:snapToGrid/>
                <w:sz w:val="20"/>
                <w:szCs w:val="20"/>
              </w:rPr>
              <w:t>分，否则不得分。</w:t>
            </w:r>
          </w:p>
        </w:tc>
        <w:tc>
          <w:tcPr>
            <w:tcW w:w="666" w:type="dxa"/>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 xml:space="preserve">4.00 </w:t>
            </w:r>
          </w:p>
        </w:tc>
        <w:tc>
          <w:tcPr>
            <w:tcW w:w="1777" w:type="dxa"/>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 xml:space="preserve">　</w:t>
            </w:r>
          </w:p>
        </w:tc>
      </w:tr>
      <w:tr w:rsidR="001C0F95">
        <w:trPr>
          <w:trHeight w:val="530"/>
        </w:trPr>
        <w:tc>
          <w:tcPr>
            <w:tcW w:w="838" w:type="dxa"/>
            <w:vMerge w:val="restart"/>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lastRenderedPageBreak/>
              <w:t>B</w:t>
            </w:r>
            <w:r>
              <w:rPr>
                <w:rFonts w:ascii="宋体" w:eastAsia="宋体" w:hAnsi="宋体"/>
                <w:snapToGrid/>
                <w:sz w:val="20"/>
                <w:szCs w:val="20"/>
              </w:rPr>
              <w:t>过程</w:t>
            </w:r>
            <w:r>
              <w:rPr>
                <w:rFonts w:eastAsia="宋体"/>
                <w:snapToGrid/>
                <w:sz w:val="20"/>
                <w:szCs w:val="20"/>
              </w:rPr>
              <w:br/>
            </w:r>
            <w:r>
              <w:rPr>
                <w:rFonts w:ascii="宋体" w:eastAsia="宋体" w:hAnsi="宋体"/>
                <w:snapToGrid/>
                <w:sz w:val="20"/>
                <w:szCs w:val="20"/>
              </w:rPr>
              <w:t>（</w:t>
            </w:r>
            <w:r>
              <w:rPr>
                <w:rFonts w:eastAsia="宋体"/>
                <w:snapToGrid/>
                <w:sz w:val="20"/>
                <w:szCs w:val="20"/>
              </w:rPr>
              <w:t>20</w:t>
            </w:r>
            <w:r>
              <w:rPr>
                <w:rFonts w:ascii="宋体" w:eastAsia="宋体" w:hAnsi="宋体"/>
                <w:snapToGrid/>
                <w:sz w:val="20"/>
                <w:szCs w:val="20"/>
              </w:rPr>
              <w:t>分）</w:t>
            </w:r>
          </w:p>
        </w:tc>
        <w:tc>
          <w:tcPr>
            <w:tcW w:w="973" w:type="dxa"/>
            <w:vMerge w:val="restart"/>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B1</w:t>
            </w:r>
            <w:r>
              <w:rPr>
                <w:rFonts w:ascii="宋体" w:eastAsia="宋体" w:hAnsi="宋体"/>
                <w:snapToGrid/>
                <w:sz w:val="20"/>
                <w:szCs w:val="20"/>
              </w:rPr>
              <w:t>资金管理</w:t>
            </w:r>
            <w:r>
              <w:rPr>
                <w:rFonts w:eastAsia="宋体"/>
                <w:snapToGrid/>
                <w:sz w:val="20"/>
                <w:szCs w:val="20"/>
              </w:rPr>
              <w:br/>
            </w:r>
            <w:r>
              <w:rPr>
                <w:rFonts w:ascii="宋体" w:eastAsia="宋体" w:hAnsi="宋体"/>
                <w:snapToGrid/>
                <w:sz w:val="20"/>
                <w:szCs w:val="20"/>
              </w:rPr>
              <w:t>（</w:t>
            </w:r>
            <w:r>
              <w:rPr>
                <w:rFonts w:eastAsia="宋体"/>
                <w:snapToGrid/>
                <w:sz w:val="20"/>
                <w:szCs w:val="20"/>
              </w:rPr>
              <w:t>10</w:t>
            </w:r>
            <w:r>
              <w:rPr>
                <w:rFonts w:ascii="宋体" w:eastAsia="宋体" w:hAnsi="宋体"/>
                <w:snapToGrid/>
                <w:sz w:val="20"/>
                <w:szCs w:val="20"/>
              </w:rPr>
              <w:t>分）</w:t>
            </w:r>
          </w:p>
        </w:tc>
        <w:tc>
          <w:tcPr>
            <w:tcW w:w="2082" w:type="dxa"/>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B11</w:t>
            </w:r>
            <w:r>
              <w:rPr>
                <w:rFonts w:ascii="宋体" w:eastAsia="宋体" w:hAnsi="宋体"/>
                <w:snapToGrid/>
                <w:sz w:val="20"/>
                <w:szCs w:val="20"/>
              </w:rPr>
              <w:t>资金到位率</w:t>
            </w:r>
            <w:r>
              <w:rPr>
                <w:rFonts w:eastAsia="宋体"/>
                <w:snapToGrid/>
                <w:sz w:val="20"/>
                <w:szCs w:val="20"/>
              </w:rPr>
              <w:br/>
            </w:r>
            <w:r>
              <w:rPr>
                <w:rFonts w:ascii="宋体" w:eastAsia="宋体" w:hAnsi="宋体"/>
                <w:snapToGrid/>
                <w:sz w:val="20"/>
                <w:szCs w:val="20"/>
              </w:rPr>
              <w:t>（4分）</w:t>
            </w:r>
          </w:p>
        </w:tc>
        <w:tc>
          <w:tcPr>
            <w:tcW w:w="816" w:type="dxa"/>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100%</w:t>
            </w:r>
          </w:p>
        </w:tc>
        <w:tc>
          <w:tcPr>
            <w:tcW w:w="2946" w:type="dxa"/>
            <w:vAlign w:val="center"/>
          </w:tcPr>
          <w:p w:rsidR="001C0F95" w:rsidRDefault="0080360B">
            <w:pPr>
              <w:autoSpaceDE/>
              <w:autoSpaceDN/>
              <w:adjustRightInd/>
              <w:snapToGrid/>
              <w:spacing w:line="240" w:lineRule="auto"/>
              <w:ind w:firstLineChars="0" w:firstLine="0"/>
              <w:jc w:val="both"/>
              <w:textAlignment w:val="auto"/>
              <w:rPr>
                <w:rFonts w:ascii="宋体" w:eastAsia="宋体" w:hAnsi="宋体" w:cs="宋体"/>
                <w:snapToGrid/>
                <w:sz w:val="20"/>
                <w:szCs w:val="20"/>
              </w:rPr>
            </w:pPr>
            <w:r>
              <w:rPr>
                <w:rFonts w:ascii="宋体" w:eastAsia="宋体" w:hAnsi="宋体" w:cs="宋体"/>
                <w:snapToGrid/>
                <w:sz w:val="20"/>
                <w:szCs w:val="20"/>
              </w:rPr>
              <w:t>指标解释：项目资金是否及时、足额到位，保障项目及时开展。资金到位率</w:t>
            </w:r>
            <w:r>
              <w:rPr>
                <w:rFonts w:eastAsia="宋体"/>
                <w:snapToGrid/>
                <w:sz w:val="20"/>
                <w:szCs w:val="20"/>
              </w:rPr>
              <w:t>=</w:t>
            </w:r>
            <w:r>
              <w:rPr>
                <w:rFonts w:ascii="宋体" w:eastAsia="宋体" w:hAnsi="宋体" w:cs="宋体"/>
                <w:snapToGrid/>
                <w:sz w:val="20"/>
                <w:szCs w:val="20"/>
              </w:rPr>
              <w:t>（实际到位资金</w:t>
            </w:r>
            <w:r>
              <w:rPr>
                <w:rFonts w:eastAsia="宋体"/>
                <w:snapToGrid/>
                <w:sz w:val="20"/>
                <w:szCs w:val="20"/>
              </w:rPr>
              <w:t>/</w:t>
            </w:r>
            <w:r>
              <w:rPr>
                <w:rFonts w:ascii="宋体" w:eastAsia="宋体" w:hAnsi="宋体" w:cs="宋体"/>
                <w:snapToGrid/>
                <w:sz w:val="20"/>
                <w:szCs w:val="20"/>
              </w:rPr>
              <w:t>预算资金）×</w:t>
            </w:r>
            <w:r>
              <w:rPr>
                <w:rFonts w:eastAsia="宋体"/>
                <w:snapToGrid/>
                <w:sz w:val="20"/>
                <w:szCs w:val="20"/>
              </w:rPr>
              <w:t>100%</w:t>
            </w:r>
            <w:r>
              <w:rPr>
                <w:rFonts w:ascii="宋体" w:eastAsia="宋体" w:hAnsi="宋体" w:cs="宋体"/>
                <w:snapToGrid/>
                <w:sz w:val="20"/>
                <w:szCs w:val="20"/>
              </w:rPr>
              <w:t>。</w:t>
            </w:r>
          </w:p>
        </w:tc>
        <w:tc>
          <w:tcPr>
            <w:tcW w:w="5212" w:type="dxa"/>
            <w:vAlign w:val="center"/>
          </w:tcPr>
          <w:p w:rsidR="001C0F95" w:rsidRDefault="0080360B">
            <w:pPr>
              <w:autoSpaceDE/>
              <w:autoSpaceDN/>
              <w:adjustRightInd/>
              <w:snapToGrid/>
              <w:spacing w:line="240" w:lineRule="auto"/>
              <w:ind w:firstLineChars="0" w:firstLine="0"/>
              <w:jc w:val="both"/>
              <w:textAlignment w:val="auto"/>
              <w:rPr>
                <w:rFonts w:ascii="宋体" w:eastAsia="宋体" w:hAnsi="宋体" w:cs="宋体"/>
                <w:snapToGrid/>
                <w:sz w:val="20"/>
                <w:szCs w:val="20"/>
              </w:rPr>
            </w:pPr>
            <w:r>
              <w:rPr>
                <w:rFonts w:ascii="宋体" w:eastAsia="宋体" w:hAnsi="宋体" w:cs="宋体"/>
                <w:snapToGrid/>
                <w:sz w:val="20"/>
                <w:szCs w:val="20"/>
              </w:rPr>
              <w:t>得分</w:t>
            </w:r>
            <w:r>
              <w:rPr>
                <w:rFonts w:eastAsia="宋体"/>
                <w:snapToGrid/>
                <w:sz w:val="20"/>
                <w:szCs w:val="20"/>
              </w:rPr>
              <w:t>=</w:t>
            </w:r>
            <w:r>
              <w:rPr>
                <w:rFonts w:ascii="宋体" w:eastAsia="宋体" w:hAnsi="宋体" w:cs="宋体"/>
                <w:snapToGrid/>
                <w:sz w:val="20"/>
                <w:szCs w:val="20"/>
              </w:rPr>
              <w:t>资金到位率×4分，超过4分按4分计。</w:t>
            </w:r>
          </w:p>
        </w:tc>
        <w:tc>
          <w:tcPr>
            <w:tcW w:w="666" w:type="dxa"/>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 xml:space="preserve">4.00 </w:t>
            </w:r>
          </w:p>
        </w:tc>
        <w:tc>
          <w:tcPr>
            <w:tcW w:w="1777" w:type="dxa"/>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 xml:space="preserve">　</w:t>
            </w:r>
          </w:p>
        </w:tc>
      </w:tr>
      <w:tr w:rsidR="001C0F95">
        <w:trPr>
          <w:trHeight w:val="810"/>
        </w:trPr>
        <w:tc>
          <w:tcPr>
            <w:tcW w:w="838" w:type="dxa"/>
            <w:vMerge/>
            <w:vAlign w:val="center"/>
          </w:tcPr>
          <w:p w:rsidR="001C0F95" w:rsidRDefault="001C0F95">
            <w:pPr>
              <w:autoSpaceDE/>
              <w:autoSpaceDN/>
              <w:adjustRightInd/>
              <w:snapToGrid/>
              <w:spacing w:line="240" w:lineRule="auto"/>
              <w:ind w:firstLineChars="0" w:firstLine="0"/>
              <w:textAlignment w:val="auto"/>
              <w:rPr>
                <w:rFonts w:eastAsia="宋体"/>
                <w:snapToGrid/>
                <w:sz w:val="20"/>
                <w:szCs w:val="20"/>
              </w:rPr>
            </w:pPr>
          </w:p>
        </w:tc>
        <w:tc>
          <w:tcPr>
            <w:tcW w:w="973" w:type="dxa"/>
            <w:vMerge/>
            <w:vAlign w:val="center"/>
          </w:tcPr>
          <w:p w:rsidR="001C0F95" w:rsidRDefault="001C0F95">
            <w:pPr>
              <w:autoSpaceDE/>
              <w:autoSpaceDN/>
              <w:adjustRightInd/>
              <w:snapToGrid/>
              <w:spacing w:line="240" w:lineRule="auto"/>
              <w:ind w:firstLineChars="0" w:firstLine="0"/>
              <w:textAlignment w:val="auto"/>
              <w:rPr>
                <w:rFonts w:eastAsia="宋体"/>
                <w:snapToGrid/>
                <w:sz w:val="20"/>
                <w:szCs w:val="20"/>
              </w:rPr>
            </w:pPr>
          </w:p>
        </w:tc>
        <w:tc>
          <w:tcPr>
            <w:tcW w:w="2082" w:type="dxa"/>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B12</w:t>
            </w:r>
            <w:r>
              <w:rPr>
                <w:rFonts w:ascii="宋体" w:eastAsia="宋体" w:hAnsi="宋体"/>
                <w:snapToGrid/>
                <w:sz w:val="20"/>
                <w:szCs w:val="20"/>
              </w:rPr>
              <w:t>发放渠道规范性</w:t>
            </w:r>
            <w:r>
              <w:rPr>
                <w:rFonts w:eastAsia="宋体"/>
                <w:snapToGrid/>
                <w:sz w:val="20"/>
                <w:szCs w:val="20"/>
              </w:rPr>
              <w:br/>
            </w:r>
            <w:r>
              <w:rPr>
                <w:rFonts w:ascii="宋体" w:eastAsia="宋体" w:hAnsi="宋体"/>
                <w:snapToGrid/>
                <w:sz w:val="20"/>
                <w:szCs w:val="20"/>
              </w:rPr>
              <w:t>（</w:t>
            </w:r>
            <w:r>
              <w:rPr>
                <w:rFonts w:eastAsia="宋体"/>
                <w:snapToGrid/>
                <w:sz w:val="20"/>
                <w:szCs w:val="20"/>
              </w:rPr>
              <w:t>3</w:t>
            </w:r>
            <w:r>
              <w:rPr>
                <w:rFonts w:ascii="宋体" w:eastAsia="宋体" w:hAnsi="宋体"/>
                <w:snapToGrid/>
                <w:sz w:val="20"/>
                <w:szCs w:val="20"/>
              </w:rPr>
              <w:t>分）</w:t>
            </w:r>
          </w:p>
        </w:tc>
        <w:tc>
          <w:tcPr>
            <w:tcW w:w="816" w:type="dxa"/>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100%</w:t>
            </w:r>
          </w:p>
        </w:tc>
        <w:tc>
          <w:tcPr>
            <w:tcW w:w="2946" w:type="dxa"/>
            <w:vAlign w:val="center"/>
          </w:tcPr>
          <w:p w:rsidR="001C0F95" w:rsidRDefault="0080360B">
            <w:pPr>
              <w:autoSpaceDE/>
              <w:autoSpaceDN/>
              <w:adjustRightInd/>
              <w:snapToGrid/>
              <w:spacing w:line="240" w:lineRule="auto"/>
              <w:ind w:firstLineChars="0" w:firstLine="0"/>
              <w:jc w:val="both"/>
              <w:textAlignment w:val="auto"/>
              <w:rPr>
                <w:rFonts w:ascii="宋体" w:eastAsia="宋体" w:hAnsi="宋体" w:cs="宋体"/>
                <w:snapToGrid/>
                <w:sz w:val="20"/>
                <w:szCs w:val="20"/>
              </w:rPr>
            </w:pPr>
            <w:r>
              <w:rPr>
                <w:rFonts w:ascii="宋体" w:eastAsia="宋体" w:hAnsi="宋体" w:cs="宋体"/>
                <w:snapToGrid/>
                <w:sz w:val="20"/>
                <w:szCs w:val="20"/>
              </w:rPr>
              <w:t>指标解释：补贴是否100%通过“一卡通”系统发放。</w:t>
            </w:r>
          </w:p>
        </w:tc>
        <w:tc>
          <w:tcPr>
            <w:tcW w:w="5212" w:type="dxa"/>
            <w:vAlign w:val="center"/>
          </w:tcPr>
          <w:p w:rsidR="001C0F95" w:rsidRDefault="0080360B">
            <w:pPr>
              <w:autoSpaceDE/>
              <w:autoSpaceDN/>
              <w:adjustRightInd/>
              <w:snapToGrid/>
              <w:spacing w:line="240" w:lineRule="auto"/>
              <w:ind w:firstLineChars="0" w:firstLine="0"/>
              <w:jc w:val="both"/>
              <w:textAlignment w:val="auto"/>
              <w:rPr>
                <w:rFonts w:ascii="宋体" w:eastAsia="宋体" w:hAnsi="宋体" w:cs="宋体"/>
                <w:snapToGrid/>
                <w:sz w:val="20"/>
                <w:szCs w:val="20"/>
              </w:rPr>
            </w:pPr>
            <w:r>
              <w:rPr>
                <w:rFonts w:ascii="宋体" w:eastAsia="宋体" w:hAnsi="宋体" w:cs="宋体"/>
                <w:snapToGrid/>
                <w:sz w:val="20"/>
                <w:szCs w:val="20"/>
              </w:rPr>
              <w:t>每发现一起发现现金发放、代领或未注明“南京市粮食种植补贴”摘要的，扣1分。</w:t>
            </w:r>
          </w:p>
        </w:tc>
        <w:tc>
          <w:tcPr>
            <w:tcW w:w="666" w:type="dxa"/>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 xml:space="preserve">3.00 </w:t>
            </w:r>
          </w:p>
        </w:tc>
        <w:tc>
          <w:tcPr>
            <w:tcW w:w="1777" w:type="dxa"/>
            <w:vAlign w:val="center"/>
          </w:tcPr>
          <w:p w:rsidR="001C0F95" w:rsidRDefault="0080360B">
            <w:pPr>
              <w:autoSpaceDE/>
              <w:autoSpaceDN/>
              <w:adjustRightInd/>
              <w:snapToGrid/>
              <w:spacing w:line="240" w:lineRule="auto"/>
              <w:ind w:firstLineChars="0" w:firstLine="0"/>
              <w:jc w:val="both"/>
              <w:textAlignment w:val="auto"/>
              <w:rPr>
                <w:rFonts w:ascii="宋体" w:eastAsia="宋体" w:hAnsi="宋体" w:cs="宋体"/>
                <w:snapToGrid/>
                <w:sz w:val="20"/>
                <w:szCs w:val="20"/>
              </w:rPr>
            </w:pPr>
            <w:r>
              <w:rPr>
                <w:rFonts w:ascii="宋体" w:eastAsia="宋体" w:hAnsi="宋体" w:cs="宋体"/>
                <w:snapToGrid/>
                <w:sz w:val="20"/>
                <w:szCs w:val="20"/>
              </w:rPr>
              <w:t xml:space="preserve">　</w:t>
            </w:r>
          </w:p>
        </w:tc>
      </w:tr>
      <w:tr w:rsidR="001C0F95">
        <w:trPr>
          <w:trHeight w:val="810"/>
        </w:trPr>
        <w:tc>
          <w:tcPr>
            <w:tcW w:w="838" w:type="dxa"/>
            <w:vMerge/>
            <w:vAlign w:val="center"/>
          </w:tcPr>
          <w:p w:rsidR="001C0F95" w:rsidRDefault="001C0F95">
            <w:pPr>
              <w:autoSpaceDE/>
              <w:autoSpaceDN/>
              <w:adjustRightInd/>
              <w:snapToGrid/>
              <w:spacing w:line="240" w:lineRule="auto"/>
              <w:ind w:firstLineChars="0" w:firstLine="0"/>
              <w:textAlignment w:val="auto"/>
              <w:rPr>
                <w:rFonts w:eastAsia="宋体"/>
                <w:snapToGrid/>
                <w:sz w:val="20"/>
                <w:szCs w:val="20"/>
              </w:rPr>
            </w:pPr>
          </w:p>
        </w:tc>
        <w:tc>
          <w:tcPr>
            <w:tcW w:w="973" w:type="dxa"/>
            <w:vMerge/>
            <w:vAlign w:val="center"/>
          </w:tcPr>
          <w:p w:rsidR="001C0F95" w:rsidRDefault="001C0F95">
            <w:pPr>
              <w:autoSpaceDE/>
              <w:autoSpaceDN/>
              <w:adjustRightInd/>
              <w:snapToGrid/>
              <w:spacing w:line="240" w:lineRule="auto"/>
              <w:ind w:firstLineChars="0" w:firstLine="0"/>
              <w:textAlignment w:val="auto"/>
              <w:rPr>
                <w:rFonts w:eastAsia="宋体"/>
                <w:snapToGrid/>
                <w:sz w:val="20"/>
                <w:szCs w:val="20"/>
              </w:rPr>
            </w:pPr>
          </w:p>
        </w:tc>
        <w:tc>
          <w:tcPr>
            <w:tcW w:w="2082" w:type="dxa"/>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B13</w:t>
            </w:r>
            <w:r>
              <w:rPr>
                <w:rFonts w:ascii="宋体" w:eastAsia="宋体" w:hAnsi="宋体"/>
                <w:snapToGrid/>
                <w:sz w:val="20"/>
                <w:szCs w:val="20"/>
              </w:rPr>
              <w:t>资金发放覆盖率</w:t>
            </w:r>
            <w:r>
              <w:rPr>
                <w:rFonts w:eastAsia="宋体"/>
                <w:snapToGrid/>
                <w:sz w:val="20"/>
                <w:szCs w:val="20"/>
              </w:rPr>
              <w:br/>
              <w:t>(3</w:t>
            </w:r>
            <w:r>
              <w:rPr>
                <w:rFonts w:ascii="宋体" w:eastAsia="宋体" w:hAnsi="宋体"/>
                <w:snapToGrid/>
                <w:sz w:val="20"/>
                <w:szCs w:val="20"/>
              </w:rPr>
              <w:t>分</w:t>
            </w:r>
            <w:r>
              <w:rPr>
                <w:rFonts w:eastAsia="宋体"/>
                <w:snapToGrid/>
                <w:sz w:val="20"/>
                <w:szCs w:val="20"/>
              </w:rPr>
              <w:t>)</w:t>
            </w:r>
          </w:p>
        </w:tc>
        <w:tc>
          <w:tcPr>
            <w:tcW w:w="816" w:type="dxa"/>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100%</w:t>
            </w:r>
          </w:p>
        </w:tc>
        <w:tc>
          <w:tcPr>
            <w:tcW w:w="2946" w:type="dxa"/>
            <w:vAlign w:val="center"/>
          </w:tcPr>
          <w:p w:rsidR="001C0F95" w:rsidRDefault="0080360B">
            <w:pPr>
              <w:autoSpaceDE/>
              <w:autoSpaceDN/>
              <w:adjustRightInd/>
              <w:snapToGrid/>
              <w:spacing w:line="240" w:lineRule="auto"/>
              <w:ind w:firstLineChars="0" w:firstLine="0"/>
              <w:jc w:val="both"/>
              <w:textAlignment w:val="auto"/>
              <w:rPr>
                <w:rFonts w:ascii="宋体" w:eastAsia="宋体" w:hAnsi="宋体" w:cs="宋体"/>
                <w:snapToGrid/>
                <w:sz w:val="20"/>
                <w:szCs w:val="20"/>
              </w:rPr>
            </w:pPr>
            <w:r>
              <w:rPr>
                <w:rFonts w:ascii="宋体" w:eastAsia="宋体" w:hAnsi="宋体" w:cs="宋体"/>
                <w:snapToGrid/>
                <w:sz w:val="20"/>
                <w:szCs w:val="20"/>
              </w:rPr>
              <w:t>指标解释：补贴资金是否100%覆盖符合条件的种植主体。</w:t>
            </w:r>
          </w:p>
        </w:tc>
        <w:tc>
          <w:tcPr>
            <w:tcW w:w="5212" w:type="dxa"/>
            <w:vAlign w:val="center"/>
          </w:tcPr>
          <w:p w:rsidR="001C0F95" w:rsidRDefault="0080360B">
            <w:pPr>
              <w:autoSpaceDE/>
              <w:autoSpaceDN/>
              <w:adjustRightInd/>
              <w:snapToGrid/>
              <w:spacing w:line="240" w:lineRule="auto"/>
              <w:ind w:firstLineChars="0" w:firstLine="0"/>
              <w:jc w:val="both"/>
              <w:textAlignment w:val="auto"/>
              <w:rPr>
                <w:rFonts w:ascii="宋体" w:eastAsia="宋体" w:hAnsi="宋体" w:cs="宋体"/>
                <w:snapToGrid/>
                <w:sz w:val="20"/>
                <w:szCs w:val="20"/>
              </w:rPr>
            </w:pPr>
            <w:r>
              <w:rPr>
                <w:rFonts w:ascii="宋体" w:eastAsia="宋体" w:hAnsi="宋体" w:cs="宋体"/>
                <w:snapToGrid/>
                <w:sz w:val="20"/>
                <w:szCs w:val="20"/>
              </w:rPr>
              <w:t>未达到100%的，视比例扣分。</w:t>
            </w:r>
          </w:p>
        </w:tc>
        <w:tc>
          <w:tcPr>
            <w:tcW w:w="666" w:type="dxa"/>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 xml:space="preserve">3.00 </w:t>
            </w:r>
          </w:p>
        </w:tc>
        <w:tc>
          <w:tcPr>
            <w:tcW w:w="1777" w:type="dxa"/>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 xml:space="preserve">　</w:t>
            </w:r>
          </w:p>
        </w:tc>
      </w:tr>
      <w:tr w:rsidR="001C0F95">
        <w:trPr>
          <w:trHeight w:val="520"/>
        </w:trPr>
        <w:tc>
          <w:tcPr>
            <w:tcW w:w="838" w:type="dxa"/>
            <w:vMerge/>
            <w:vAlign w:val="center"/>
          </w:tcPr>
          <w:p w:rsidR="001C0F95" w:rsidRDefault="001C0F95">
            <w:pPr>
              <w:autoSpaceDE/>
              <w:autoSpaceDN/>
              <w:adjustRightInd/>
              <w:snapToGrid/>
              <w:spacing w:line="240" w:lineRule="auto"/>
              <w:ind w:firstLineChars="0" w:firstLine="0"/>
              <w:textAlignment w:val="auto"/>
              <w:rPr>
                <w:rFonts w:eastAsia="宋体"/>
                <w:snapToGrid/>
                <w:sz w:val="20"/>
                <w:szCs w:val="20"/>
              </w:rPr>
            </w:pPr>
          </w:p>
        </w:tc>
        <w:tc>
          <w:tcPr>
            <w:tcW w:w="973" w:type="dxa"/>
            <w:vMerge w:val="restart"/>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B2</w:t>
            </w:r>
            <w:r>
              <w:rPr>
                <w:rFonts w:ascii="宋体" w:eastAsia="宋体" w:hAnsi="宋体"/>
                <w:snapToGrid/>
                <w:sz w:val="20"/>
                <w:szCs w:val="20"/>
              </w:rPr>
              <w:t>事项管理</w:t>
            </w:r>
            <w:r>
              <w:rPr>
                <w:rFonts w:ascii="宋体" w:eastAsia="宋体" w:hAnsi="宋体"/>
                <w:snapToGrid/>
                <w:sz w:val="20"/>
                <w:szCs w:val="20"/>
              </w:rPr>
              <w:br/>
              <w:t>（</w:t>
            </w:r>
            <w:r>
              <w:rPr>
                <w:rFonts w:eastAsia="宋体"/>
                <w:snapToGrid/>
                <w:sz w:val="20"/>
                <w:szCs w:val="20"/>
              </w:rPr>
              <w:t>10</w:t>
            </w:r>
            <w:r>
              <w:rPr>
                <w:rFonts w:ascii="宋体" w:eastAsia="宋体" w:hAnsi="宋体"/>
                <w:snapToGrid/>
                <w:sz w:val="20"/>
                <w:szCs w:val="20"/>
              </w:rPr>
              <w:t>分）</w:t>
            </w:r>
          </w:p>
        </w:tc>
        <w:tc>
          <w:tcPr>
            <w:tcW w:w="2082"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snapToGrid/>
                <w:sz w:val="20"/>
                <w:szCs w:val="20"/>
              </w:rPr>
            </w:pPr>
            <w:r>
              <w:rPr>
                <w:rFonts w:ascii="宋体" w:eastAsia="宋体" w:hAnsi="宋体" w:cs="宋体"/>
                <w:snapToGrid/>
                <w:sz w:val="20"/>
                <w:szCs w:val="20"/>
              </w:rPr>
              <w:t>B21监管核实执行度（5分）</w:t>
            </w:r>
          </w:p>
        </w:tc>
        <w:tc>
          <w:tcPr>
            <w:tcW w:w="816"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snapToGrid/>
                <w:sz w:val="20"/>
                <w:szCs w:val="20"/>
              </w:rPr>
            </w:pPr>
            <w:r>
              <w:rPr>
                <w:rFonts w:ascii="宋体" w:eastAsia="宋体" w:hAnsi="宋体" w:cs="宋体"/>
                <w:snapToGrid/>
                <w:sz w:val="20"/>
                <w:szCs w:val="20"/>
              </w:rPr>
              <w:t>充分</w:t>
            </w:r>
          </w:p>
        </w:tc>
        <w:tc>
          <w:tcPr>
            <w:tcW w:w="2946" w:type="dxa"/>
            <w:vAlign w:val="center"/>
          </w:tcPr>
          <w:p w:rsidR="001C0F95" w:rsidRDefault="0080360B">
            <w:pPr>
              <w:autoSpaceDE/>
              <w:autoSpaceDN/>
              <w:adjustRightInd/>
              <w:snapToGrid/>
              <w:spacing w:line="240" w:lineRule="auto"/>
              <w:ind w:firstLineChars="0" w:firstLine="0"/>
              <w:jc w:val="both"/>
              <w:textAlignment w:val="auto"/>
              <w:rPr>
                <w:rFonts w:ascii="宋体" w:eastAsia="宋体" w:hAnsi="宋体" w:cs="宋体"/>
                <w:snapToGrid/>
                <w:sz w:val="20"/>
                <w:szCs w:val="20"/>
              </w:rPr>
            </w:pPr>
            <w:r>
              <w:rPr>
                <w:rFonts w:ascii="宋体" w:eastAsia="宋体" w:hAnsi="宋体" w:cs="宋体"/>
                <w:snapToGrid/>
                <w:sz w:val="20"/>
                <w:szCs w:val="20"/>
              </w:rPr>
              <w:t>指标解释：是否建立监督检查制度并组织实施，对30亩以上规模经营主体的种植情况进行了重点现场核实。</w:t>
            </w:r>
          </w:p>
        </w:tc>
        <w:tc>
          <w:tcPr>
            <w:tcW w:w="5212" w:type="dxa"/>
            <w:vAlign w:val="center"/>
          </w:tcPr>
          <w:p w:rsidR="001C0F95" w:rsidRDefault="0080360B">
            <w:pPr>
              <w:autoSpaceDE/>
              <w:autoSpaceDN/>
              <w:adjustRightInd/>
              <w:snapToGrid/>
              <w:spacing w:line="240" w:lineRule="auto"/>
              <w:ind w:firstLineChars="0" w:firstLine="0"/>
              <w:jc w:val="both"/>
              <w:textAlignment w:val="auto"/>
              <w:rPr>
                <w:rFonts w:ascii="宋体" w:eastAsia="宋体" w:hAnsi="宋体" w:cs="宋体"/>
                <w:snapToGrid/>
                <w:sz w:val="20"/>
                <w:szCs w:val="20"/>
              </w:rPr>
            </w:pPr>
            <w:r>
              <w:rPr>
                <w:rFonts w:ascii="宋体" w:eastAsia="宋体" w:hAnsi="宋体" w:cs="宋体"/>
                <w:snapToGrid/>
                <w:sz w:val="20"/>
                <w:szCs w:val="20"/>
              </w:rPr>
              <w:t>未开展或无核实记录扣5分。</w:t>
            </w:r>
          </w:p>
        </w:tc>
        <w:tc>
          <w:tcPr>
            <w:tcW w:w="666" w:type="dxa"/>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 xml:space="preserve">5.00 </w:t>
            </w:r>
          </w:p>
        </w:tc>
        <w:tc>
          <w:tcPr>
            <w:tcW w:w="1777" w:type="dxa"/>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 xml:space="preserve">　</w:t>
            </w:r>
          </w:p>
        </w:tc>
      </w:tr>
      <w:tr w:rsidR="001C0F95">
        <w:trPr>
          <w:trHeight w:val="520"/>
        </w:trPr>
        <w:tc>
          <w:tcPr>
            <w:tcW w:w="838" w:type="dxa"/>
            <w:vMerge/>
            <w:vAlign w:val="center"/>
          </w:tcPr>
          <w:p w:rsidR="001C0F95" w:rsidRDefault="001C0F95">
            <w:pPr>
              <w:autoSpaceDE/>
              <w:autoSpaceDN/>
              <w:adjustRightInd/>
              <w:snapToGrid/>
              <w:spacing w:line="240" w:lineRule="auto"/>
              <w:ind w:firstLineChars="0" w:firstLine="0"/>
              <w:textAlignment w:val="auto"/>
              <w:rPr>
                <w:rFonts w:eastAsia="宋体"/>
                <w:snapToGrid/>
                <w:sz w:val="20"/>
                <w:szCs w:val="20"/>
              </w:rPr>
            </w:pPr>
          </w:p>
        </w:tc>
        <w:tc>
          <w:tcPr>
            <w:tcW w:w="973" w:type="dxa"/>
            <w:vMerge/>
            <w:vAlign w:val="center"/>
          </w:tcPr>
          <w:p w:rsidR="001C0F95" w:rsidRDefault="001C0F95">
            <w:pPr>
              <w:autoSpaceDE/>
              <w:autoSpaceDN/>
              <w:adjustRightInd/>
              <w:snapToGrid/>
              <w:spacing w:line="240" w:lineRule="auto"/>
              <w:ind w:firstLineChars="0" w:firstLine="0"/>
              <w:textAlignment w:val="auto"/>
              <w:rPr>
                <w:rFonts w:eastAsia="宋体"/>
                <w:snapToGrid/>
                <w:sz w:val="20"/>
                <w:szCs w:val="20"/>
              </w:rPr>
            </w:pPr>
          </w:p>
        </w:tc>
        <w:tc>
          <w:tcPr>
            <w:tcW w:w="2082"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snapToGrid/>
                <w:sz w:val="20"/>
                <w:szCs w:val="20"/>
              </w:rPr>
            </w:pPr>
            <w:r>
              <w:rPr>
                <w:rFonts w:ascii="宋体" w:eastAsia="宋体" w:hAnsi="宋体" w:cs="宋体"/>
                <w:snapToGrid/>
                <w:sz w:val="20"/>
                <w:szCs w:val="20"/>
              </w:rPr>
              <w:t>B22档案管理完备性（5分）</w:t>
            </w:r>
          </w:p>
        </w:tc>
        <w:tc>
          <w:tcPr>
            <w:tcW w:w="816"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snapToGrid/>
                <w:sz w:val="20"/>
                <w:szCs w:val="20"/>
              </w:rPr>
            </w:pPr>
            <w:r>
              <w:rPr>
                <w:rFonts w:ascii="宋体" w:eastAsia="宋体" w:hAnsi="宋体" w:cs="宋体"/>
                <w:snapToGrid/>
                <w:sz w:val="20"/>
                <w:szCs w:val="20"/>
              </w:rPr>
              <w:t>充分</w:t>
            </w:r>
          </w:p>
        </w:tc>
        <w:tc>
          <w:tcPr>
            <w:tcW w:w="2946" w:type="dxa"/>
            <w:vAlign w:val="center"/>
          </w:tcPr>
          <w:p w:rsidR="001C0F95" w:rsidRDefault="0080360B">
            <w:pPr>
              <w:autoSpaceDE/>
              <w:autoSpaceDN/>
              <w:adjustRightInd/>
              <w:snapToGrid/>
              <w:spacing w:line="240" w:lineRule="auto"/>
              <w:ind w:firstLineChars="0" w:firstLine="0"/>
              <w:jc w:val="both"/>
              <w:textAlignment w:val="auto"/>
              <w:rPr>
                <w:rFonts w:ascii="宋体" w:eastAsia="宋体" w:hAnsi="宋体" w:cs="宋体"/>
                <w:snapToGrid/>
                <w:sz w:val="20"/>
                <w:szCs w:val="20"/>
              </w:rPr>
            </w:pPr>
            <w:r>
              <w:rPr>
                <w:rFonts w:ascii="宋体" w:eastAsia="宋体" w:hAnsi="宋体" w:cs="宋体"/>
                <w:snapToGrid/>
                <w:sz w:val="20"/>
                <w:szCs w:val="20"/>
              </w:rPr>
              <w:t>指标解释：街道是否建立完整的补贴档案，且在规定期限完成工作总结和系统填报上报。</w:t>
            </w:r>
          </w:p>
        </w:tc>
        <w:tc>
          <w:tcPr>
            <w:tcW w:w="5212" w:type="dxa"/>
            <w:vAlign w:val="center"/>
          </w:tcPr>
          <w:p w:rsidR="001C0F95" w:rsidRDefault="0080360B">
            <w:pPr>
              <w:autoSpaceDE/>
              <w:autoSpaceDN/>
              <w:adjustRightInd/>
              <w:snapToGrid/>
              <w:spacing w:line="240" w:lineRule="auto"/>
              <w:ind w:firstLineChars="0" w:firstLine="0"/>
              <w:jc w:val="both"/>
              <w:textAlignment w:val="auto"/>
              <w:rPr>
                <w:rFonts w:ascii="宋体" w:eastAsia="宋体" w:hAnsi="宋体" w:cs="宋体"/>
                <w:snapToGrid/>
                <w:sz w:val="20"/>
                <w:szCs w:val="20"/>
              </w:rPr>
            </w:pPr>
            <w:r>
              <w:rPr>
                <w:rFonts w:ascii="宋体" w:eastAsia="宋体" w:hAnsi="宋体" w:cs="宋体"/>
                <w:snapToGrid/>
                <w:sz w:val="20"/>
                <w:szCs w:val="20"/>
              </w:rPr>
              <w:t>档案缺失或逾期报送视情况扣1-5分。</w:t>
            </w:r>
          </w:p>
        </w:tc>
        <w:tc>
          <w:tcPr>
            <w:tcW w:w="666" w:type="dxa"/>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 xml:space="preserve">5.00 </w:t>
            </w:r>
          </w:p>
        </w:tc>
        <w:tc>
          <w:tcPr>
            <w:tcW w:w="1777" w:type="dxa"/>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 xml:space="preserve">　</w:t>
            </w:r>
          </w:p>
        </w:tc>
      </w:tr>
      <w:tr w:rsidR="001C0F95">
        <w:trPr>
          <w:trHeight w:val="1560"/>
        </w:trPr>
        <w:tc>
          <w:tcPr>
            <w:tcW w:w="838" w:type="dxa"/>
            <w:vMerge w:val="restart"/>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lastRenderedPageBreak/>
              <w:t>C</w:t>
            </w:r>
            <w:r>
              <w:rPr>
                <w:rFonts w:ascii="宋体" w:eastAsia="宋体" w:hAnsi="宋体"/>
                <w:snapToGrid/>
                <w:sz w:val="20"/>
                <w:szCs w:val="20"/>
              </w:rPr>
              <w:t>产出与效益</w:t>
            </w:r>
            <w:r>
              <w:rPr>
                <w:rFonts w:ascii="宋体" w:eastAsia="宋体" w:hAnsi="宋体"/>
                <w:snapToGrid/>
                <w:sz w:val="20"/>
                <w:szCs w:val="20"/>
              </w:rPr>
              <w:br/>
              <w:t>（60分）</w:t>
            </w:r>
          </w:p>
        </w:tc>
        <w:tc>
          <w:tcPr>
            <w:tcW w:w="973" w:type="dxa"/>
            <w:vMerge w:val="restart"/>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snapToGrid/>
                <w:sz w:val="20"/>
                <w:szCs w:val="20"/>
              </w:rPr>
            </w:pPr>
            <w:r>
              <w:rPr>
                <w:rFonts w:ascii="宋体" w:eastAsia="宋体" w:hAnsi="宋体" w:cs="宋体"/>
                <w:snapToGrid/>
                <w:sz w:val="20"/>
                <w:szCs w:val="20"/>
              </w:rPr>
              <w:t>C1执行与落实</w:t>
            </w:r>
            <w:r>
              <w:rPr>
                <w:rFonts w:ascii="宋体" w:eastAsia="宋体" w:hAnsi="宋体" w:cs="宋体"/>
                <w:snapToGrid/>
                <w:sz w:val="20"/>
                <w:szCs w:val="20"/>
              </w:rPr>
              <w:br/>
              <w:t>（30分）</w:t>
            </w:r>
          </w:p>
        </w:tc>
        <w:tc>
          <w:tcPr>
            <w:tcW w:w="2082"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snapToGrid/>
                <w:sz w:val="20"/>
                <w:szCs w:val="20"/>
              </w:rPr>
            </w:pPr>
            <w:r>
              <w:rPr>
                <w:rFonts w:ascii="宋体" w:eastAsia="宋体" w:hAnsi="宋体" w:cs="宋体"/>
                <w:snapToGrid/>
                <w:sz w:val="20"/>
                <w:szCs w:val="20"/>
              </w:rPr>
              <w:t>C11数量指标</w:t>
            </w:r>
            <w:r>
              <w:rPr>
                <w:rFonts w:ascii="宋体" w:eastAsia="宋体" w:hAnsi="宋体" w:cs="宋体"/>
                <w:snapToGrid/>
                <w:sz w:val="20"/>
                <w:szCs w:val="20"/>
              </w:rPr>
              <w:br/>
              <w:t>（10分）</w:t>
            </w:r>
          </w:p>
        </w:tc>
        <w:tc>
          <w:tcPr>
            <w:tcW w:w="816"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snapToGrid/>
                <w:sz w:val="20"/>
                <w:szCs w:val="20"/>
              </w:rPr>
            </w:pPr>
            <w:r>
              <w:rPr>
                <w:rFonts w:ascii="宋体" w:eastAsia="宋体" w:hAnsi="宋体" w:cs="宋体"/>
                <w:snapToGrid/>
                <w:sz w:val="20"/>
                <w:szCs w:val="20"/>
              </w:rPr>
              <w:t>100%</w:t>
            </w:r>
          </w:p>
        </w:tc>
        <w:tc>
          <w:tcPr>
            <w:tcW w:w="2946" w:type="dxa"/>
            <w:vAlign w:val="center"/>
          </w:tcPr>
          <w:p w:rsidR="001C0F95" w:rsidRDefault="0080360B">
            <w:pPr>
              <w:autoSpaceDE/>
              <w:autoSpaceDN/>
              <w:adjustRightInd/>
              <w:snapToGrid/>
              <w:spacing w:line="240" w:lineRule="auto"/>
              <w:ind w:firstLineChars="0" w:firstLine="0"/>
              <w:jc w:val="both"/>
              <w:textAlignment w:val="auto"/>
              <w:rPr>
                <w:rFonts w:ascii="宋体" w:eastAsia="宋体" w:hAnsi="宋体" w:cs="宋体"/>
                <w:snapToGrid/>
                <w:sz w:val="20"/>
                <w:szCs w:val="20"/>
              </w:rPr>
            </w:pPr>
            <w:r>
              <w:rPr>
                <w:rFonts w:ascii="宋体" w:eastAsia="宋体" w:hAnsi="宋体" w:cs="宋体"/>
                <w:snapToGrid/>
                <w:sz w:val="20"/>
                <w:szCs w:val="20"/>
              </w:rPr>
              <w:t>指标解释：补贴资金用于粮食生产相关支出的比例是否达到100%</w:t>
            </w:r>
          </w:p>
        </w:tc>
        <w:tc>
          <w:tcPr>
            <w:tcW w:w="5212" w:type="dxa"/>
            <w:vAlign w:val="center"/>
          </w:tcPr>
          <w:p w:rsidR="001C0F95" w:rsidRDefault="0080360B">
            <w:pPr>
              <w:autoSpaceDE/>
              <w:autoSpaceDN/>
              <w:adjustRightInd/>
              <w:snapToGrid/>
              <w:spacing w:line="240" w:lineRule="auto"/>
              <w:ind w:firstLineChars="0" w:firstLine="0"/>
              <w:jc w:val="both"/>
              <w:textAlignment w:val="auto"/>
              <w:rPr>
                <w:rFonts w:ascii="宋体" w:eastAsia="宋体" w:hAnsi="宋体" w:cs="宋体"/>
                <w:snapToGrid/>
                <w:sz w:val="20"/>
                <w:szCs w:val="20"/>
              </w:rPr>
            </w:pPr>
            <w:r>
              <w:rPr>
                <w:rFonts w:ascii="宋体" w:eastAsia="宋体" w:hAnsi="宋体" w:cs="宋体"/>
                <w:snapToGrid/>
                <w:sz w:val="20"/>
                <w:szCs w:val="20"/>
              </w:rPr>
              <w:t>个别补贴资金管理手续不完善、资金使用佐证材料不充分的，视情况扣0.5～2分；</w:t>
            </w:r>
            <w:r>
              <w:rPr>
                <w:rFonts w:ascii="宋体" w:eastAsia="宋体" w:hAnsi="宋体" w:cs="宋体"/>
                <w:snapToGrid/>
                <w:sz w:val="20"/>
                <w:szCs w:val="20"/>
              </w:rPr>
              <w:br/>
              <w:t>发现补贴资金存在超范围使用、改变资金用途等情况的，按涉及金额和影响程度扣3～10分；</w:t>
            </w:r>
            <w:r>
              <w:rPr>
                <w:rFonts w:ascii="宋体" w:eastAsia="宋体" w:hAnsi="宋体" w:cs="宋体"/>
                <w:snapToGrid/>
                <w:sz w:val="20"/>
                <w:szCs w:val="20"/>
              </w:rPr>
              <w:br/>
              <w:t>存在挤占、截留、挪用财政补贴资金等重大违规行为的，本项不得分，并按照有关规定处理。</w:t>
            </w:r>
          </w:p>
        </w:tc>
        <w:tc>
          <w:tcPr>
            <w:tcW w:w="666" w:type="dxa"/>
            <w:noWrap/>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 xml:space="preserve">10.00 </w:t>
            </w:r>
          </w:p>
        </w:tc>
        <w:tc>
          <w:tcPr>
            <w:tcW w:w="1777"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snapToGrid/>
                <w:sz w:val="20"/>
                <w:szCs w:val="20"/>
              </w:rPr>
            </w:pPr>
            <w:r>
              <w:rPr>
                <w:rFonts w:ascii="宋体" w:eastAsia="宋体" w:hAnsi="宋体" w:cs="宋体"/>
                <w:snapToGrid/>
                <w:sz w:val="20"/>
                <w:szCs w:val="20"/>
              </w:rPr>
              <w:t xml:space="preserve">　</w:t>
            </w:r>
          </w:p>
        </w:tc>
      </w:tr>
      <w:tr w:rsidR="001C0F95">
        <w:trPr>
          <w:trHeight w:val="1560"/>
        </w:trPr>
        <w:tc>
          <w:tcPr>
            <w:tcW w:w="838" w:type="dxa"/>
            <w:vMerge/>
            <w:vAlign w:val="center"/>
          </w:tcPr>
          <w:p w:rsidR="001C0F95" w:rsidRDefault="001C0F95">
            <w:pPr>
              <w:autoSpaceDE/>
              <w:autoSpaceDN/>
              <w:adjustRightInd/>
              <w:snapToGrid/>
              <w:spacing w:line="240" w:lineRule="auto"/>
              <w:ind w:firstLineChars="0" w:firstLine="0"/>
              <w:textAlignment w:val="auto"/>
              <w:rPr>
                <w:rFonts w:eastAsia="宋体"/>
                <w:snapToGrid/>
                <w:sz w:val="20"/>
                <w:szCs w:val="20"/>
              </w:rPr>
            </w:pPr>
          </w:p>
        </w:tc>
        <w:tc>
          <w:tcPr>
            <w:tcW w:w="973" w:type="dxa"/>
            <w:vMerge/>
            <w:vAlign w:val="center"/>
          </w:tcPr>
          <w:p w:rsidR="001C0F95" w:rsidRDefault="001C0F95">
            <w:pPr>
              <w:autoSpaceDE/>
              <w:autoSpaceDN/>
              <w:adjustRightInd/>
              <w:snapToGrid/>
              <w:spacing w:line="240" w:lineRule="auto"/>
              <w:ind w:firstLineChars="0" w:firstLine="0"/>
              <w:textAlignment w:val="auto"/>
              <w:rPr>
                <w:rFonts w:ascii="宋体" w:eastAsia="宋体" w:hAnsi="宋体" w:cs="宋体"/>
                <w:snapToGrid/>
                <w:sz w:val="20"/>
                <w:szCs w:val="20"/>
              </w:rPr>
            </w:pPr>
          </w:p>
        </w:tc>
        <w:tc>
          <w:tcPr>
            <w:tcW w:w="2082"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snapToGrid/>
                <w:sz w:val="20"/>
                <w:szCs w:val="20"/>
              </w:rPr>
            </w:pPr>
            <w:r>
              <w:rPr>
                <w:rFonts w:ascii="宋体" w:eastAsia="宋体" w:hAnsi="宋体" w:cs="宋体"/>
                <w:snapToGrid/>
                <w:sz w:val="20"/>
                <w:szCs w:val="20"/>
              </w:rPr>
              <w:t>C12政策公开规范（10分）</w:t>
            </w:r>
          </w:p>
        </w:tc>
        <w:tc>
          <w:tcPr>
            <w:tcW w:w="816"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snapToGrid/>
                <w:sz w:val="20"/>
                <w:szCs w:val="20"/>
              </w:rPr>
            </w:pPr>
            <w:r>
              <w:rPr>
                <w:rFonts w:ascii="宋体" w:eastAsia="宋体" w:hAnsi="宋体" w:cs="宋体"/>
                <w:snapToGrid/>
                <w:sz w:val="20"/>
                <w:szCs w:val="20"/>
              </w:rPr>
              <w:t>100%</w:t>
            </w:r>
          </w:p>
        </w:tc>
        <w:tc>
          <w:tcPr>
            <w:tcW w:w="2946" w:type="dxa"/>
            <w:vAlign w:val="center"/>
          </w:tcPr>
          <w:p w:rsidR="001C0F95" w:rsidRDefault="0080360B">
            <w:pPr>
              <w:autoSpaceDE/>
              <w:autoSpaceDN/>
              <w:adjustRightInd/>
              <w:snapToGrid/>
              <w:spacing w:line="240" w:lineRule="auto"/>
              <w:ind w:firstLineChars="0" w:firstLine="0"/>
              <w:jc w:val="both"/>
              <w:textAlignment w:val="auto"/>
              <w:rPr>
                <w:rFonts w:ascii="宋体" w:eastAsia="宋体" w:hAnsi="宋体" w:cs="宋体"/>
                <w:snapToGrid/>
                <w:sz w:val="20"/>
                <w:szCs w:val="20"/>
              </w:rPr>
            </w:pPr>
            <w:r>
              <w:rPr>
                <w:rFonts w:ascii="宋体" w:eastAsia="宋体" w:hAnsi="宋体" w:cs="宋体"/>
                <w:snapToGrid/>
                <w:sz w:val="20"/>
                <w:szCs w:val="20"/>
              </w:rPr>
              <w:t>指标解释：是否建立起部门间协调机制，是否落实补贴公示等相关制度</w:t>
            </w:r>
          </w:p>
        </w:tc>
        <w:tc>
          <w:tcPr>
            <w:tcW w:w="5212" w:type="dxa"/>
            <w:vAlign w:val="center"/>
          </w:tcPr>
          <w:p w:rsidR="001C0F95" w:rsidRDefault="0080360B">
            <w:pPr>
              <w:autoSpaceDE/>
              <w:autoSpaceDN/>
              <w:adjustRightInd/>
              <w:snapToGrid/>
              <w:spacing w:line="240" w:lineRule="auto"/>
              <w:ind w:firstLineChars="0" w:firstLine="0"/>
              <w:jc w:val="both"/>
              <w:textAlignment w:val="auto"/>
              <w:rPr>
                <w:rFonts w:ascii="宋体" w:eastAsia="宋体" w:hAnsi="宋体" w:cs="宋体"/>
                <w:snapToGrid/>
                <w:sz w:val="20"/>
                <w:szCs w:val="20"/>
              </w:rPr>
            </w:pPr>
            <w:r>
              <w:rPr>
                <w:rFonts w:ascii="宋体" w:eastAsia="宋体" w:hAnsi="宋体" w:cs="宋体"/>
                <w:snapToGrid/>
                <w:sz w:val="20"/>
                <w:szCs w:val="20"/>
              </w:rPr>
              <w:t>部门协调机制运行不够顺畅、沟通协调记录不完善的，扣0.5～1分；</w:t>
            </w:r>
            <w:r>
              <w:rPr>
                <w:rFonts w:ascii="宋体" w:eastAsia="宋体" w:hAnsi="宋体" w:cs="宋体"/>
                <w:snapToGrid/>
                <w:sz w:val="20"/>
                <w:szCs w:val="20"/>
              </w:rPr>
              <w:br/>
              <w:t>个别地区公示资料留存不完整、公示时间或内容不规范的，扣0.5～2分；</w:t>
            </w:r>
            <w:r>
              <w:rPr>
                <w:rFonts w:ascii="宋体" w:eastAsia="宋体" w:hAnsi="宋体" w:cs="宋体"/>
                <w:snapToGrid/>
                <w:sz w:val="20"/>
                <w:szCs w:val="20"/>
              </w:rPr>
              <w:br/>
              <w:t>未按规定落实补贴公示制度或信息公开要求的，扣3～10分。</w:t>
            </w:r>
          </w:p>
        </w:tc>
        <w:tc>
          <w:tcPr>
            <w:tcW w:w="666" w:type="dxa"/>
            <w:noWrap/>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 xml:space="preserve">10.00 </w:t>
            </w:r>
          </w:p>
        </w:tc>
        <w:tc>
          <w:tcPr>
            <w:tcW w:w="1777"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snapToGrid/>
                <w:sz w:val="20"/>
                <w:szCs w:val="20"/>
              </w:rPr>
            </w:pPr>
            <w:r>
              <w:rPr>
                <w:rFonts w:ascii="宋体" w:eastAsia="宋体" w:hAnsi="宋体" w:cs="宋体"/>
                <w:snapToGrid/>
                <w:sz w:val="20"/>
                <w:szCs w:val="20"/>
              </w:rPr>
              <w:t xml:space="preserve">　</w:t>
            </w:r>
          </w:p>
        </w:tc>
      </w:tr>
      <w:tr w:rsidR="001C0F95">
        <w:trPr>
          <w:trHeight w:val="1820"/>
        </w:trPr>
        <w:tc>
          <w:tcPr>
            <w:tcW w:w="838" w:type="dxa"/>
            <w:vMerge/>
            <w:vAlign w:val="center"/>
          </w:tcPr>
          <w:p w:rsidR="001C0F95" w:rsidRDefault="001C0F95">
            <w:pPr>
              <w:autoSpaceDE/>
              <w:autoSpaceDN/>
              <w:adjustRightInd/>
              <w:snapToGrid/>
              <w:spacing w:line="240" w:lineRule="auto"/>
              <w:ind w:firstLineChars="0" w:firstLine="0"/>
              <w:textAlignment w:val="auto"/>
              <w:rPr>
                <w:rFonts w:eastAsia="宋体"/>
                <w:snapToGrid/>
                <w:sz w:val="20"/>
                <w:szCs w:val="20"/>
              </w:rPr>
            </w:pPr>
          </w:p>
        </w:tc>
        <w:tc>
          <w:tcPr>
            <w:tcW w:w="973" w:type="dxa"/>
            <w:vMerge/>
            <w:vAlign w:val="center"/>
          </w:tcPr>
          <w:p w:rsidR="001C0F95" w:rsidRDefault="001C0F95">
            <w:pPr>
              <w:autoSpaceDE/>
              <w:autoSpaceDN/>
              <w:adjustRightInd/>
              <w:snapToGrid/>
              <w:spacing w:line="240" w:lineRule="auto"/>
              <w:ind w:firstLineChars="0" w:firstLine="0"/>
              <w:textAlignment w:val="auto"/>
              <w:rPr>
                <w:rFonts w:ascii="宋体" w:eastAsia="宋体" w:hAnsi="宋体" w:cs="宋体"/>
                <w:snapToGrid/>
                <w:sz w:val="20"/>
                <w:szCs w:val="20"/>
              </w:rPr>
            </w:pPr>
          </w:p>
        </w:tc>
        <w:tc>
          <w:tcPr>
            <w:tcW w:w="2082"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snapToGrid/>
                <w:sz w:val="20"/>
                <w:szCs w:val="20"/>
              </w:rPr>
            </w:pPr>
            <w:r>
              <w:rPr>
                <w:rFonts w:ascii="宋体" w:eastAsia="宋体" w:hAnsi="宋体" w:cs="宋体"/>
                <w:snapToGrid/>
                <w:sz w:val="20"/>
                <w:szCs w:val="20"/>
              </w:rPr>
              <w:t>C13审核程序规范（10分）</w:t>
            </w:r>
          </w:p>
        </w:tc>
        <w:tc>
          <w:tcPr>
            <w:tcW w:w="816"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snapToGrid/>
                <w:sz w:val="20"/>
                <w:szCs w:val="20"/>
              </w:rPr>
            </w:pPr>
            <w:r>
              <w:rPr>
                <w:rFonts w:ascii="宋体" w:eastAsia="宋体" w:hAnsi="宋体" w:cs="宋体"/>
                <w:snapToGrid/>
                <w:sz w:val="20"/>
                <w:szCs w:val="20"/>
              </w:rPr>
              <w:t>100%</w:t>
            </w:r>
          </w:p>
        </w:tc>
        <w:tc>
          <w:tcPr>
            <w:tcW w:w="2946" w:type="dxa"/>
            <w:vAlign w:val="center"/>
          </w:tcPr>
          <w:p w:rsidR="001C0F95" w:rsidRDefault="0080360B">
            <w:pPr>
              <w:autoSpaceDE/>
              <w:autoSpaceDN/>
              <w:adjustRightInd/>
              <w:snapToGrid/>
              <w:spacing w:line="240" w:lineRule="auto"/>
              <w:ind w:firstLineChars="0" w:firstLine="0"/>
              <w:jc w:val="both"/>
              <w:textAlignment w:val="auto"/>
              <w:rPr>
                <w:rFonts w:ascii="宋体" w:eastAsia="宋体" w:hAnsi="宋体" w:cs="宋体"/>
                <w:snapToGrid/>
                <w:sz w:val="20"/>
                <w:szCs w:val="20"/>
              </w:rPr>
            </w:pPr>
            <w:r>
              <w:rPr>
                <w:rFonts w:ascii="宋体" w:eastAsia="宋体" w:hAnsi="宋体" w:cs="宋体"/>
                <w:snapToGrid/>
                <w:sz w:val="20"/>
                <w:szCs w:val="20"/>
              </w:rPr>
              <w:t>指标解释：面积审核、部门审核、随机抽查等审核程序是否规范</w:t>
            </w:r>
          </w:p>
        </w:tc>
        <w:tc>
          <w:tcPr>
            <w:tcW w:w="5212" w:type="dxa"/>
            <w:vAlign w:val="center"/>
          </w:tcPr>
          <w:p w:rsidR="001C0F95" w:rsidRDefault="0080360B">
            <w:pPr>
              <w:autoSpaceDE/>
              <w:autoSpaceDN/>
              <w:adjustRightInd/>
              <w:snapToGrid/>
              <w:spacing w:line="240" w:lineRule="auto"/>
              <w:ind w:firstLineChars="0" w:firstLine="0"/>
              <w:jc w:val="both"/>
              <w:textAlignment w:val="auto"/>
              <w:rPr>
                <w:rFonts w:ascii="宋体" w:eastAsia="宋体" w:hAnsi="宋体" w:cs="宋体"/>
                <w:snapToGrid/>
                <w:sz w:val="20"/>
                <w:szCs w:val="20"/>
              </w:rPr>
            </w:pPr>
            <w:r>
              <w:rPr>
                <w:rFonts w:ascii="宋体" w:eastAsia="宋体" w:hAnsi="宋体" w:cs="宋体"/>
                <w:snapToGrid/>
                <w:sz w:val="20"/>
                <w:szCs w:val="20"/>
              </w:rPr>
              <w:t>个别审核资料不完整、审核记录留存不规范的，每发现一类问题扣0.5分；</w:t>
            </w:r>
            <w:r>
              <w:rPr>
                <w:rFonts w:ascii="宋体" w:eastAsia="宋体" w:hAnsi="宋体" w:cs="宋体"/>
                <w:snapToGrid/>
                <w:sz w:val="20"/>
                <w:szCs w:val="20"/>
              </w:rPr>
              <w:br/>
              <w:t>随机抽查比例偏低或抽查记录不完善的，扣0.5～1分；</w:t>
            </w:r>
            <w:r>
              <w:rPr>
                <w:rFonts w:ascii="宋体" w:eastAsia="宋体" w:hAnsi="宋体" w:cs="宋体"/>
                <w:snapToGrid/>
                <w:sz w:val="20"/>
                <w:szCs w:val="20"/>
              </w:rPr>
              <w:br/>
              <w:t>对发现问题整改不到位或缺少整改佐证材料的，扣0.5～1分；</w:t>
            </w:r>
            <w:r>
              <w:rPr>
                <w:rFonts w:ascii="宋体" w:eastAsia="宋体" w:hAnsi="宋体" w:cs="宋体"/>
                <w:snapToGrid/>
                <w:sz w:val="20"/>
                <w:szCs w:val="20"/>
              </w:rPr>
              <w:br/>
              <w:t>审核程序不符合相关规定或存在明显管理漏洞的，本项不得分。</w:t>
            </w:r>
          </w:p>
        </w:tc>
        <w:tc>
          <w:tcPr>
            <w:tcW w:w="666" w:type="dxa"/>
            <w:noWrap/>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 xml:space="preserve">9.50 </w:t>
            </w:r>
          </w:p>
        </w:tc>
        <w:tc>
          <w:tcPr>
            <w:tcW w:w="1777"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snapToGrid/>
                <w:sz w:val="20"/>
                <w:szCs w:val="20"/>
              </w:rPr>
            </w:pPr>
            <w:r>
              <w:rPr>
                <w:rFonts w:ascii="宋体" w:eastAsia="宋体" w:hAnsi="宋体" w:cs="宋体"/>
                <w:snapToGrid/>
                <w:sz w:val="20"/>
                <w:szCs w:val="20"/>
              </w:rPr>
              <w:t>六合区前期个别审核环节记录留存及初审严密性仍需完善，扣0.5分</w:t>
            </w:r>
          </w:p>
        </w:tc>
      </w:tr>
      <w:tr w:rsidR="001C0F95">
        <w:trPr>
          <w:trHeight w:val="1820"/>
        </w:trPr>
        <w:tc>
          <w:tcPr>
            <w:tcW w:w="838" w:type="dxa"/>
            <w:vMerge/>
            <w:vAlign w:val="center"/>
          </w:tcPr>
          <w:p w:rsidR="001C0F95" w:rsidRDefault="001C0F95">
            <w:pPr>
              <w:autoSpaceDE/>
              <w:autoSpaceDN/>
              <w:adjustRightInd/>
              <w:snapToGrid/>
              <w:spacing w:line="240" w:lineRule="auto"/>
              <w:ind w:firstLineChars="0" w:firstLine="0"/>
              <w:textAlignment w:val="auto"/>
              <w:rPr>
                <w:rFonts w:eastAsia="宋体"/>
                <w:snapToGrid/>
                <w:sz w:val="20"/>
                <w:szCs w:val="20"/>
              </w:rPr>
            </w:pPr>
          </w:p>
        </w:tc>
        <w:tc>
          <w:tcPr>
            <w:tcW w:w="973" w:type="dxa"/>
            <w:vMerge/>
            <w:vAlign w:val="center"/>
          </w:tcPr>
          <w:p w:rsidR="001C0F95" w:rsidRDefault="001C0F95">
            <w:pPr>
              <w:autoSpaceDE/>
              <w:autoSpaceDN/>
              <w:adjustRightInd/>
              <w:snapToGrid/>
              <w:spacing w:line="240" w:lineRule="auto"/>
              <w:ind w:firstLineChars="0" w:firstLine="0"/>
              <w:textAlignment w:val="auto"/>
              <w:rPr>
                <w:rFonts w:ascii="宋体" w:eastAsia="宋体" w:hAnsi="宋体" w:cs="宋体"/>
                <w:snapToGrid/>
                <w:sz w:val="20"/>
                <w:szCs w:val="20"/>
              </w:rPr>
            </w:pPr>
          </w:p>
        </w:tc>
        <w:tc>
          <w:tcPr>
            <w:tcW w:w="2082"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snapToGrid/>
                <w:sz w:val="20"/>
                <w:szCs w:val="20"/>
              </w:rPr>
            </w:pPr>
            <w:r>
              <w:rPr>
                <w:rFonts w:ascii="宋体" w:eastAsia="宋体" w:hAnsi="宋体" w:cs="宋体"/>
                <w:snapToGrid/>
                <w:sz w:val="20"/>
                <w:szCs w:val="20"/>
              </w:rPr>
              <w:t>C14时效指标</w:t>
            </w:r>
            <w:r>
              <w:rPr>
                <w:rFonts w:ascii="宋体" w:eastAsia="宋体" w:hAnsi="宋体" w:cs="宋体"/>
                <w:snapToGrid/>
                <w:sz w:val="20"/>
                <w:szCs w:val="20"/>
              </w:rPr>
              <w:br/>
              <w:t>（10分）</w:t>
            </w:r>
          </w:p>
        </w:tc>
        <w:tc>
          <w:tcPr>
            <w:tcW w:w="816"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snapToGrid/>
                <w:sz w:val="20"/>
                <w:szCs w:val="20"/>
              </w:rPr>
            </w:pPr>
            <w:r>
              <w:rPr>
                <w:rFonts w:ascii="宋体" w:eastAsia="宋体" w:hAnsi="宋体" w:cs="宋体"/>
                <w:snapToGrid/>
                <w:sz w:val="20"/>
                <w:szCs w:val="20"/>
              </w:rPr>
              <w:t>100%</w:t>
            </w:r>
          </w:p>
        </w:tc>
        <w:tc>
          <w:tcPr>
            <w:tcW w:w="2946" w:type="dxa"/>
            <w:vAlign w:val="center"/>
          </w:tcPr>
          <w:p w:rsidR="001C0F95" w:rsidRDefault="0080360B">
            <w:pPr>
              <w:autoSpaceDE/>
              <w:autoSpaceDN/>
              <w:adjustRightInd/>
              <w:snapToGrid/>
              <w:spacing w:line="240" w:lineRule="auto"/>
              <w:ind w:firstLineChars="0" w:firstLine="0"/>
              <w:jc w:val="both"/>
              <w:textAlignment w:val="auto"/>
              <w:rPr>
                <w:rFonts w:ascii="宋体" w:eastAsia="宋体" w:hAnsi="宋体" w:cs="宋体"/>
                <w:snapToGrid/>
                <w:sz w:val="20"/>
                <w:szCs w:val="20"/>
              </w:rPr>
            </w:pPr>
            <w:r>
              <w:rPr>
                <w:rFonts w:ascii="宋体" w:eastAsia="宋体" w:hAnsi="宋体" w:cs="宋体"/>
                <w:snapToGrid/>
                <w:sz w:val="20"/>
                <w:szCs w:val="20"/>
              </w:rPr>
              <w:t>指标解释：是否及时启动了补贴申报工作</w:t>
            </w:r>
          </w:p>
        </w:tc>
        <w:tc>
          <w:tcPr>
            <w:tcW w:w="5212" w:type="dxa"/>
            <w:vAlign w:val="center"/>
          </w:tcPr>
          <w:p w:rsidR="001C0F95" w:rsidRDefault="0080360B">
            <w:pPr>
              <w:autoSpaceDE/>
              <w:autoSpaceDN/>
              <w:adjustRightInd/>
              <w:snapToGrid/>
              <w:spacing w:line="240" w:lineRule="auto"/>
              <w:ind w:firstLineChars="0" w:firstLine="0"/>
              <w:jc w:val="both"/>
              <w:textAlignment w:val="auto"/>
              <w:rPr>
                <w:rFonts w:ascii="宋体" w:eastAsia="宋体" w:hAnsi="宋体" w:cs="宋体"/>
                <w:snapToGrid/>
                <w:sz w:val="20"/>
                <w:szCs w:val="20"/>
              </w:rPr>
            </w:pPr>
            <w:r>
              <w:rPr>
                <w:rFonts w:ascii="宋体" w:eastAsia="宋体" w:hAnsi="宋体" w:cs="宋体"/>
                <w:snapToGrid/>
                <w:sz w:val="20"/>
                <w:szCs w:val="20"/>
              </w:rPr>
              <w:t>个别环节推进较慢，但未影响整体补贴发放工作的，扣0.5分；</w:t>
            </w:r>
            <w:r>
              <w:rPr>
                <w:rFonts w:ascii="宋体" w:eastAsia="宋体" w:hAnsi="宋体" w:cs="宋体"/>
                <w:snapToGrid/>
                <w:sz w:val="20"/>
                <w:szCs w:val="20"/>
              </w:rPr>
              <w:br/>
              <w:t>审核、公示等环节完成时间晚于计划安排的，扣0.5～1分；</w:t>
            </w:r>
            <w:r>
              <w:rPr>
                <w:rFonts w:ascii="宋体" w:eastAsia="宋体" w:hAnsi="宋体" w:cs="宋体"/>
                <w:snapToGrid/>
                <w:sz w:val="20"/>
                <w:szCs w:val="20"/>
              </w:rPr>
              <w:br/>
              <w:t>因组织实施原因导致补贴发放延期的，视影响程度扣1～3分；</w:t>
            </w:r>
            <w:r>
              <w:rPr>
                <w:rFonts w:ascii="宋体" w:eastAsia="宋体" w:hAnsi="宋体" w:cs="宋体"/>
                <w:snapToGrid/>
                <w:sz w:val="20"/>
                <w:szCs w:val="20"/>
              </w:rPr>
              <w:br/>
              <w:t>未按规定完成年度补贴发放工作的，本项不得分。</w:t>
            </w:r>
          </w:p>
        </w:tc>
        <w:tc>
          <w:tcPr>
            <w:tcW w:w="666" w:type="dxa"/>
            <w:noWrap/>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 xml:space="preserve">9.50 </w:t>
            </w:r>
          </w:p>
        </w:tc>
        <w:tc>
          <w:tcPr>
            <w:tcW w:w="1777" w:type="dxa"/>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ascii="宋体" w:eastAsia="宋体" w:hAnsi="宋体"/>
                <w:snapToGrid/>
                <w:sz w:val="20"/>
                <w:szCs w:val="20"/>
              </w:rPr>
              <w:t>江宁区农户卡号错误</w:t>
            </w:r>
            <w:r>
              <w:rPr>
                <w:rFonts w:eastAsia="宋体"/>
                <w:snapToGrid/>
                <w:sz w:val="20"/>
                <w:szCs w:val="20"/>
              </w:rPr>
              <w:t>/</w:t>
            </w:r>
            <w:r>
              <w:rPr>
                <w:rFonts w:ascii="宋体" w:eastAsia="宋体" w:hAnsi="宋体"/>
                <w:snapToGrid/>
                <w:sz w:val="20"/>
                <w:szCs w:val="20"/>
              </w:rPr>
              <w:t>冻结影响发放时效，扣0.5分</w:t>
            </w:r>
          </w:p>
        </w:tc>
      </w:tr>
      <w:tr w:rsidR="001C0F95">
        <w:trPr>
          <w:trHeight w:val="2080"/>
        </w:trPr>
        <w:tc>
          <w:tcPr>
            <w:tcW w:w="838" w:type="dxa"/>
            <w:vMerge/>
            <w:vAlign w:val="center"/>
          </w:tcPr>
          <w:p w:rsidR="001C0F95" w:rsidRDefault="001C0F95">
            <w:pPr>
              <w:autoSpaceDE/>
              <w:autoSpaceDN/>
              <w:adjustRightInd/>
              <w:snapToGrid/>
              <w:spacing w:line="240" w:lineRule="auto"/>
              <w:ind w:firstLineChars="0" w:firstLine="0"/>
              <w:textAlignment w:val="auto"/>
              <w:rPr>
                <w:rFonts w:eastAsia="宋体"/>
                <w:snapToGrid/>
                <w:sz w:val="20"/>
                <w:szCs w:val="20"/>
              </w:rPr>
            </w:pPr>
          </w:p>
        </w:tc>
        <w:tc>
          <w:tcPr>
            <w:tcW w:w="973" w:type="dxa"/>
            <w:vMerge w:val="restart"/>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snapToGrid/>
                <w:sz w:val="20"/>
                <w:szCs w:val="20"/>
              </w:rPr>
            </w:pPr>
            <w:r>
              <w:rPr>
                <w:rFonts w:ascii="宋体" w:eastAsia="宋体" w:hAnsi="宋体" w:cs="宋体"/>
                <w:snapToGrid/>
                <w:sz w:val="20"/>
                <w:szCs w:val="20"/>
              </w:rPr>
              <w:t>C2效益</w:t>
            </w:r>
            <w:r>
              <w:rPr>
                <w:rFonts w:ascii="宋体" w:eastAsia="宋体" w:hAnsi="宋体" w:cs="宋体"/>
                <w:snapToGrid/>
                <w:sz w:val="20"/>
                <w:szCs w:val="20"/>
              </w:rPr>
              <w:br/>
              <w:t>（30分）</w:t>
            </w:r>
          </w:p>
        </w:tc>
        <w:tc>
          <w:tcPr>
            <w:tcW w:w="2082"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snapToGrid/>
                <w:sz w:val="20"/>
                <w:szCs w:val="20"/>
              </w:rPr>
            </w:pPr>
            <w:r>
              <w:rPr>
                <w:rFonts w:ascii="宋体" w:eastAsia="宋体" w:hAnsi="宋体" w:cs="宋体"/>
                <w:snapToGrid/>
                <w:sz w:val="20"/>
                <w:szCs w:val="20"/>
              </w:rPr>
              <w:t>C21经济效益指标</w:t>
            </w:r>
            <w:r>
              <w:rPr>
                <w:rFonts w:ascii="宋体" w:eastAsia="宋体" w:hAnsi="宋体" w:cs="宋体"/>
                <w:snapToGrid/>
                <w:sz w:val="20"/>
                <w:szCs w:val="20"/>
              </w:rPr>
              <w:br/>
              <w:t>（10分）</w:t>
            </w:r>
          </w:p>
        </w:tc>
        <w:tc>
          <w:tcPr>
            <w:tcW w:w="816"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snapToGrid/>
                <w:sz w:val="20"/>
                <w:szCs w:val="20"/>
              </w:rPr>
            </w:pPr>
            <w:r>
              <w:rPr>
                <w:rFonts w:ascii="宋体" w:eastAsia="宋体" w:hAnsi="宋体" w:cs="宋体"/>
                <w:snapToGrid/>
                <w:sz w:val="20"/>
                <w:szCs w:val="20"/>
              </w:rPr>
              <w:t>100%</w:t>
            </w:r>
          </w:p>
        </w:tc>
        <w:tc>
          <w:tcPr>
            <w:tcW w:w="2946" w:type="dxa"/>
            <w:vAlign w:val="center"/>
          </w:tcPr>
          <w:p w:rsidR="001C0F95" w:rsidRDefault="0080360B">
            <w:pPr>
              <w:autoSpaceDE/>
              <w:autoSpaceDN/>
              <w:adjustRightInd/>
              <w:snapToGrid/>
              <w:spacing w:line="240" w:lineRule="auto"/>
              <w:ind w:firstLineChars="0" w:firstLine="0"/>
              <w:jc w:val="both"/>
              <w:textAlignment w:val="auto"/>
              <w:rPr>
                <w:rFonts w:ascii="宋体" w:eastAsia="宋体" w:hAnsi="宋体" w:cs="宋体"/>
                <w:snapToGrid/>
                <w:sz w:val="20"/>
                <w:szCs w:val="20"/>
              </w:rPr>
            </w:pPr>
            <w:r>
              <w:rPr>
                <w:rFonts w:ascii="宋体" w:eastAsia="宋体" w:hAnsi="宋体" w:cs="宋体"/>
                <w:snapToGrid/>
                <w:sz w:val="20"/>
                <w:szCs w:val="20"/>
              </w:rPr>
              <w:t>指标解释：是否保障优势产区粮食种植收益</w:t>
            </w:r>
          </w:p>
        </w:tc>
        <w:tc>
          <w:tcPr>
            <w:tcW w:w="5212" w:type="dxa"/>
            <w:vAlign w:val="center"/>
          </w:tcPr>
          <w:p w:rsidR="001C0F95" w:rsidRDefault="0080360B">
            <w:pPr>
              <w:autoSpaceDE/>
              <w:autoSpaceDN/>
              <w:adjustRightInd/>
              <w:snapToGrid/>
              <w:spacing w:line="240" w:lineRule="auto"/>
              <w:ind w:firstLineChars="0" w:firstLine="0"/>
              <w:jc w:val="both"/>
              <w:textAlignment w:val="auto"/>
              <w:rPr>
                <w:rFonts w:ascii="宋体" w:eastAsia="宋体" w:hAnsi="宋体" w:cs="宋体"/>
                <w:snapToGrid/>
                <w:sz w:val="20"/>
                <w:szCs w:val="20"/>
              </w:rPr>
            </w:pPr>
            <w:r>
              <w:rPr>
                <w:rFonts w:ascii="宋体" w:eastAsia="宋体" w:hAnsi="宋体" w:cs="宋体"/>
                <w:snapToGrid/>
                <w:sz w:val="20"/>
                <w:szCs w:val="20"/>
              </w:rPr>
              <w:t>粮食种植面积未达到年度预期目标或较上年有所下降的，扣1～3分；</w:t>
            </w:r>
            <w:r>
              <w:rPr>
                <w:rFonts w:ascii="宋体" w:eastAsia="宋体" w:hAnsi="宋体" w:cs="宋体"/>
                <w:snapToGrid/>
                <w:sz w:val="20"/>
                <w:szCs w:val="20"/>
              </w:rPr>
              <w:br/>
              <w:t>补贴政策实施效果分析不充分、缺乏相关佐证材料的，扣0.5～1分；</w:t>
            </w:r>
            <w:r>
              <w:rPr>
                <w:rFonts w:ascii="宋体" w:eastAsia="宋体" w:hAnsi="宋体" w:cs="宋体"/>
                <w:snapToGrid/>
                <w:sz w:val="20"/>
                <w:szCs w:val="20"/>
              </w:rPr>
              <w:br/>
              <w:t>补贴兑现不及时，对种植主体收益造成一定影响的，扣1～2分；</w:t>
            </w:r>
            <w:r>
              <w:rPr>
                <w:rFonts w:ascii="宋体" w:eastAsia="宋体" w:hAnsi="宋体" w:cs="宋体"/>
                <w:snapToGrid/>
                <w:sz w:val="20"/>
                <w:szCs w:val="20"/>
              </w:rPr>
              <w:br/>
              <w:t>因补贴政策落实不到位影响粮食种植收益的，本项不得分。</w:t>
            </w:r>
          </w:p>
        </w:tc>
        <w:tc>
          <w:tcPr>
            <w:tcW w:w="666" w:type="dxa"/>
            <w:noWrap/>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 xml:space="preserve">10.00 </w:t>
            </w:r>
          </w:p>
        </w:tc>
        <w:tc>
          <w:tcPr>
            <w:tcW w:w="1777" w:type="dxa"/>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 xml:space="preserve">　</w:t>
            </w:r>
          </w:p>
        </w:tc>
      </w:tr>
      <w:tr w:rsidR="001C0F95">
        <w:trPr>
          <w:trHeight w:val="780"/>
        </w:trPr>
        <w:tc>
          <w:tcPr>
            <w:tcW w:w="838" w:type="dxa"/>
            <w:vMerge/>
            <w:vAlign w:val="center"/>
          </w:tcPr>
          <w:p w:rsidR="001C0F95" w:rsidRDefault="001C0F95">
            <w:pPr>
              <w:autoSpaceDE/>
              <w:autoSpaceDN/>
              <w:adjustRightInd/>
              <w:snapToGrid/>
              <w:spacing w:line="240" w:lineRule="auto"/>
              <w:ind w:firstLineChars="0" w:firstLine="0"/>
              <w:textAlignment w:val="auto"/>
              <w:rPr>
                <w:rFonts w:eastAsia="宋体"/>
                <w:snapToGrid/>
                <w:sz w:val="20"/>
                <w:szCs w:val="20"/>
              </w:rPr>
            </w:pPr>
          </w:p>
        </w:tc>
        <w:tc>
          <w:tcPr>
            <w:tcW w:w="973" w:type="dxa"/>
            <w:vMerge/>
            <w:vAlign w:val="center"/>
          </w:tcPr>
          <w:p w:rsidR="001C0F95" w:rsidRDefault="001C0F95">
            <w:pPr>
              <w:autoSpaceDE/>
              <w:autoSpaceDN/>
              <w:adjustRightInd/>
              <w:snapToGrid/>
              <w:spacing w:line="240" w:lineRule="auto"/>
              <w:ind w:firstLineChars="0" w:firstLine="0"/>
              <w:textAlignment w:val="auto"/>
              <w:rPr>
                <w:rFonts w:ascii="宋体" w:eastAsia="宋体" w:hAnsi="宋体" w:cs="宋体"/>
                <w:snapToGrid/>
                <w:sz w:val="20"/>
                <w:szCs w:val="20"/>
              </w:rPr>
            </w:pPr>
          </w:p>
        </w:tc>
        <w:tc>
          <w:tcPr>
            <w:tcW w:w="2082"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snapToGrid/>
                <w:sz w:val="20"/>
                <w:szCs w:val="20"/>
              </w:rPr>
            </w:pPr>
            <w:r>
              <w:rPr>
                <w:rFonts w:ascii="宋体" w:eastAsia="宋体" w:hAnsi="宋体" w:cs="宋体"/>
                <w:snapToGrid/>
                <w:sz w:val="20"/>
                <w:szCs w:val="20"/>
              </w:rPr>
              <w:t>C22社会效益指标</w:t>
            </w:r>
            <w:r>
              <w:rPr>
                <w:rFonts w:ascii="宋体" w:eastAsia="宋体" w:hAnsi="宋体" w:cs="宋体"/>
                <w:snapToGrid/>
                <w:sz w:val="20"/>
                <w:szCs w:val="20"/>
              </w:rPr>
              <w:br/>
              <w:t>（10分）</w:t>
            </w:r>
          </w:p>
        </w:tc>
        <w:tc>
          <w:tcPr>
            <w:tcW w:w="816"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snapToGrid/>
                <w:sz w:val="20"/>
                <w:szCs w:val="20"/>
              </w:rPr>
            </w:pPr>
            <w:r>
              <w:rPr>
                <w:rFonts w:ascii="宋体" w:eastAsia="宋体" w:hAnsi="宋体" w:cs="宋体"/>
                <w:snapToGrid/>
                <w:sz w:val="20"/>
                <w:szCs w:val="20"/>
              </w:rPr>
              <w:t>≥100%</w:t>
            </w:r>
          </w:p>
        </w:tc>
        <w:tc>
          <w:tcPr>
            <w:tcW w:w="2946" w:type="dxa"/>
            <w:vAlign w:val="center"/>
          </w:tcPr>
          <w:p w:rsidR="001C0F95" w:rsidRDefault="0080360B">
            <w:pPr>
              <w:autoSpaceDE/>
              <w:autoSpaceDN/>
              <w:adjustRightInd/>
              <w:snapToGrid/>
              <w:spacing w:line="240" w:lineRule="auto"/>
              <w:ind w:firstLineChars="0" w:firstLine="0"/>
              <w:jc w:val="both"/>
              <w:textAlignment w:val="auto"/>
              <w:rPr>
                <w:rFonts w:ascii="宋体" w:eastAsia="宋体" w:hAnsi="宋体" w:cs="宋体"/>
                <w:snapToGrid/>
                <w:sz w:val="20"/>
                <w:szCs w:val="20"/>
              </w:rPr>
            </w:pPr>
            <w:r>
              <w:rPr>
                <w:rFonts w:ascii="宋体" w:eastAsia="宋体" w:hAnsi="宋体" w:cs="宋体"/>
                <w:snapToGrid/>
                <w:sz w:val="20"/>
                <w:szCs w:val="20"/>
              </w:rPr>
              <w:t>指标解释：粮食种植面积与上年比较是否增长</w:t>
            </w:r>
          </w:p>
        </w:tc>
        <w:tc>
          <w:tcPr>
            <w:tcW w:w="5212" w:type="dxa"/>
            <w:vAlign w:val="center"/>
          </w:tcPr>
          <w:p w:rsidR="001C0F95" w:rsidRDefault="0080360B">
            <w:pPr>
              <w:autoSpaceDE/>
              <w:autoSpaceDN/>
              <w:adjustRightInd/>
              <w:snapToGrid/>
              <w:spacing w:line="240" w:lineRule="auto"/>
              <w:ind w:firstLineChars="0" w:firstLine="0"/>
              <w:jc w:val="both"/>
              <w:textAlignment w:val="auto"/>
              <w:rPr>
                <w:rFonts w:ascii="宋体" w:eastAsia="宋体" w:hAnsi="宋体" w:cs="宋体"/>
                <w:snapToGrid/>
                <w:sz w:val="20"/>
                <w:szCs w:val="20"/>
              </w:rPr>
            </w:pPr>
            <w:r>
              <w:rPr>
                <w:rFonts w:ascii="宋体" w:eastAsia="宋体" w:hAnsi="宋体" w:cs="宋体"/>
                <w:snapToGrid/>
                <w:sz w:val="20"/>
                <w:szCs w:val="20"/>
              </w:rPr>
              <w:t>低于100%的，视比例扣分。</w:t>
            </w:r>
          </w:p>
        </w:tc>
        <w:tc>
          <w:tcPr>
            <w:tcW w:w="666" w:type="dxa"/>
            <w:noWrap/>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 xml:space="preserve">10.00 </w:t>
            </w:r>
          </w:p>
        </w:tc>
        <w:tc>
          <w:tcPr>
            <w:tcW w:w="1777" w:type="dxa"/>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 xml:space="preserve">　</w:t>
            </w:r>
          </w:p>
        </w:tc>
      </w:tr>
      <w:tr w:rsidR="001C0F95">
        <w:trPr>
          <w:trHeight w:val="780"/>
        </w:trPr>
        <w:tc>
          <w:tcPr>
            <w:tcW w:w="838"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snapToGrid/>
                <w:sz w:val="20"/>
                <w:szCs w:val="20"/>
              </w:rPr>
            </w:pPr>
            <w:r>
              <w:rPr>
                <w:rFonts w:ascii="宋体" w:eastAsia="宋体" w:hAnsi="宋体" w:cs="宋体"/>
                <w:snapToGrid/>
                <w:sz w:val="20"/>
                <w:szCs w:val="20"/>
              </w:rPr>
              <w:t>D种植主体满意度</w:t>
            </w:r>
            <w:r>
              <w:rPr>
                <w:rFonts w:ascii="宋体" w:eastAsia="宋体" w:hAnsi="宋体" w:cs="宋体"/>
                <w:snapToGrid/>
                <w:sz w:val="20"/>
                <w:szCs w:val="20"/>
              </w:rPr>
              <w:br/>
              <w:t>（10分）</w:t>
            </w:r>
          </w:p>
        </w:tc>
        <w:tc>
          <w:tcPr>
            <w:tcW w:w="973"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snapToGrid/>
                <w:sz w:val="20"/>
                <w:szCs w:val="20"/>
              </w:rPr>
            </w:pPr>
            <w:r>
              <w:rPr>
                <w:rFonts w:ascii="宋体" w:eastAsia="宋体" w:hAnsi="宋体" w:cs="宋体"/>
                <w:snapToGrid/>
                <w:sz w:val="20"/>
                <w:szCs w:val="20"/>
              </w:rPr>
              <w:t>D1种植主体满意度</w:t>
            </w:r>
            <w:r>
              <w:rPr>
                <w:rFonts w:ascii="宋体" w:eastAsia="宋体" w:hAnsi="宋体" w:cs="宋体"/>
                <w:snapToGrid/>
                <w:sz w:val="20"/>
                <w:szCs w:val="20"/>
              </w:rPr>
              <w:br/>
              <w:t>（10分）</w:t>
            </w:r>
          </w:p>
        </w:tc>
        <w:tc>
          <w:tcPr>
            <w:tcW w:w="2082"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snapToGrid/>
                <w:sz w:val="20"/>
                <w:szCs w:val="20"/>
              </w:rPr>
            </w:pPr>
            <w:r>
              <w:rPr>
                <w:rFonts w:ascii="宋体" w:eastAsia="宋体" w:hAnsi="宋体" w:cs="宋体"/>
                <w:snapToGrid/>
                <w:sz w:val="20"/>
                <w:szCs w:val="20"/>
              </w:rPr>
              <w:t>D11种植主体满意度</w:t>
            </w:r>
            <w:r>
              <w:rPr>
                <w:rFonts w:ascii="宋体" w:eastAsia="宋体" w:hAnsi="宋体" w:cs="宋体"/>
                <w:snapToGrid/>
                <w:sz w:val="20"/>
                <w:szCs w:val="20"/>
              </w:rPr>
              <w:br/>
              <w:t>（10分）</w:t>
            </w:r>
          </w:p>
        </w:tc>
        <w:tc>
          <w:tcPr>
            <w:tcW w:w="816"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snapToGrid/>
                <w:sz w:val="20"/>
                <w:szCs w:val="20"/>
              </w:rPr>
            </w:pPr>
            <w:r>
              <w:rPr>
                <w:rFonts w:ascii="宋体" w:eastAsia="宋体" w:hAnsi="宋体" w:cs="宋体"/>
                <w:snapToGrid/>
                <w:sz w:val="20"/>
                <w:szCs w:val="20"/>
              </w:rPr>
              <w:t>≥90%</w:t>
            </w:r>
          </w:p>
        </w:tc>
        <w:tc>
          <w:tcPr>
            <w:tcW w:w="2946" w:type="dxa"/>
            <w:vAlign w:val="center"/>
          </w:tcPr>
          <w:p w:rsidR="001C0F95" w:rsidRDefault="0080360B">
            <w:pPr>
              <w:autoSpaceDE/>
              <w:autoSpaceDN/>
              <w:adjustRightInd/>
              <w:snapToGrid/>
              <w:spacing w:line="240" w:lineRule="auto"/>
              <w:ind w:firstLineChars="0" w:firstLine="0"/>
              <w:jc w:val="both"/>
              <w:textAlignment w:val="auto"/>
              <w:rPr>
                <w:rFonts w:ascii="宋体" w:eastAsia="宋体" w:hAnsi="宋体" w:cs="宋体"/>
                <w:snapToGrid/>
                <w:sz w:val="20"/>
                <w:szCs w:val="20"/>
              </w:rPr>
            </w:pPr>
            <w:r>
              <w:rPr>
                <w:rFonts w:ascii="宋体" w:eastAsia="宋体" w:hAnsi="宋体" w:cs="宋体"/>
                <w:snapToGrid/>
                <w:sz w:val="20"/>
                <w:szCs w:val="20"/>
              </w:rPr>
              <w:t>指标解释：规模粮食种植者等补贴对象满意度</w:t>
            </w:r>
          </w:p>
        </w:tc>
        <w:tc>
          <w:tcPr>
            <w:tcW w:w="5212" w:type="dxa"/>
            <w:vAlign w:val="center"/>
          </w:tcPr>
          <w:p w:rsidR="001C0F95" w:rsidRDefault="0080360B">
            <w:pPr>
              <w:autoSpaceDE/>
              <w:autoSpaceDN/>
              <w:adjustRightInd/>
              <w:snapToGrid/>
              <w:spacing w:line="240" w:lineRule="auto"/>
              <w:ind w:firstLineChars="0" w:firstLine="0"/>
              <w:jc w:val="both"/>
              <w:textAlignment w:val="auto"/>
              <w:rPr>
                <w:rFonts w:ascii="宋体" w:eastAsia="宋体" w:hAnsi="宋体" w:cs="宋体"/>
                <w:snapToGrid/>
                <w:sz w:val="20"/>
                <w:szCs w:val="20"/>
              </w:rPr>
            </w:pPr>
            <w:r>
              <w:rPr>
                <w:rFonts w:ascii="宋体" w:eastAsia="宋体" w:hAnsi="宋体" w:cs="宋体"/>
                <w:snapToGrid/>
                <w:sz w:val="20"/>
                <w:szCs w:val="20"/>
              </w:rPr>
              <w:t>低于90%的，视比例扣分。</w:t>
            </w:r>
          </w:p>
        </w:tc>
        <w:tc>
          <w:tcPr>
            <w:tcW w:w="666" w:type="dxa"/>
            <w:noWrap/>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 xml:space="preserve">10.00 </w:t>
            </w:r>
          </w:p>
        </w:tc>
        <w:tc>
          <w:tcPr>
            <w:tcW w:w="1777" w:type="dxa"/>
            <w:vAlign w:val="center"/>
          </w:tcPr>
          <w:p w:rsidR="001C0F95" w:rsidRDefault="0080360B">
            <w:pPr>
              <w:autoSpaceDE/>
              <w:autoSpaceDN/>
              <w:adjustRightInd/>
              <w:snapToGrid/>
              <w:spacing w:line="240" w:lineRule="auto"/>
              <w:ind w:firstLineChars="0" w:firstLine="0"/>
              <w:jc w:val="center"/>
              <w:textAlignment w:val="auto"/>
              <w:rPr>
                <w:rFonts w:eastAsia="宋体"/>
                <w:snapToGrid/>
                <w:sz w:val="20"/>
                <w:szCs w:val="20"/>
              </w:rPr>
            </w:pPr>
            <w:r>
              <w:rPr>
                <w:rFonts w:eastAsia="宋体"/>
                <w:snapToGrid/>
                <w:sz w:val="20"/>
                <w:szCs w:val="20"/>
              </w:rPr>
              <w:t xml:space="preserve">　</w:t>
            </w:r>
          </w:p>
        </w:tc>
      </w:tr>
      <w:tr w:rsidR="001C0F95">
        <w:trPr>
          <w:trHeight w:val="310"/>
        </w:trPr>
        <w:tc>
          <w:tcPr>
            <w:tcW w:w="838" w:type="dxa"/>
            <w:vAlign w:val="center"/>
          </w:tcPr>
          <w:p w:rsidR="001C0F95" w:rsidRDefault="0080360B">
            <w:pPr>
              <w:autoSpaceDE/>
              <w:autoSpaceDN/>
              <w:adjustRightInd/>
              <w:snapToGrid/>
              <w:spacing w:line="240" w:lineRule="auto"/>
              <w:ind w:firstLineChars="0" w:firstLine="0"/>
              <w:jc w:val="center"/>
              <w:textAlignment w:val="auto"/>
              <w:rPr>
                <w:rFonts w:ascii="宋体" w:eastAsia="宋体" w:hAnsi="宋体" w:cs="宋体"/>
                <w:b/>
                <w:bCs/>
                <w:snapToGrid/>
                <w:sz w:val="20"/>
                <w:szCs w:val="20"/>
              </w:rPr>
            </w:pPr>
            <w:r>
              <w:rPr>
                <w:rFonts w:ascii="宋体" w:eastAsia="宋体" w:hAnsi="宋体" w:cs="宋体"/>
                <w:b/>
                <w:bCs/>
                <w:snapToGrid/>
                <w:sz w:val="20"/>
                <w:szCs w:val="20"/>
              </w:rPr>
              <w:t>合计</w:t>
            </w:r>
          </w:p>
        </w:tc>
        <w:tc>
          <w:tcPr>
            <w:tcW w:w="973" w:type="dxa"/>
            <w:vAlign w:val="center"/>
          </w:tcPr>
          <w:p w:rsidR="001C0F95" w:rsidRDefault="0080360B">
            <w:pPr>
              <w:autoSpaceDE/>
              <w:autoSpaceDN/>
              <w:adjustRightInd/>
              <w:snapToGrid/>
              <w:spacing w:line="240" w:lineRule="auto"/>
              <w:ind w:firstLineChars="0" w:firstLine="0"/>
              <w:jc w:val="center"/>
              <w:textAlignment w:val="auto"/>
              <w:rPr>
                <w:rFonts w:eastAsia="宋体"/>
                <w:b/>
                <w:bCs/>
                <w:snapToGrid/>
                <w:sz w:val="20"/>
                <w:szCs w:val="20"/>
              </w:rPr>
            </w:pPr>
            <w:r>
              <w:rPr>
                <w:rFonts w:eastAsia="宋体"/>
                <w:b/>
                <w:bCs/>
                <w:snapToGrid/>
                <w:sz w:val="20"/>
                <w:szCs w:val="20"/>
              </w:rPr>
              <w:t>100</w:t>
            </w:r>
          </w:p>
        </w:tc>
        <w:tc>
          <w:tcPr>
            <w:tcW w:w="2082" w:type="dxa"/>
            <w:noWrap/>
            <w:vAlign w:val="center"/>
          </w:tcPr>
          <w:p w:rsidR="001C0F95" w:rsidRDefault="0080360B">
            <w:pPr>
              <w:autoSpaceDE/>
              <w:autoSpaceDN/>
              <w:adjustRightInd/>
              <w:snapToGrid/>
              <w:spacing w:line="240" w:lineRule="auto"/>
              <w:ind w:firstLineChars="0" w:firstLine="0"/>
              <w:jc w:val="center"/>
              <w:textAlignment w:val="auto"/>
              <w:rPr>
                <w:rFonts w:eastAsia="宋体"/>
                <w:snapToGrid/>
                <w:color w:val="auto"/>
                <w:sz w:val="24"/>
                <w:szCs w:val="24"/>
              </w:rPr>
            </w:pPr>
            <w:r>
              <w:rPr>
                <w:rFonts w:eastAsia="宋体"/>
                <w:snapToGrid/>
                <w:color w:val="auto"/>
                <w:sz w:val="24"/>
                <w:szCs w:val="24"/>
              </w:rPr>
              <w:t xml:space="preserve">　</w:t>
            </w:r>
          </w:p>
        </w:tc>
        <w:tc>
          <w:tcPr>
            <w:tcW w:w="816" w:type="dxa"/>
            <w:vAlign w:val="center"/>
          </w:tcPr>
          <w:p w:rsidR="001C0F95" w:rsidRDefault="0080360B">
            <w:pPr>
              <w:autoSpaceDE/>
              <w:autoSpaceDN/>
              <w:adjustRightInd/>
              <w:snapToGrid/>
              <w:spacing w:line="240" w:lineRule="auto"/>
              <w:ind w:firstLineChars="0" w:firstLine="0"/>
              <w:jc w:val="center"/>
              <w:textAlignment w:val="auto"/>
              <w:rPr>
                <w:rFonts w:eastAsia="宋体"/>
                <w:snapToGrid/>
                <w:color w:val="auto"/>
                <w:sz w:val="24"/>
                <w:szCs w:val="24"/>
              </w:rPr>
            </w:pPr>
            <w:r>
              <w:rPr>
                <w:rFonts w:eastAsia="宋体"/>
                <w:snapToGrid/>
                <w:color w:val="auto"/>
                <w:sz w:val="24"/>
                <w:szCs w:val="24"/>
              </w:rPr>
              <w:t xml:space="preserve">　</w:t>
            </w:r>
          </w:p>
        </w:tc>
        <w:tc>
          <w:tcPr>
            <w:tcW w:w="2946" w:type="dxa"/>
            <w:noWrap/>
            <w:vAlign w:val="center"/>
          </w:tcPr>
          <w:p w:rsidR="001C0F95" w:rsidRDefault="0080360B">
            <w:pPr>
              <w:autoSpaceDE/>
              <w:autoSpaceDN/>
              <w:adjustRightInd/>
              <w:snapToGrid/>
              <w:spacing w:line="240" w:lineRule="auto"/>
              <w:ind w:firstLineChars="0" w:firstLine="0"/>
              <w:textAlignment w:val="auto"/>
              <w:rPr>
                <w:rFonts w:eastAsia="宋体"/>
                <w:snapToGrid/>
                <w:color w:val="auto"/>
                <w:sz w:val="24"/>
                <w:szCs w:val="24"/>
              </w:rPr>
            </w:pPr>
            <w:r>
              <w:rPr>
                <w:rFonts w:eastAsia="宋体"/>
                <w:snapToGrid/>
                <w:color w:val="auto"/>
                <w:sz w:val="24"/>
                <w:szCs w:val="24"/>
              </w:rPr>
              <w:t xml:space="preserve">　</w:t>
            </w:r>
          </w:p>
        </w:tc>
        <w:tc>
          <w:tcPr>
            <w:tcW w:w="5212" w:type="dxa"/>
            <w:noWrap/>
            <w:vAlign w:val="center"/>
          </w:tcPr>
          <w:p w:rsidR="001C0F95" w:rsidRDefault="0080360B">
            <w:pPr>
              <w:autoSpaceDE/>
              <w:autoSpaceDN/>
              <w:adjustRightInd/>
              <w:snapToGrid/>
              <w:spacing w:line="240" w:lineRule="auto"/>
              <w:ind w:firstLineChars="0" w:firstLine="0"/>
              <w:textAlignment w:val="auto"/>
              <w:rPr>
                <w:rFonts w:eastAsia="宋体"/>
                <w:snapToGrid/>
                <w:color w:val="auto"/>
                <w:sz w:val="24"/>
                <w:szCs w:val="24"/>
              </w:rPr>
            </w:pPr>
            <w:r>
              <w:rPr>
                <w:rFonts w:eastAsia="宋体"/>
                <w:snapToGrid/>
                <w:color w:val="auto"/>
                <w:sz w:val="24"/>
                <w:szCs w:val="24"/>
              </w:rPr>
              <w:t xml:space="preserve">　</w:t>
            </w:r>
          </w:p>
        </w:tc>
        <w:tc>
          <w:tcPr>
            <w:tcW w:w="666" w:type="dxa"/>
            <w:noWrap/>
            <w:vAlign w:val="center"/>
          </w:tcPr>
          <w:p w:rsidR="001C0F95" w:rsidRDefault="0080360B">
            <w:pPr>
              <w:autoSpaceDE/>
              <w:autoSpaceDN/>
              <w:adjustRightInd/>
              <w:snapToGrid/>
              <w:spacing w:line="240" w:lineRule="auto"/>
              <w:ind w:firstLineChars="0" w:firstLine="0"/>
              <w:jc w:val="center"/>
              <w:textAlignment w:val="auto"/>
              <w:rPr>
                <w:rFonts w:eastAsia="宋体"/>
                <w:snapToGrid/>
                <w:color w:val="auto"/>
                <w:sz w:val="20"/>
                <w:szCs w:val="20"/>
              </w:rPr>
            </w:pPr>
            <w:r>
              <w:rPr>
                <w:rFonts w:eastAsia="宋体"/>
                <w:snapToGrid/>
                <w:color w:val="auto"/>
                <w:sz w:val="20"/>
                <w:szCs w:val="20"/>
              </w:rPr>
              <w:t xml:space="preserve">99.00 </w:t>
            </w:r>
          </w:p>
        </w:tc>
        <w:tc>
          <w:tcPr>
            <w:tcW w:w="1777" w:type="dxa"/>
            <w:vAlign w:val="center"/>
          </w:tcPr>
          <w:p w:rsidR="001C0F95" w:rsidRDefault="0080360B">
            <w:pPr>
              <w:autoSpaceDE/>
              <w:autoSpaceDN/>
              <w:adjustRightInd/>
              <w:snapToGrid/>
              <w:spacing w:line="240" w:lineRule="auto"/>
              <w:ind w:firstLineChars="0" w:firstLine="0"/>
              <w:jc w:val="center"/>
              <w:textAlignment w:val="auto"/>
              <w:rPr>
                <w:rFonts w:eastAsia="宋体"/>
                <w:snapToGrid/>
                <w:color w:val="auto"/>
                <w:sz w:val="24"/>
                <w:szCs w:val="24"/>
              </w:rPr>
            </w:pPr>
            <w:r>
              <w:rPr>
                <w:rFonts w:eastAsia="宋体"/>
                <w:snapToGrid/>
                <w:color w:val="auto"/>
                <w:sz w:val="24"/>
                <w:szCs w:val="24"/>
              </w:rPr>
              <w:t xml:space="preserve">　</w:t>
            </w:r>
          </w:p>
        </w:tc>
      </w:tr>
      <w:bookmarkEnd w:id="0"/>
    </w:tbl>
    <w:p w:rsidR="001C0F95" w:rsidRDefault="001C0F95">
      <w:pPr>
        <w:ind w:firstLineChars="0" w:firstLine="0"/>
        <w:rPr>
          <w:highlight w:val="cyan"/>
        </w:rPr>
      </w:pPr>
    </w:p>
    <w:sectPr w:rsidR="001C0F95">
      <w:pgSz w:w="16839" w:h="11907" w:orient="landscape"/>
      <w:pgMar w:top="1588" w:right="1588" w:bottom="1588" w:left="1701" w:header="885" w:footer="1213" w:gutter="0"/>
      <w:cols w:space="720"/>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34C6" w:rsidRDefault="006034C6">
      <w:pPr>
        <w:spacing w:line="240" w:lineRule="auto"/>
        <w:ind w:firstLine="640"/>
      </w:pPr>
      <w:r>
        <w:separator/>
      </w:r>
    </w:p>
  </w:endnote>
  <w:endnote w:type="continuationSeparator" w:id="0">
    <w:p w:rsidR="006034C6" w:rsidRDefault="006034C6">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仿宋_GBK">
    <w:altName w:val="Arial Unicode MS"/>
    <w:charset w:val="86"/>
    <w:family w:val="script"/>
    <w:pitch w:val="fixed"/>
    <w:sig w:usb0="00000001" w:usb1="080E0000" w:usb2="00000010" w:usb3="00000000" w:csb0="00040000" w:csb1="00000000"/>
    <w:embedRegular r:id="rId1" w:subsetted="1" w:fontKey="{BB3F36C4-B4B3-4306-A443-72AFA69C9FE1}"/>
  </w:font>
  <w:font w:name="方正黑体_GBK">
    <w:altName w:val="Arial Unicode MS"/>
    <w:charset w:val="86"/>
    <w:family w:val="script"/>
    <w:pitch w:val="fixed"/>
    <w:sig w:usb0="00000001" w:usb1="080E0000" w:usb2="00000010" w:usb3="00000000" w:csb0="00040000" w:csb1="00000000"/>
    <w:embedRegular r:id="rId2" w:subsetted="1" w:fontKey="{00C86414-A0DB-4273-A9F1-7483867EED59}"/>
  </w:font>
  <w:font w:name="等线 Light">
    <w:panose1 w:val="02010600030101010101"/>
    <w:charset w:val="86"/>
    <w:family w:val="auto"/>
    <w:pitch w:val="variable"/>
    <w:sig w:usb0="A00002BF" w:usb1="38CF7CFA" w:usb2="00000016" w:usb3="00000000" w:csb0="0004000F" w:csb1="00000000"/>
  </w:font>
  <w:font w:name="方正楷体_GBK">
    <w:altName w:val="Arial Unicode MS"/>
    <w:charset w:val="86"/>
    <w:family w:val="script"/>
    <w:pitch w:val="fixed"/>
    <w:sig w:usb0="00000001" w:usb1="080E0000" w:usb2="00000010" w:usb3="00000000" w:csb0="00040000" w:csb1="00000000"/>
    <w:embedRegular r:id="rId3" w:subsetted="1" w:fontKey="{76F75F31-A3B2-47BB-86A1-E55DD6FB69C6}"/>
  </w:font>
  <w:font w:name="方正小标宋_GBK">
    <w:charset w:val="86"/>
    <w:family w:val="script"/>
    <w:pitch w:val="fixed"/>
    <w:sig w:usb0="00000001" w:usb1="080E0000" w:usb2="00000010" w:usb3="00000000" w:csb0="00040000" w:csb1="00000000"/>
    <w:embedRegular r:id="rId4" w:subsetted="1" w:fontKey="{CFAD9603-F479-4E55-B15B-BD5EBEDC7F62}"/>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0F95" w:rsidRDefault="001C0F95">
    <w:pPr>
      <w:pStyle w:val="a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0F95" w:rsidRDefault="001C0F95">
    <w:pPr>
      <w:pStyle w:val="a5"/>
      <w:ind w:firstLineChars="0" w:firstLine="0"/>
      <w:jc w:val="center"/>
      <w:rPr>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0F95" w:rsidRDefault="001C0F95">
    <w:pPr>
      <w:pStyle w:val="a5"/>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0F95" w:rsidRDefault="0080360B">
    <w:pPr>
      <w:pStyle w:val="a5"/>
      <w:ind w:firstLineChars="0" w:firstLine="0"/>
      <w:jc w:val="center"/>
      <w:rPr>
        <w:sz w:val="24"/>
        <w:szCs w:val="24"/>
      </w:rPr>
    </w:pPr>
    <w:r>
      <w:rPr>
        <w:rFonts w:hint="eastAsia"/>
        <w:sz w:val="24"/>
        <w:szCs w:val="24"/>
      </w:rPr>
      <w:t>—</w:t>
    </w:r>
    <w:sdt>
      <w:sdtPr>
        <w:rPr>
          <w:sz w:val="24"/>
          <w:szCs w:val="24"/>
        </w:rPr>
        <w:id w:val="1152795997"/>
      </w:sdtPr>
      <w:sdtEndPr/>
      <w:sdtContent>
        <w:r>
          <w:rPr>
            <w:sz w:val="24"/>
            <w:szCs w:val="24"/>
          </w:rPr>
          <w:fldChar w:fldCharType="begin"/>
        </w:r>
        <w:r>
          <w:rPr>
            <w:sz w:val="24"/>
            <w:szCs w:val="24"/>
          </w:rPr>
          <w:instrText>PAGE   \* MERGEFORMAT</w:instrText>
        </w:r>
        <w:r>
          <w:rPr>
            <w:sz w:val="24"/>
            <w:szCs w:val="24"/>
          </w:rPr>
          <w:fldChar w:fldCharType="separate"/>
        </w:r>
        <w:r w:rsidR="00E32156" w:rsidRPr="00E32156">
          <w:rPr>
            <w:noProof/>
            <w:sz w:val="24"/>
            <w:szCs w:val="24"/>
            <w:lang w:val="zh-CN"/>
          </w:rPr>
          <w:t>14</w:t>
        </w:r>
        <w:r>
          <w:rPr>
            <w:sz w:val="24"/>
            <w:szCs w:val="24"/>
          </w:rPr>
          <w:fldChar w:fldCharType="end"/>
        </w:r>
        <w:r>
          <w:rPr>
            <w:rFonts w:hint="eastAsia"/>
            <w:sz w:val="24"/>
            <w:szCs w:val="24"/>
          </w:rPr>
          <w:t>—</w:t>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34C6" w:rsidRDefault="006034C6">
      <w:pPr>
        <w:ind w:firstLine="640"/>
      </w:pPr>
      <w:r>
        <w:separator/>
      </w:r>
    </w:p>
  </w:footnote>
  <w:footnote w:type="continuationSeparator" w:id="0">
    <w:p w:rsidR="006034C6" w:rsidRDefault="006034C6">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0F95" w:rsidRDefault="001C0F95">
    <w:pPr>
      <w:pStyle w:val="a6"/>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0F95" w:rsidRDefault="001C0F95">
    <w:pPr>
      <w:ind w:left="664" w:firstLineChars="0"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0F95" w:rsidRDefault="001C0F95">
    <w:pPr>
      <w:pStyle w:val="a6"/>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displayBackgroundShape/>
  <w:embedTrueTypeFonts/>
  <w:saveSubsetFonts/>
  <w:bordersDoNotSurroundHeader/>
  <w:bordersDoNotSurroundFooter/>
  <w:defaultTabStop w:val="420"/>
  <w:drawingGridHorizontalSpacing w:val="160"/>
  <w:drawingGridVerticalSpacing w:val="435"/>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zYTA1YjIzOGQ2YmQ0NjI0MDliYTg3OTVjYTgwNDYifQ=="/>
  </w:docVars>
  <w:rsids>
    <w:rsidRoot w:val="00172A27"/>
    <w:rsid w:val="0000162A"/>
    <w:rsid w:val="000037EA"/>
    <w:rsid w:val="000109B6"/>
    <w:rsid w:val="00020DC1"/>
    <w:rsid w:val="00025DD1"/>
    <w:rsid w:val="00050AA7"/>
    <w:rsid w:val="0005248E"/>
    <w:rsid w:val="00061FA1"/>
    <w:rsid w:val="000656FD"/>
    <w:rsid w:val="00073164"/>
    <w:rsid w:val="000A30DE"/>
    <w:rsid w:val="000B36EB"/>
    <w:rsid w:val="000B6D32"/>
    <w:rsid w:val="000B7683"/>
    <w:rsid w:val="000C3B80"/>
    <w:rsid w:val="000E6095"/>
    <w:rsid w:val="000F3E40"/>
    <w:rsid w:val="000F4E06"/>
    <w:rsid w:val="000F7663"/>
    <w:rsid w:val="001253D5"/>
    <w:rsid w:val="001276AC"/>
    <w:rsid w:val="00131E4E"/>
    <w:rsid w:val="001342BA"/>
    <w:rsid w:val="00165DFF"/>
    <w:rsid w:val="001723B8"/>
    <w:rsid w:val="00172A27"/>
    <w:rsid w:val="0018439E"/>
    <w:rsid w:val="00184AEC"/>
    <w:rsid w:val="00185E46"/>
    <w:rsid w:val="00190059"/>
    <w:rsid w:val="00191C76"/>
    <w:rsid w:val="001A0DBF"/>
    <w:rsid w:val="001A7B9E"/>
    <w:rsid w:val="001C055D"/>
    <w:rsid w:val="001C0F95"/>
    <w:rsid w:val="001D0050"/>
    <w:rsid w:val="001D5E28"/>
    <w:rsid w:val="001E6C71"/>
    <w:rsid w:val="001F026D"/>
    <w:rsid w:val="001F425C"/>
    <w:rsid w:val="00203A0F"/>
    <w:rsid w:val="00233C5B"/>
    <w:rsid w:val="00244889"/>
    <w:rsid w:val="00261B98"/>
    <w:rsid w:val="00270F56"/>
    <w:rsid w:val="00272871"/>
    <w:rsid w:val="00277F9D"/>
    <w:rsid w:val="00282C3A"/>
    <w:rsid w:val="002A2479"/>
    <w:rsid w:val="002A60CA"/>
    <w:rsid w:val="002C0157"/>
    <w:rsid w:val="002F30A2"/>
    <w:rsid w:val="002F3CA0"/>
    <w:rsid w:val="002F5C04"/>
    <w:rsid w:val="0030121E"/>
    <w:rsid w:val="00302195"/>
    <w:rsid w:val="00322ECB"/>
    <w:rsid w:val="00323D91"/>
    <w:rsid w:val="00334419"/>
    <w:rsid w:val="00340E78"/>
    <w:rsid w:val="003436B6"/>
    <w:rsid w:val="00343EF2"/>
    <w:rsid w:val="003542F5"/>
    <w:rsid w:val="0035742E"/>
    <w:rsid w:val="00364FE2"/>
    <w:rsid w:val="00377CD1"/>
    <w:rsid w:val="00380144"/>
    <w:rsid w:val="00382995"/>
    <w:rsid w:val="003831EB"/>
    <w:rsid w:val="00384B8E"/>
    <w:rsid w:val="0039228F"/>
    <w:rsid w:val="003A1D0A"/>
    <w:rsid w:val="003A7BAD"/>
    <w:rsid w:val="003B2090"/>
    <w:rsid w:val="003B4164"/>
    <w:rsid w:val="003C11E8"/>
    <w:rsid w:val="003C6D49"/>
    <w:rsid w:val="003F46AF"/>
    <w:rsid w:val="003F7E10"/>
    <w:rsid w:val="0040693C"/>
    <w:rsid w:val="00426434"/>
    <w:rsid w:val="00426C97"/>
    <w:rsid w:val="00430329"/>
    <w:rsid w:val="00442DF7"/>
    <w:rsid w:val="00443F02"/>
    <w:rsid w:val="004560CC"/>
    <w:rsid w:val="00465069"/>
    <w:rsid w:val="00471FA7"/>
    <w:rsid w:val="00475600"/>
    <w:rsid w:val="00477689"/>
    <w:rsid w:val="00482949"/>
    <w:rsid w:val="0049045A"/>
    <w:rsid w:val="00491A86"/>
    <w:rsid w:val="004B1EC3"/>
    <w:rsid w:val="004B2AEB"/>
    <w:rsid w:val="004B3D5A"/>
    <w:rsid w:val="004B4B81"/>
    <w:rsid w:val="004B5848"/>
    <w:rsid w:val="004B6831"/>
    <w:rsid w:val="004C21A0"/>
    <w:rsid w:val="004C49FC"/>
    <w:rsid w:val="004E167F"/>
    <w:rsid w:val="004E63FB"/>
    <w:rsid w:val="0051404E"/>
    <w:rsid w:val="00514667"/>
    <w:rsid w:val="0053248D"/>
    <w:rsid w:val="0054527A"/>
    <w:rsid w:val="00552DA1"/>
    <w:rsid w:val="00564A4C"/>
    <w:rsid w:val="00572A75"/>
    <w:rsid w:val="00576AD2"/>
    <w:rsid w:val="00583704"/>
    <w:rsid w:val="00586796"/>
    <w:rsid w:val="00591E3F"/>
    <w:rsid w:val="005A153E"/>
    <w:rsid w:val="005B1F4C"/>
    <w:rsid w:val="005C605E"/>
    <w:rsid w:val="005D0181"/>
    <w:rsid w:val="005D428E"/>
    <w:rsid w:val="005D6272"/>
    <w:rsid w:val="005D6922"/>
    <w:rsid w:val="006034C6"/>
    <w:rsid w:val="00606C2F"/>
    <w:rsid w:val="00607407"/>
    <w:rsid w:val="00610D0C"/>
    <w:rsid w:val="00612391"/>
    <w:rsid w:val="00614110"/>
    <w:rsid w:val="00623049"/>
    <w:rsid w:val="006268F9"/>
    <w:rsid w:val="006311FD"/>
    <w:rsid w:val="0064785F"/>
    <w:rsid w:val="006509F8"/>
    <w:rsid w:val="006521DD"/>
    <w:rsid w:val="00654EC1"/>
    <w:rsid w:val="00674F58"/>
    <w:rsid w:val="00685A22"/>
    <w:rsid w:val="0069121E"/>
    <w:rsid w:val="006A55BE"/>
    <w:rsid w:val="006A65BB"/>
    <w:rsid w:val="006C1BF4"/>
    <w:rsid w:val="006C256C"/>
    <w:rsid w:val="006C6EE3"/>
    <w:rsid w:val="006D1D78"/>
    <w:rsid w:val="006D2628"/>
    <w:rsid w:val="006D342C"/>
    <w:rsid w:val="006E2EF7"/>
    <w:rsid w:val="006E3F2B"/>
    <w:rsid w:val="006E3FE4"/>
    <w:rsid w:val="006F4A0F"/>
    <w:rsid w:val="00701A7E"/>
    <w:rsid w:val="00706A30"/>
    <w:rsid w:val="00715B59"/>
    <w:rsid w:val="00721070"/>
    <w:rsid w:val="00724A44"/>
    <w:rsid w:val="00736E39"/>
    <w:rsid w:val="00761478"/>
    <w:rsid w:val="007739DA"/>
    <w:rsid w:val="007820AE"/>
    <w:rsid w:val="007832A7"/>
    <w:rsid w:val="00784E81"/>
    <w:rsid w:val="007855A6"/>
    <w:rsid w:val="00790C47"/>
    <w:rsid w:val="007B6337"/>
    <w:rsid w:val="007C111A"/>
    <w:rsid w:val="007C1A91"/>
    <w:rsid w:val="007D26C1"/>
    <w:rsid w:val="0080360B"/>
    <w:rsid w:val="00807685"/>
    <w:rsid w:val="00817701"/>
    <w:rsid w:val="008248FF"/>
    <w:rsid w:val="00831C1D"/>
    <w:rsid w:val="008439C4"/>
    <w:rsid w:val="0085274D"/>
    <w:rsid w:val="00864D39"/>
    <w:rsid w:val="00873611"/>
    <w:rsid w:val="00877BBF"/>
    <w:rsid w:val="0088633E"/>
    <w:rsid w:val="008A0287"/>
    <w:rsid w:val="008B2229"/>
    <w:rsid w:val="008B26C4"/>
    <w:rsid w:val="008B3DC2"/>
    <w:rsid w:val="008D2F87"/>
    <w:rsid w:val="008E2008"/>
    <w:rsid w:val="008F0083"/>
    <w:rsid w:val="009030BE"/>
    <w:rsid w:val="009062F4"/>
    <w:rsid w:val="00913F20"/>
    <w:rsid w:val="00925AF5"/>
    <w:rsid w:val="00936CE0"/>
    <w:rsid w:val="00937982"/>
    <w:rsid w:val="00941C01"/>
    <w:rsid w:val="00945BB4"/>
    <w:rsid w:val="00951618"/>
    <w:rsid w:val="009518CF"/>
    <w:rsid w:val="009528A4"/>
    <w:rsid w:val="009A21AA"/>
    <w:rsid w:val="009A2F68"/>
    <w:rsid w:val="009A653A"/>
    <w:rsid w:val="009A6804"/>
    <w:rsid w:val="009C2C3C"/>
    <w:rsid w:val="009C306E"/>
    <w:rsid w:val="009D2BE2"/>
    <w:rsid w:val="009D5580"/>
    <w:rsid w:val="009D6B82"/>
    <w:rsid w:val="009E1590"/>
    <w:rsid w:val="009F02B6"/>
    <w:rsid w:val="009F4B68"/>
    <w:rsid w:val="009F7360"/>
    <w:rsid w:val="00A05119"/>
    <w:rsid w:val="00A15BAC"/>
    <w:rsid w:val="00A2201F"/>
    <w:rsid w:val="00A32493"/>
    <w:rsid w:val="00A360B0"/>
    <w:rsid w:val="00A42394"/>
    <w:rsid w:val="00A45C12"/>
    <w:rsid w:val="00A53D35"/>
    <w:rsid w:val="00A66F6E"/>
    <w:rsid w:val="00A72842"/>
    <w:rsid w:val="00A7636E"/>
    <w:rsid w:val="00A76975"/>
    <w:rsid w:val="00A83A7F"/>
    <w:rsid w:val="00A84CD2"/>
    <w:rsid w:val="00A90027"/>
    <w:rsid w:val="00AB7F1F"/>
    <w:rsid w:val="00AC6E85"/>
    <w:rsid w:val="00AD02D3"/>
    <w:rsid w:val="00AE19AC"/>
    <w:rsid w:val="00AF0B40"/>
    <w:rsid w:val="00B00083"/>
    <w:rsid w:val="00B0443F"/>
    <w:rsid w:val="00B0536C"/>
    <w:rsid w:val="00B05925"/>
    <w:rsid w:val="00B05CA0"/>
    <w:rsid w:val="00B31520"/>
    <w:rsid w:val="00B31E75"/>
    <w:rsid w:val="00B40F81"/>
    <w:rsid w:val="00B4687D"/>
    <w:rsid w:val="00B520B4"/>
    <w:rsid w:val="00B60ABC"/>
    <w:rsid w:val="00B65011"/>
    <w:rsid w:val="00B84CFC"/>
    <w:rsid w:val="00B9569D"/>
    <w:rsid w:val="00B959D6"/>
    <w:rsid w:val="00BA0698"/>
    <w:rsid w:val="00BA3718"/>
    <w:rsid w:val="00BA63AA"/>
    <w:rsid w:val="00BB1E82"/>
    <w:rsid w:val="00BB452E"/>
    <w:rsid w:val="00BD64D9"/>
    <w:rsid w:val="00BD6569"/>
    <w:rsid w:val="00BE057B"/>
    <w:rsid w:val="00BE336B"/>
    <w:rsid w:val="00BE3A59"/>
    <w:rsid w:val="00BE7269"/>
    <w:rsid w:val="00BF4C15"/>
    <w:rsid w:val="00C031D7"/>
    <w:rsid w:val="00C053D4"/>
    <w:rsid w:val="00C07594"/>
    <w:rsid w:val="00C1709F"/>
    <w:rsid w:val="00C22CAD"/>
    <w:rsid w:val="00C24F9B"/>
    <w:rsid w:val="00C27BDD"/>
    <w:rsid w:val="00C30B45"/>
    <w:rsid w:val="00C331E6"/>
    <w:rsid w:val="00C4011A"/>
    <w:rsid w:val="00C42957"/>
    <w:rsid w:val="00C45B58"/>
    <w:rsid w:val="00C546A3"/>
    <w:rsid w:val="00C700DC"/>
    <w:rsid w:val="00C70E4C"/>
    <w:rsid w:val="00C76687"/>
    <w:rsid w:val="00C7749D"/>
    <w:rsid w:val="00C86DD6"/>
    <w:rsid w:val="00C87D8B"/>
    <w:rsid w:val="00C92070"/>
    <w:rsid w:val="00C92B49"/>
    <w:rsid w:val="00C952D9"/>
    <w:rsid w:val="00CA4170"/>
    <w:rsid w:val="00CA5BB6"/>
    <w:rsid w:val="00CB6273"/>
    <w:rsid w:val="00CB6E1A"/>
    <w:rsid w:val="00CC327A"/>
    <w:rsid w:val="00CC742F"/>
    <w:rsid w:val="00CC7E24"/>
    <w:rsid w:val="00CD46BC"/>
    <w:rsid w:val="00CD4932"/>
    <w:rsid w:val="00CD4D47"/>
    <w:rsid w:val="00D02C53"/>
    <w:rsid w:val="00D10497"/>
    <w:rsid w:val="00D22BF8"/>
    <w:rsid w:val="00D335DB"/>
    <w:rsid w:val="00D4675E"/>
    <w:rsid w:val="00D53FB3"/>
    <w:rsid w:val="00D63A9B"/>
    <w:rsid w:val="00D90199"/>
    <w:rsid w:val="00D932F7"/>
    <w:rsid w:val="00D94FD8"/>
    <w:rsid w:val="00DA2800"/>
    <w:rsid w:val="00DB24D7"/>
    <w:rsid w:val="00DB7373"/>
    <w:rsid w:val="00DC011D"/>
    <w:rsid w:val="00DC27CB"/>
    <w:rsid w:val="00DE6CE8"/>
    <w:rsid w:val="00DF07A6"/>
    <w:rsid w:val="00E06481"/>
    <w:rsid w:val="00E06918"/>
    <w:rsid w:val="00E13244"/>
    <w:rsid w:val="00E3096C"/>
    <w:rsid w:val="00E32156"/>
    <w:rsid w:val="00E423EE"/>
    <w:rsid w:val="00E45DA5"/>
    <w:rsid w:val="00E46802"/>
    <w:rsid w:val="00E504D0"/>
    <w:rsid w:val="00E64E12"/>
    <w:rsid w:val="00E71962"/>
    <w:rsid w:val="00E80AA3"/>
    <w:rsid w:val="00ED152A"/>
    <w:rsid w:val="00ED6AC4"/>
    <w:rsid w:val="00EF25F5"/>
    <w:rsid w:val="00EF4E0B"/>
    <w:rsid w:val="00F039EC"/>
    <w:rsid w:val="00F1234A"/>
    <w:rsid w:val="00F17F5C"/>
    <w:rsid w:val="00F432BF"/>
    <w:rsid w:val="00F50CD8"/>
    <w:rsid w:val="00F57719"/>
    <w:rsid w:val="00F75EAF"/>
    <w:rsid w:val="00F92881"/>
    <w:rsid w:val="00FA6B68"/>
    <w:rsid w:val="00FA71D2"/>
    <w:rsid w:val="00FB4F18"/>
    <w:rsid w:val="00FC428D"/>
    <w:rsid w:val="00FC4375"/>
    <w:rsid w:val="00FC43BD"/>
    <w:rsid w:val="00FE49F3"/>
    <w:rsid w:val="0106102C"/>
    <w:rsid w:val="01100FE8"/>
    <w:rsid w:val="011D4008"/>
    <w:rsid w:val="01215492"/>
    <w:rsid w:val="0128023C"/>
    <w:rsid w:val="012F6A30"/>
    <w:rsid w:val="013D1076"/>
    <w:rsid w:val="01436D7C"/>
    <w:rsid w:val="015841E7"/>
    <w:rsid w:val="015948D9"/>
    <w:rsid w:val="015E022F"/>
    <w:rsid w:val="0168750A"/>
    <w:rsid w:val="01725237"/>
    <w:rsid w:val="01A15BCB"/>
    <w:rsid w:val="01AD18B5"/>
    <w:rsid w:val="01B80E54"/>
    <w:rsid w:val="01C97FE5"/>
    <w:rsid w:val="01D2479A"/>
    <w:rsid w:val="01D27F69"/>
    <w:rsid w:val="01D96067"/>
    <w:rsid w:val="01DC6084"/>
    <w:rsid w:val="01E449C4"/>
    <w:rsid w:val="01EB0296"/>
    <w:rsid w:val="01FE2BED"/>
    <w:rsid w:val="02072CEA"/>
    <w:rsid w:val="02074FFF"/>
    <w:rsid w:val="021517CF"/>
    <w:rsid w:val="02183CFB"/>
    <w:rsid w:val="02214623"/>
    <w:rsid w:val="02350F9C"/>
    <w:rsid w:val="0238511D"/>
    <w:rsid w:val="02396781"/>
    <w:rsid w:val="023C661E"/>
    <w:rsid w:val="025A5B76"/>
    <w:rsid w:val="025B56CD"/>
    <w:rsid w:val="025D3F0B"/>
    <w:rsid w:val="02683B2D"/>
    <w:rsid w:val="027436BE"/>
    <w:rsid w:val="028354F4"/>
    <w:rsid w:val="02852F68"/>
    <w:rsid w:val="028F3CF4"/>
    <w:rsid w:val="029A7D67"/>
    <w:rsid w:val="02A17D2D"/>
    <w:rsid w:val="02AD6580"/>
    <w:rsid w:val="02AE79FF"/>
    <w:rsid w:val="02B57882"/>
    <w:rsid w:val="02C10192"/>
    <w:rsid w:val="02C70879"/>
    <w:rsid w:val="02CE1A53"/>
    <w:rsid w:val="02D04C6B"/>
    <w:rsid w:val="02DB6A95"/>
    <w:rsid w:val="02E4513C"/>
    <w:rsid w:val="02F33980"/>
    <w:rsid w:val="02F37673"/>
    <w:rsid w:val="02FE14DD"/>
    <w:rsid w:val="03061D34"/>
    <w:rsid w:val="030A0868"/>
    <w:rsid w:val="0320527B"/>
    <w:rsid w:val="033760D2"/>
    <w:rsid w:val="03552CE1"/>
    <w:rsid w:val="03554BE2"/>
    <w:rsid w:val="03607C2A"/>
    <w:rsid w:val="036233EC"/>
    <w:rsid w:val="03731A87"/>
    <w:rsid w:val="038B6395"/>
    <w:rsid w:val="039C6E1E"/>
    <w:rsid w:val="03C010FF"/>
    <w:rsid w:val="03C4025D"/>
    <w:rsid w:val="03C45BC6"/>
    <w:rsid w:val="03E01B17"/>
    <w:rsid w:val="03EB7814"/>
    <w:rsid w:val="04000C73"/>
    <w:rsid w:val="04122F43"/>
    <w:rsid w:val="04183AEC"/>
    <w:rsid w:val="041D2AF2"/>
    <w:rsid w:val="0424549F"/>
    <w:rsid w:val="042D337C"/>
    <w:rsid w:val="0431762A"/>
    <w:rsid w:val="043F3A8D"/>
    <w:rsid w:val="048743CB"/>
    <w:rsid w:val="048D238F"/>
    <w:rsid w:val="049438A7"/>
    <w:rsid w:val="04C136EA"/>
    <w:rsid w:val="04CA6007"/>
    <w:rsid w:val="04D538AD"/>
    <w:rsid w:val="04F46FC9"/>
    <w:rsid w:val="04FC35AD"/>
    <w:rsid w:val="050C416F"/>
    <w:rsid w:val="05191C2C"/>
    <w:rsid w:val="05343D2F"/>
    <w:rsid w:val="053617C5"/>
    <w:rsid w:val="053B3853"/>
    <w:rsid w:val="05457703"/>
    <w:rsid w:val="0569170D"/>
    <w:rsid w:val="05773551"/>
    <w:rsid w:val="05A82521"/>
    <w:rsid w:val="05CB5A50"/>
    <w:rsid w:val="05DB5F61"/>
    <w:rsid w:val="05E95098"/>
    <w:rsid w:val="05EF6DAF"/>
    <w:rsid w:val="06225ECF"/>
    <w:rsid w:val="062C3510"/>
    <w:rsid w:val="0641528E"/>
    <w:rsid w:val="06433EE6"/>
    <w:rsid w:val="065B395F"/>
    <w:rsid w:val="06807174"/>
    <w:rsid w:val="068849CC"/>
    <w:rsid w:val="068F0843"/>
    <w:rsid w:val="068F3EF4"/>
    <w:rsid w:val="06B71FC7"/>
    <w:rsid w:val="06BC5BCD"/>
    <w:rsid w:val="06C105CF"/>
    <w:rsid w:val="06CC1509"/>
    <w:rsid w:val="06DB7AB8"/>
    <w:rsid w:val="07052C0D"/>
    <w:rsid w:val="070A0F42"/>
    <w:rsid w:val="072B090F"/>
    <w:rsid w:val="073050E8"/>
    <w:rsid w:val="07357ADD"/>
    <w:rsid w:val="07492603"/>
    <w:rsid w:val="07567F65"/>
    <w:rsid w:val="077677DA"/>
    <w:rsid w:val="07836C63"/>
    <w:rsid w:val="078712C0"/>
    <w:rsid w:val="07943E60"/>
    <w:rsid w:val="07BA26EF"/>
    <w:rsid w:val="07C1263D"/>
    <w:rsid w:val="07D80C4D"/>
    <w:rsid w:val="07EE0813"/>
    <w:rsid w:val="084139E2"/>
    <w:rsid w:val="08480BCA"/>
    <w:rsid w:val="08495721"/>
    <w:rsid w:val="0866565B"/>
    <w:rsid w:val="08735239"/>
    <w:rsid w:val="087777A6"/>
    <w:rsid w:val="088836CF"/>
    <w:rsid w:val="088E2EF5"/>
    <w:rsid w:val="089B1C43"/>
    <w:rsid w:val="08B97C29"/>
    <w:rsid w:val="08C906AC"/>
    <w:rsid w:val="08DC6783"/>
    <w:rsid w:val="08FC1B3B"/>
    <w:rsid w:val="09065AA3"/>
    <w:rsid w:val="090B1796"/>
    <w:rsid w:val="092E0609"/>
    <w:rsid w:val="09342677"/>
    <w:rsid w:val="09384621"/>
    <w:rsid w:val="093E72EA"/>
    <w:rsid w:val="09625A04"/>
    <w:rsid w:val="096A7A89"/>
    <w:rsid w:val="09707450"/>
    <w:rsid w:val="09744604"/>
    <w:rsid w:val="09924425"/>
    <w:rsid w:val="0997262F"/>
    <w:rsid w:val="09A1716C"/>
    <w:rsid w:val="09A70B30"/>
    <w:rsid w:val="09B27A00"/>
    <w:rsid w:val="09B81429"/>
    <w:rsid w:val="09D1043D"/>
    <w:rsid w:val="09DE1E00"/>
    <w:rsid w:val="0A09657B"/>
    <w:rsid w:val="0A1D3AE8"/>
    <w:rsid w:val="0A27063E"/>
    <w:rsid w:val="0A366A34"/>
    <w:rsid w:val="0A3B3DD9"/>
    <w:rsid w:val="0A3E5AB9"/>
    <w:rsid w:val="0A6E2174"/>
    <w:rsid w:val="0A6E4804"/>
    <w:rsid w:val="0A6F2FA6"/>
    <w:rsid w:val="0A732699"/>
    <w:rsid w:val="0A8063F3"/>
    <w:rsid w:val="0A82676E"/>
    <w:rsid w:val="0A836F31"/>
    <w:rsid w:val="0A886004"/>
    <w:rsid w:val="0A8C6CEC"/>
    <w:rsid w:val="0A9F246D"/>
    <w:rsid w:val="0AA22699"/>
    <w:rsid w:val="0AC215D4"/>
    <w:rsid w:val="0ACD218E"/>
    <w:rsid w:val="0ACF3D1E"/>
    <w:rsid w:val="0ADE19B6"/>
    <w:rsid w:val="0AE61626"/>
    <w:rsid w:val="0AED7BCA"/>
    <w:rsid w:val="0AF864A0"/>
    <w:rsid w:val="0AFF494C"/>
    <w:rsid w:val="0B1655A1"/>
    <w:rsid w:val="0B212F38"/>
    <w:rsid w:val="0B244A0B"/>
    <w:rsid w:val="0B2855D3"/>
    <w:rsid w:val="0B2F5D89"/>
    <w:rsid w:val="0B4C2BCB"/>
    <w:rsid w:val="0B4F0084"/>
    <w:rsid w:val="0B74297B"/>
    <w:rsid w:val="0B80373B"/>
    <w:rsid w:val="0B8B3F05"/>
    <w:rsid w:val="0B8D0D76"/>
    <w:rsid w:val="0B937BB6"/>
    <w:rsid w:val="0BB60B29"/>
    <w:rsid w:val="0BC15B85"/>
    <w:rsid w:val="0BC64BBA"/>
    <w:rsid w:val="0BD715C7"/>
    <w:rsid w:val="0BD909B2"/>
    <w:rsid w:val="0BDE528E"/>
    <w:rsid w:val="0C100084"/>
    <w:rsid w:val="0C156731"/>
    <w:rsid w:val="0C2E48B8"/>
    <w:rsid w:val="0C2F1785"/>
    <w:rsid w:val="0C3114D9"/>
    <w:rsid w:val="0C48669B"/>
    <w:rsid w:val="0C5B5C3A"/>
    <w:rsid w:val="0C7E1881"/>
    <w:rsid w:val="0C7F3D6A"/>
    <w:rsid w:val="0C960BF1"/>
    <w:rsid w:val="0CA53993"/>
    <w:rsid w:val="0CDA6B5F"/>
    <w:rsid w:val="0CDD69E6"/>
    <w:rsid w:val="0CEF7694"/>
    <w:rsid w:val="0CF779EF"/>
    <w:rsid w:val="0CFB4D89"/>
    <w:rsid w:val="0D152F3B"/>
    <w:rsid w:val="0D185F81"/>
    <w:rsid w:val="0D2A502F"/>
    <w:rsid w:val="0D2D0F41"/>
    <w:rsid w:val="0D2D3D09"/>
    <w:rsid w:val="0D40437E"/>
    <w:rsid w:val="0D661242"/>
    <w:rsid w:val="0D6F076F"/>
    <w:rsid w:val="0D726439"/>
    <w:rsid w:val="0D8357AD"/>
    <w:rsid w:val="0D87045D"/>
    <w:rsid w:val="0D8E0F06"/>
    <w:rsid w:val="0D90401B"/>
    <w:rsid w:val="0DA029E5"/>
    <w:rsid w:val="0DBA3470"/>
    <w:rsid w:val="0DBE710C"/>
    <w:rsid w:val="0DC72172"/>
    <w:rsid w:val="0DD94CC1"/>
    <w:rsid w:val="0DED6B56"/>
    <w:rsid w:val="0E07153C"/>
    <w:rsid w:val="0E0D6702"/>
    <w:rsid w:val="0E1477CC"/>
    <w:rsid w:val="0E18099C"/>
    <w:rsid w:val="0E270A68"/>
    <w:rsid w:val="0E2F2BB6"/>
    <w:rsid w:val="0E315650"/>
    <w:rsid w:val="0E32668D"/>
    <w:rsid w:val="0E3C091F"/>
    <w:rsid w:val="0E5C5192"/>
    <w:rsid w:val="0E6C6C8D"/>
    <w:rsid w:val="0E8A1BBC"/>
    <w:rsid w:val="0E965109"/>
    <w:rsid w:val="0EB92F6A"/>
    <w:rsid w:val="0EC07D7F"/>
    <w:rsid w:val="0EC14E2F"/>
    <w:rsid w:val="0EC35AE8"/>
    <w:rsid w:val="0EE15996"/>
    <w:rsid w:val="0EEC7ACC"/>
    <w:rsid w:val="0F275EE1"/>
    <w:rsid w:val="0F2E6865"/>
    <w:rsid w:val="0F3B4BEB"/>
    <w:rsid w:val="0F745496"/>
    <w:rsid w:val="0F793E0B"/>
    <w:rsid w:val="0F900932"/>
    <w:rsid w:val="0F9D3030"/>
    <w:rsid w:val="0FA741C1"/>
    <w:rsid w:val="0FAC41EC"/>
    <w:rsid w:val="0FAD4498"/>
    <w:rsid w:val="0FDA6AF3"/>
    <w:rsid w:val="0FDB5D8F"/>
    <w:rsid w:val="0FE95E8F"/>
    <w:rsid w:val="0FF7678E"/>
    <w:rsid w:val="10027A5C"/>
    <w:rsid w:val="10371550"/>
    <w:rsid w:val="105C4675"/>
    <w:rsid w:val="10852081"/>
    <w:rsid w:val="10914525"/>
    <w:rsid w:val="10981681"/>
    <w:rsid w:val="10A50600"/>
    <w:rsid w:val="10BD5822"/>
    <w:rsid w:val="10C06437"/>
    <w:rsid w:val="10C534DC"/>
    <w:rsid w:val="10DD401E"/>
    <w:rsid w:val="10E339D0"/>
    <w:rsid w:val="10F34350"/>
    <w:rsid w:val="110134C5"/>
    <w:rsid w:val="11185132"/>
    <w:rsid w:val="111C758C"/>
    <w:rsid w:val="111E5E1A"/>
    <w:rsid w:val="113D4B93"/>
    <w:rsid w:val="115425A4"/>
    <w:rsid w:val="11680D3A"/>
    <w:rsid w:val="1172187C"/>
    <w:rsid w:val="11842FDC"/>
    <w:rsid w:val="119602C3"/>
    <w:rsid w:val="11A216E9"/>
    <w:rsid w:val="11A4008D"/>
    <w:rsid w:val="11A75090"/>
    <w:rsid w:val="11B471DE"/>
    <w:rsid w:val="11B56317"/>
    <w:rsid w:val="11C32EF2"/>
    <w:rsid w:val="11C43559"/>
    <w:rsid w:val="11C72099"/>
    <w:rsid w:val="11D77B3D"/>
    <w:rsid w:val="11E540BC"/>
    <w:rsid w:val="11F576EA"/>
    <w:rsid w:val="120B03D4"/>
    <w:rsid w:val="120B085A"/>
    <w:rsid w:val="120D7534"/>
    <w:rsid w:val="121530D8"/>
    <w:rsid w:val="12265FE9"/>
    <w:rsid w:val="12313547"/>
    <w:rsid w:val="124D5909"/>
    <w:rsid w:val="12515633"/>
    <w:rsid w:val="126246E9"/>
    <w:rsid w:val="127029C6"/>
    <w:rsid w:val="127A57F1"/>
    <w:rsid w:val="127D7D4D"/>
    <w:rsid w:val="128105AC"/>
    <w:rsid w:val="1283173D"/>
    <w:rsid w:val="128C7B08"/>
    <w:rsid w:val="12944314"/>
    <w:rsid w:val="129869D5"/>
    <w:rsid w:val="12A20F72"/>
    <w:rsid w:val="12BF0E57"/>
    <w:rsid w:val="12CB03ED"/>
    <w:rsid w:val="12EF740A"/>
    <w:rsid w:val="130761DC"/>
    <w:rsid w:val="130E5B78"/>
    <w:rsid w:val="13161AB3"/>
    <w:rsid w:val="131A4E6F"/>
    <w:rsid w:val="131E2A71"/>
    <w:rsid w:val="132E48F0"/>
    <w:rsid w:val="135A75BD"/>
    <w:rsid w:val="135D26A9"/>
    <w:rsid w:val="137F06C3"/>
    <w:rsid w:val="138B2C7E"/>
    <w:rsid w:val="139902FA"/>
    <w:rsid w:val="139F3675"/>
    <w:rsid w:val="13A439D3"/>
    <w:rsid w:val="13BC2304"/>
    <w:rsid w:val="13BF0661"/>
    <w:rsid w:val="13FE3388"/>
    <w:rsid w:val="14012980"/>
    <w:rsid w:val="14013982"/>
    <w:rsid w:val="141020CF"/>
    <w:rsid w:val="142B0762"/>
    <w:rsid w:val="1447109F"/>
    <w:rsid w:val="144B6359"/>
    <w:rsid w:val="144E4917"/>
    <w:rsid w:val="145235E2"/>
    <w:rsid w:val="14541F62"/>
    <w:rsid w:val="146109AC"/>
    <w:rsid w:val="14647554"/>
    <w:rsid w:val="146F235F"/>
    <w:rsid w:val="148D1F08"/>
    <w:rsid w:val="1496219D"/>
    <w:rsid w:val="149D2C8D"/>
    <w:rsid w:val="14AC0ECD"/>
    <w:rsid w:val="14C84CB6"/>
    <w:rsid w:val="14E069E6"/>
    <w:rsid w:val="14EA3594"/>
    <w:rsid w:val="14F93DFD"/>
    <w:rsid w:val="14FE6C64"/>
    <w:rsid w:val="15073AB4"/>
    <w:rsid w:val="150B0835"/>
    <w:rsid w:val="15110EB2"/>
    <w:rsid w:val="15120F87"/>
    <w:rsid w:val="151C630E"/>
    <w:rsid w:val="15450045"/>
    <w:rsid w:val="15454B84"/>
    <w:rsid w:val="154567F8"/>
    <w:rsid w:val="1553564D"/>
    <w:rsid w:val="1563509A"/>
    <w:rsid w:val="156770E4"/>
    <w:rsid w:val="15876135"/>
    <w:rsid w:val="15887E5A"/>
    <w:rsid w:val="158E7371"/>
    <w:rsid w:val="15945F0F"/>
    <w:rsid w:val="15B240F2"/>
    <w:rsid w:val="15BF724B"/>
    <w:rsid w:val="15D253A4"/>
    <w:rsid w:val="15D35025"/>
    <w:rsid w:val="15DF260C"/>
    <w:rsid w:val="15ED24E8"/>
    <w:rsid w:val="15F04960"/>
    <w:rsid w:val="16062474"/>
    <w:rsid w:val="161E0106"/>
    <w:rsid w:val="162049D2"/>
    <w:rsid w:val="16206A19"/>
    <w:rsid w:val="162174C2"/>
    <w:rsid w:val="162C20FF"/>
    <w:rsid w:val="162C6C2A"/>
    <w:rsid w:val="16363C20"/>
    <w:rsid w:val="16365980"/>
    <w:rsid w:val="16447A80"/>
    <w:rsid w:val="165C2BD3"/>
    <w:rsid w:val="166D4C9E"/>
    <w:rsid w:val="166F1107"/>
    <w:rsid w:val="16787712"/>
    <w:rsid w:val="168D4B43"/>
    <w:rsid w:val="16925B8F"/>
    <w:rsid w:val="1696374F"/>
    <w:rsid w:val="16A20353"/>
    <w:rsid w:val="16A50DC0"/>
    <w:rsid w:val="16B02350"/>
    <w:rsid w:val="16B814E1"/>
    <w:rsid w:val="16C361FD"/>
    <w:rsid w:val="16D957B0"/>
    <w:rsid w:val="16DC49FD"/>
    <w:rsid w:val="16E806CA"/>
    <w:rsid w:val="16E8357D"/>
    <w:rsid w:val="16F55B85"/>
    <w:rsid w:val="17000B44"/>
    <w:rsid w:val="170D1881"/>
    <w:rsid w:val="17302CB4"/>
    <w:rsid w:val="174F6237"/>
    <w:rsid w:val="178F4F5C"/>
    <w:rsid w:val="17AF359B"/>
    <w:rsid w:val="17BC2FCC"/>
    <w:rsid w:val="17C205A9"/>
    <w:rsid w:val="17C5741F"/>
    <w:rsid w:val="17C81A7B"/>
    <w:rsid w:val="17CC453A"/>
    <w:rsid w:val="17CE3AA2"/>
    <w:rsid w:val="17CF7FF4"/>
    <w:rsid w:val="17E50DA1"/>
    <w:rsid w:val="18007963"/>
    <w:rsid w:val="1801201E"/>
    <w:rsid w:val="18087FB8"/>
    <w:rsid w:val="18097700"/>
    <w:rsid w:val="180D2C7E"/>
    <w:rsid w:val="181110CF"/>
    <w:rsid w:val="18215B76"/>
    <w:rsid w:val="18277AA5"/>
    <w:rsid w:val="184A2DA6"/>
    <w:rsid w:val="184E5FDB"/>
    <w:rsid w:val="185B1551"/>
    <w:rsid w:val="185F4D04"/>
    <w:rsid w:val="18746CF2"/>
    <w:rsid w:val="187C2165"/>
    <w:rsid w:val="18851F71"/>
    <w:rsid w:val="188C1E7C"/>
    <w:rsid w:val="18930C80"/>
    <w:rsid w:val="18A872E2"/>
    <w:rsid w:val="18CE2363"/>
    <w:rsid w:val="18EE51E2"/>
    <w:rsid w:val="18F8437B"/>
    <w:rsid w:val="19103D4F"/>
    <w:rsid w:val="19243A4D"/>
    <w:rsid w:val="19381838"/>
    <w:rsid w:val="194B686D"/>
    <w:rsid w:val="194D559E"/>
    <w:rsid w:val="197C7859"/>
    <w:rsid w:val="198A0E91"/>
    <w:rsid w:val="198C6145"/>
    <w:rsid w:val="199272A5"/>
    <w:rsid w:val="19952ADD"/>
    <w:rsid w:val="199674E5"/>
    <w:rsid w:val="19A00162"/>
    <w:rsid w:val="19A367D0"/>
    <w:rsid w:val="19AF5F05"/>
    <w:rsid w:val="19BA0968"/>
    <w:rsid w:val="19C262C4"/>
    <w:rsid w:val="1A085A3E"/>
    <w:rsid w:val="1A106709"/>
    <w:rsid w:val="1A107F27"/>
    <w:rsid w:val="1A122728"/>
    <w:rsid w:val="1A176B34"/>
    <w:rsid w:val="1A223C83"/>
    <w:rsid w:val="1A254305"/>
    <w:rsid w:val="1AA63036"/>
    <w:rsid w:val="1AA97608"/>
    <w:rsid w:val="1AAD6AF7"/>
    <w:rsid w:val="1ACA2A6B"/>
    <w:rsid w:val="1AE15C54"/>
    <w:rsid w:val="1B0158B3"/>
    <w:rsid w:val="1B0F626C"/>
    <w:rsid w:val="1B1F1822"/>
    <w:rsid w:val="1B2B35FF"/>
    <w:rsid w:val="1B2F7ADA"/>
    <w:rsid w:val="1B370C46"/>
    <w:rsid w:val="1B4662BC"/>
    <w:rsid w:val="1B5345D7"/>
    <w:rsid w:val="1B5B66DD"/>
    <w:rsid w:val="1B5C5CE2"/>
    <w:rsid w:val="1B706F9D"/>
    <w:rsid w:val="1B7D24F7"/>
    <w:rsid w:val="1B961578"/>
    <w:rsid w:val="1B995A5B"/>
    <w:rsid w:val="1BB748CE"/>
    <w:rsid w:val="1BCB43D4"/>
    <w:rsid w:val="1BE4302F"/>
    <w:rsid w:val="1BFB42C9"/>
    <w:rsid w:val="1BFD4EA4"/>
    <w:rsid w:val="1BFD78BB"/>
    <w:rsid w:val="1C0F6C23"/>
    <w:rsid w:val="1C16087F"/>
    <w:rsid w:val="1C24454F"/>
    <w:rsid w:val="1C290580"/>
    <w:rsid w:val="1C43249D"/>
    <w:rsid w:val="1C5140F2"/>
    <w:rsid w:val="1C6F5E8E"/>
    <w:rsid w:val="1C7F75D8"/>
    <w:rsid w:val="1C8E25CF"/>
    <w:rsid w:val="1C976A8F"/>
    <w:rsid w:val="1CA4113D"/>
    <w:rsid w:val="1CA6770B"/>
    <w:rsid w:val="1CC219EC"/>
    <w:rsid w:val="1CC32281"/>
    <w:rsid w:val="1CC434BF"/>
    <w:rsid w:val="1CC870AD"/>
    <w:rsid w:val="1CCA1EEE"/>
    <w:rsid w:val="1CCA420A"/>
    <w:rsid w:val="1CD20BD4"/>
    <w:rsid w:val="1CDB2023"/>
    <w:rsid w:val="1CE129DB"/>
    <w:rsid w:val="1CE154B5"/>
    <w:rsid w:val="1CEB4806"/>
    <w:rsid w:val="1D18313D"/>
    <w:rsid w:val="1D1E365B"/>
    <w:rsid w:val="1D275667"/>
    <w:rsid w:val="1D40148C"/>
    <w:rsid w:val="1D447011"/>
    <w:rsid w:val="1D5B0DFF"/>
    <w:rsid w:val="1D634786"/>
    <w:rsid w:val="1D6F4CAC"/>
    <w:rsid w:val="1D743A7D"/>
    <w:rsid w:val="1D7A3940"/>
    <w:rsid w:val="1D835CF9"/>
    <w:rsid w:val="1DA367D6"/>
    <w:rsid w:val="1DAE662E"/>
    <w:rsid w:val="1DAF2733"/>
    <w:rsid w:val="1DBB2E23"/>
    <w:rsid w:val="1DC54ABF"/>
    <w:rsid w:val="1DEB2C33"/>
    <w:rsid w:val="1DF13A9A"/>
    <w:rsid w:val="1E033CA2"/>
    <w:rsid w:val="1E0E06A5"/>
    <w:rsid w:val="1E123992"/>
    <w:rsid w:val="1E22019A"/>
    <w:rsid w:val="1E3B6ACF"/>
    <w:rsid w:val="1E422507"/>
    <w:rsid w:val="1E4467FF"/>
    <w:rsid w:val="1E4F12EB"/>
    <w:rsid w:val="1E5A1A69"/>
    <w:rsid w:val="1E6855E3"/>
    <w:rsid w:val="1E6B3E70"/>
    <w:rsid w:val="1E6F58FB"/>
    <w:rsid w:val="1E710373"/>
    <w:rsid w:val="1E7759EA"/>
    <w:rsid w:val="1E7B6525"/>
    <w:rsid w:val="1EA12E45"/>
    <w:rsid w:val="1EA4143C"/>
    <w:rsid w:val="1EB65D34"/>
    <w:rsid w:val="1EC926B1"/>
    <w:rsid w:val="1ED16702"/>
    <w:rsid w:val="1EF3374B"/>
    <w:rsid w:val="1F0044E4"/>
    <w:rsid w:val="1F02309F"/>
    <w:rsid w:val="1F156154"/>
    <w:rsid w:val="1F1A12D7"/>
    <w:rsid w:val="1F1B1A4A"/>
    <w:rsid w:val="1F307A8B"/>
    <w:rsid w:val="1F582780"/>
    <w:rsid w:val="1F925C19"/>
    <w:rsid w:val="1FA0036A"/>
    <w:rsid w:val="1FA4406A"/>
    <w:rsid w:val="1FAB278F"/>
    <w:rsid w:val="1FB72CF1"/>
    <w:rsid w:val="1FC921AE"/>
    <w:rsid w:val="200C64A3"/>
    <w:rsid w:val="201A21C3"/>
    <w:rsid w:val="202C4B7A"/>
    <w:rsid w:val="20314D37"/>
    <w:rsid w:val="20320B68"/>
    <w:rsid w:val="203C4FD3"/>
    <w:rsid w:val="20420B5C"/>
    <w:rsid w:val="204647D6"/>
    <w:rsid w:val="20532DD3"/>
    <w:rsid w:val="20556E1E"/>
    <w:rsid w:val="20635FA1"/>
    <w:rsid w:val="207709DF"/>
    <w:rsid w:val="207A53B1"/>
    <w:rsid w:val="20863E39"/>
    <w:rsid w:val="208D0732"/>
    <w:rsid w:val="208F52DE"/>
    <w:rsid w:val="20905318"/>
    <w:rsid w:val="209C6555"/>
    <w:rsid w:val="20A15517"/>
    <w:rsid w:val="20BD56E9"/>
    <w:rsid w:val="20C63216"/>
    <w:rsid w:val="20E56EF2"/>
    <w:rsid w:val="20E572B1"/>
    <w:rsid w:val="20EB173E"/>
    <w:rsid w:val="20F14429"/>
    <w:rsid w:val="20FE52EF"/>
    <w:rsid w:val="21056C30"/>
    <w:rsid w:val="210921E5"/>
    <w:rsid w:val="210D3A7F"/>
    <w:rsid w:val="211148DE"/>
    <w:rsid w:val="2113494B"/>
    <w:rsid w:val="212D0129"/>
    <w:rsid w:val="213A6B55"/>
    <w:rsid w:val="21461C75"/>
    <w:rsid w:val="214A6A56"/>
    <w:rsid w:val="215A6E45"/>
    <w:rsid w:val="215C4A63"/>
    <w:rsid w:val="21605AF1"/>
    <w:rsid w:val="21620A68"/>
    <w:rsid w:val="2167294E"/>
    <w:rsid w:val="2172260F"/>
    <w:rsid w:val="217D5CD2"/>
    <w:rsid w:val="218D13E4"/>
    <w:rsid w:val="219A3729"/>
    <w:rsid w:val="21A74407"/>
    <w:rsid w:val="21D75BCC"/>
    <w:rsid w:val="21FC5BEE"/>
    <w:rsid w:val="220A22C8"/>
    <w:rsid w:val="22100363"/>
    <w:rsid w:val="222549B3"/>
    <w:rsid w:val="222D3227"/>
    <w:rsid w:val="223A4DB0"/>
    <w:rsid w:val="22544006"/>
    <w:rsid w:val="22901E9A"/>
    <w:rsid w:val="22E31245"/>
    <w:rsid w:val="22E771A4"/>
    <w:rsid w:val="22ED652E"/>
    <w:rsid w:val="22F06C07"/>
    <w:rsid w:val="22F83070"/>
    <w:rsid w:val="230F2EE3"/>
    <w:rsid w:val="231418E5"/>
    <w:rsid w:val="23257C42"/>
    <w:rsid w:val="232C521F"/>
    <w:rsid w:val="232E4284"/>
    <w:rsid w:val="23356478"/>
    <w:rsid w:val="23370EBE"/>
    <w:rsid w:val="236F2D64"/>
    <w:rsid w:val="238340BF"/>
    <w:rsid w:val="23904AB1"/>
    <w:rsid w:val="23A20DAC"/>
    <w:rsid w:val="23BD25B8"/>
    <w:rsid w:val="23BE4F9D"/>
    <w:rsid w:val="23DA01D7"/>
    <w:rsid w:val="23ED0C8C"/>
    <w:rsid w:val="24035524"/>
    <w:rsid w:val="240531AE"/>
    <w:rsid w:val="240B4F82"/>
    <w:rsid w:val="2417703B"/>
    <w:rsid w:val="24442623"/>
    <w:rsid w:val="2457542A"/>
    <w:rsid w:val="245B4BAD"/>
    <w:rsid w:val="246D57EC"/>
    <w:rsid w:val="24761881"/>
    <w:rsid w:val="24876746"/>
    <w:rsid w:val="248F2F9C"/>
    <w:rsid w:val="24A92ACD"/>
    <w:rsid w:val="24B54AF9"/>
    <w:rsid w:val="24B56BF6"/>
    <w:rsid w:val="24BB7600"/>
    <w:rsid w:val="24C32C33"/>
    <w:rsid w:val="24C734A3"/>
    <w:rsid w:val="24CB526C"/>
    <w:rsid w:val="24DA1DCF"/>
    <w:rsid w:val="24DA3846"/>
    <w:rsid w:val="24EF47EF"/>
    <w:rsid w:val="25013BF3"/>
    <w:rsid w:val="2511341F"/>
    <w:rsid w:val="25375DF5"/>
    <w:rsid w:val="25401E1E"/>
    <w:rsid w:val="25456AF0"/>
    <w:rsid w:val="2567732D"/>
    <w:rsid w:val="256D08D5"/>
    <w:rsid w:val="258A579E"/>
    <w:rsid w:val="25914625"/>
    <w:rsid w:val="259C24B6"/>
    <w:rsid w:val="259E31B7"/>
    <w:rsid w:val="25A34387"/>
    <w:rsid w:val="25AC5B63"/>
    <w:rsid w:val="25D56264"/>
    <w:rsid w:val="260F4DD0"/>
    <w:rsid w:val="26107C4C"/>
    <w:rsid w:val="261C7C20"/>
    <w:rsid w:val="262E77CD"/>
    <w:rsid w:val="26310097"/>
    <w:rsid w:val="263843FF"/>
    <w:rsid w:val="264074B9"/>
    <w:rsid w:val="26413914"/>
    <w:rsid w:val="264C7698"/>
    <w:rsid w:val="2656201E"/>
    <w:rsid w:val="266B544B"/>
    <w:rsid w:val="2672488A"/>
    <w:rsid w:val="26841AE6"/>
    <w:rsid w:val="268910DC"/>
    <w:rsid w:val="26B66CCE"/>
    <w:rsid w:val="26C03567"/>
    <w:rsid w:val="26C27751"/>
    <w:rsid w:val="26CE7ED1"/>
    <w:rsid w:val="27001481"/>
    <w:rsid w:val="27041DA9"/>
    <w:rsid w:val="2724495E"/>
    <w:rsid w:val="27354227"/>
    <w:rsid w:val="273F6FA2"/>
    <w:rsid w:val="27402A70"/>
    <w:rsid w:val="274410CC"/>
    <w:rsid w:val="276F527B"/>
    <w:rsid w:val="27700116"/>
    <w:rsid w:val="27856476"/>
    <w:rsid w:val="279E19F6"/>
    <w:rsid w:val="279F6569"/>
    <w:rsid w:val="27C816A3"/>
    <w:rsid w:val="27C97B72"/>
    <w:rsid w:val="27D8592A"/>
    <w:rsid w:val="27E022AB"/>
    <w:rsid w:val="27E53C67"/>
    <w:rsid w:val="27FD7183"/>
    <w:rsid w:val="28004728"/>
    <w:rsid w:val="28016410"/>
    <w:rsid w:val="281B308C"/>
    <w:rsid w:val="282C208E"/>
    <w:rsid w:val="282D30CF"/>
    <w:rsid w:val="28325AB0"/>
    <w:rsid w:val="284C2854"/>
    <w:rsid w:val="285E29C0"/>
    <w:rsid w:val="286C6D8A"/>
    <w:rsid w:val="286F5248"/>
    <w:rsid w:val="287E639B"/>
    <w:rsid w:val="28813E32"/>
    <w:rsid w:val="288A132F"/>
    <w:rsid w:val="28992931"/>
    <w:rsid w:val="28AF3BDE"/>
    <w:rsid w:val="28B42E4C"/>
    <w:rsid w:val="28B9413F"/>
    <w:rsid w:val="28BC576A"/>
    <w:rsid w:val="28BE4BC2"/>
    <w:rsid w:val="28C4493A"/>
    <w:rsid w:val="28DA450E"/>
    <w:rsid w:val="28EB3CB8"/>
    <w:rsid w:val="28FA7FFF"/>
    <w:rsid w:val="28FB643E"/>
    <w:rsid w:val="29040CF7"/>
    <w:rsid w:val="290D7F26"/>
    <w:rsid w:val="29103BB5"/>
    <w:rsid w:val="29235E4F"/>
    <w:rsid w:val="293B58D2"/>
    <w:rsid w:val="294A478E"/>
    <w:rsid w:val="294D7BFA"/>
    <w:rsid w:val="29653997"/>
    <w:rsid w:val="296B78F2"/>
    <w:rsid w:val="2975600F"/>
    <w:rsid w:val="29785E8E"/>
    <w:rsid w:val="298D0C98"/>
    <w:rsid w:val="29BD687D"/>
    <w:rsid w:val="29CB10E9"/>
    <w:rsid w:val="29D4314C"/>
    <w:rsid w:val="29D85129"/>
    <w:rsid w:val="2A030EEB"/>
    <w:rsid w:val="2A0742FA"/>
    <w:rsid w:val="2A160FD7"/>
    <w:rsid w:val="2A1C1331"/>
    <w:rsid w:val="2A2A6B4D"/>
    <w:rsid w:val="2A5C1906"/>
    <w:rsid w:val="2A5F27CC"/>
    <w:rsid w:val="2A677504"/>
    <w:rsid w:val="2A6941BD"/>
    <w:rsid w:val="2A6B1A74"/>
    <w:rsid w:val="2A866474"/>
    <w:rsid w:val="2A866BEA"/>
    <w:rsid w:val="2AA94CC3"/>
    <w:rsid w:val="2AAD2883"/>
    <w:rsid w:val="2AC65C01"/>
    <w:rsid w:val="2AE125EB"/>
    <w:rsid w:val="2B047751"/>
    <w:rsid w:val="2B144607"/>
    <w:rsid w:val="2B687097"/>
    <w:rsid w:val="2BB94018"/>
    <w:rsid w:val="2BCB5497"/>
    <w:rsid w:val="2BCD4C55"/>
    <w:rsid w:val="2BD61B78"/>
    <w:rsid w:val="2BD93162"/>
    <w:rsid w:val="2BDA7537"/>
    <w:rsid w:val="2BDC4686"/>
    <w:rsid w:val="2BE12B9F"/>
    <w:rsid w:val="2BE30B65"/>
    <w:rsid w:val="2C171004"/>
    <w:rsid w:val="2C1E7A0C"/>
    <w:rsid w:val="2C3043EF"/>
    <w:rsid w:val="2C3A4BA7"/>
    <w:rsid w:val="2C3F6DBD"/>
    <w:rsid w:val="2C440729"/>
    <w:rsid w:val="2C5A3868"/>
    <w:rsid w:val="2C5A4BF4"/>
    <w:rsid w:val="2C5B4117"/>
    <w:rsid w:val="2C693EF8"/>
    <w:rsid w:val="2C722616"/>
    <w:rsid w:val="2C80198B"/>
    <w:rsid w:val="2C961F25"/>
    <w:rsid w:val="2C974718"/>
    <w:rsid w:val="2CB1585A"/>
    <w:rsid w:val="2CC11864"/>
    <w:rsid w:val="2CC53A18"/>
    <w:rsid w:val="2CDE474F"/>
    <w:rsid w:val="2D313EBA"/>
    <w:rsid w:val="2D532FCD"/>
    <w:rsid w:val="2D5912A3"/>
    <w:rsid w:val="2D6C2A58"/>
    <w:rsid w:val="2D7577A6"/>
    <w:rsid w:val="2D8A49BC"/>
    <w:rsid w:val="2D8A5AF3"/>
    <w:rsid w:val="2D8B1864"/>
    <w:rsid w:val="2D900456"/>
    <w:rsid w:val="2D9B2C7E"/>
    <w:rsid w:val="2DAB34F9"/>
    <w:rsid w:val="2DBA38FB"/>
    <w:rsid w:val="2DD46259"/>
    <w:rsid w:val="2DDD5E78"/>
    <w:rsid w:val="2DE6020E"/>
    <w:rsid w:val="2DF679D8"/>
    <w:rsid w:val="2DFB4021"/>
    <w:rsid w:val="2E0352F9"/>
    <w:rsid w:val="2E0B12C2"/>
    <w:rsid w:val="2E171C96"/>
    <w:rsid w:val="2E2E3922"/>
    <w:rsid w:val="2E3D6051"/>
    <w:rsid w:val="2E5B35DF"/>
    <w:rsid w:val="2E5B6549"/>
    <w:rsid w:val="2E63395A"/>
    <w:rsid w:val="2E6D2E7A"/>
    <w:rsid w:val="2E757978"/>
    <w:rsid w:val="2E7D1C7D"/>
    <w:rsid w:val="2E934362"/>
    <w:rsid w:val="2E9C065E"/>
    <w:rsid w:val="2EAD7135"/>
    <w:rsid w:val="2EB50380"/>
    <w:rsid w:val="2EB84B77"/>
    <w:rsid w:val="2EBC710D"/>
    <w:rsid w:val="2EE155C8"/>
    <w:rsid w:val="2EE67105"/>
    <w:rsid w:val="2EF45C7C"/>
    <w:rsid w:val="2F0852C3"/>
    <w:rsid w:val="2F0C47B2"/>
    <w:rsid w:val="2F0F5669"/>
    <w:rsid w:val="2F117F28"/>
    <w:rsid w:val="2F2B1901"/>
    <w:rsid w:val="2F36002D"/>
    <w:rsid w:val="2F49002F"/>
    <w:rsid w:val="2F4B0ACE"/>
    <w:rsid w:val="2F553A64"/>
    <w:rsid w:val="2F5F5AC5"/>
    <w:rsid w:val="2F675B95"/>
    <w:rsid w:val="2F6A1BBB"/>
    <w:rsid w:val="2F7C6CB4"/>
    <w:rsid w:val="2F7D7E56"/>
    <w:rsid w:val="2F9215EC"/>
    <w:rsid w:val="2F961763"/>
    <w:rsid w:val="2FA24A3C"/>
    <w:rsid w:val="2FA94673"/>
    <w:rsid w:val="2FBA2A3A"/>
    <w:rsid w:val="2FCB5228"/>
    <w:rsid w:val="2FCF60D6"/>
    <w:rsid w:val="30084F8F"/>
    <w:rsid w:val="300B44AC"/>
    <w:rsid w:val="300F0C65"/>
    <w:rsid w:val="30197770"/>
    <w:rsid w:val="303B4B0B"/>
    <w:rsid w:val="303F6E3A"/>
    <w:rsid w:val="304470AB"/>
    <w:rsid w:val="305D4BED"/>
    <w:rsid w:val="30624CB6"/>
    <w:rsid w:val="308E3B0F"/>
    <w:rsid w:val="309B05C8"/>
    <w:rsid w:val="30AE4DDF"/>
    <w:rsid w:val="30B7669D"/>
    <w:rsid w:val="30BF78EC"/>
    <w:rsid w:val="30C92A18"/>
    <w:rsid w:val="30D0137E"/>
    <w:rsid w:val="30D50099"/>
    <w:rsid w:val="30D61424"/>
    <w:rsid w:val="30D723BE"/>
    <w:rsid w:val="30E27BFE"/>
    <w:rsid w:val="30E45B6F"/>
    <w:rsid w:val="30E9776A"/>
    <w:rsid w:val="30F734B3"/>
    <w:rsid w:val="31037101"/>
    <w:rsid w:val="312C5779"/>
    <w:rsid w:val="31525042"/>
    <w:rsid w:val="31542053"/>
    <w:rsid w:val="31550EC4"/>
    <w:rsid w:val="315A2242"/>
    <w:rsid w:val="315B0E27"/>
    <w:rsid w:val="31617B3B"/>
    <w:rsid w:val="316C7F2D"/>
    <w:rsid w:val="318607F0"/>
    <w:rsid w:val="31930ADA"/>
    <w:rsid w:val="31A07A84"/>
    <w:rsid w:val="31A13DE8"/>
    <w:rsid w:val="31A83A03"/>
    <w:rsid w:val="31AF408D"/>
    <w:rsid w:val="31D47DC3"/>
    <w:rsid w:val="31E14B3B"/>
    <w:rsid w:val="31E3602B"/>
    <w:rsid w:val="31E61143"/>
    <w:rsid w:val="31F531BA"/>
    <w:rsid w:val="31F62FB2"/>
    <w:rsid w:val="32092BFD"/>
    <w:rsid w:val="3215637D"/>
    <w:rsid w:val="321D5833"/>
    <w:rsid w:val="3226286D"/>
    <w:rsid w:val="32462651"/>
    <w:rsid w:val="329349E2"/>
    <w:rsid w:val="32B92AF7"/>
    <w:rsid w:val="32BA6699"/>
    <w:rsid w:val="32DA41E3"/>
    <w:rsid w:val="32E21552"/>
    <w:rsid w:val="32E24754"/>
    <w:rsid w:val="32EC31AA"/>
    <w:rsid w:val="330C03D1"/>
    <w:rsid w:val="331F4544"/>
    <w:rsid w:val="33257173"/>
    <w:rsid w:val="332A18DF"/>
    <w:rsid w:val="334F7E91"/>
    <w:rsid w:val="3352120C"/>
    <w:rsid w:val="33545947"/>
    <w:rsid w:val="33667CCE"/>
    <w:rsid w:val="33706CBC"/>
    <w:rsid w:val="33741F73"/>
    <w:rsid w:val="337476F9"/>
    <w:rsid w:val="33900BFC"/>
    <w:rsid w:val="339251F0"/>
    <w:rsid w:val="33AC2C5E"/>
    <w:rsid w:val="33BE5941"/>
    <w:rsid w:val="33C36C62"/>
    <w:rsid w:val="33CA4333"/>
    <w:rsid w:val="33CF0921"/>
    <w:rsid w:val="33DD6C37"/>
    <w:rsid w:val="33E523E3"/>
    <w:rsid w:val="33E57E56"/>
    <w:rsid w:val="33F427D1"/>
    <w:rsid w:val="33F9072F"/>
    <w:rsid w:val="34084A19"/>
    <w:rsid w:val="340D399F"/>
    <w:rsid w:val="34173862"/>
    <w:rsid w:val="341B0F94"/>
    <w:rsid w:val="342C513E"/>
    <w:rsid w:val="343578A1"/>
    <w:rsid w:val="343B0EF9"/>
    <w:rsid w:val="343B4F52"/>
    <w:rsid w:val="345855B9"/>
    <w:rsid w:val="346051DA"/>
    <w:rsid w:val="346E456C"/>
    <w:rsid w:val="34704632"/>
    <w:rsid w:val="34714E04"/>
    <w:rsid w:val="348A7D38"/>
    <w:rsid w:val="349558D2"/>
    <w:rsid w:val="34A7102C"/>
    <w:rsid w:val="34AE4D63"/>
    <w:rsid w:val="34DE5F02"/>
    <w:rsid w:val="34FF5304"/>
    <w:rsid w:val="35007DAB"/>
    <w:rsid w:val="35043035"/>
    <w:rsid w:val="35150959"/>
    <w:rsid w:val="35192361"/>
    <w:rsid w:val="35296017"/>
    <w:rsid w:val="353E38E9"/>
    <w:rsid w:val="3549263F"/>
    <w:rsid w:val="354955EC"/>
    <w:rsid w:val="3569068E"/>
    <w:rsid w:val="357C3C69"/>
    <w:rsid w:val="357D5959"/>
    <w:rsid w:val="35867EEC"/>
    <w:rsid w:val="35884255"/>
    <w:rsid w:val="35933BEB"/>
    <w:rsid w:val="359806BD"/>
    <w:rsid w:val="35B8027E"/>
    <w:rsid w:val="35BC1909"/>
    <w:rsid w:val="35D47433"/>
    <w:rsid w:val="35E81F71"/>
    <w:rsid w:val="360840EA"/>
    <w:rsid w:val="360D75DC"/>
    <w:rsid w:val="36246F79"/>
    <w:rsid w:val="3631612D"/>
    <w:rsid w:val="368B248E"/>
    <w:rsid w:val="36D00218"/>
    <w:rsid w:val="36FF7705"/>
    <w:rsid w:val="371823C8"/>
    <w:rsid w:val="37205336"/>
    <w:rsid w:val="37444F51"/>
    <w:rsid w:val="377A54F3"/>
    <w:rsid w:val="37804117"/>
    <w:rsid w:val="37881786"/>
    <w:rsid w:val="378C012A"/>
    <w:rsid w:val="378C70A5"/>
    <w:rsid w:val="37A26564"/>
    <w:rsid w:val="37B430F9"/>
    <w:rsid w:val="37C00867"/>
    <w:rsid w:val="37D61788"/>
    <w:rsid w:val="37E40B8A"/>
    <w:rsid w:val="37E97CD7"/>
    <w:rsid w:val="37F93A2F"/>
    <w:rsid w:val="37FB11F4"/>
    <w:rsid w:val="381A4A49"/>
    <w:rsid w:val="382617CE"/>
    <w:rsid w:val="38707D2F"/>
    <w:rsid w:val="387C1872"/>
    <w:rsid w:val="387F0312"/>
    <w:rsid w:val="38875910"/>
    <w:rsid w:val="388876B3"/>
    <w:rsid w:val="388F1110"/>
    <w:rsid w:val="3892519B"/>
    <w:rsid w:val="38991C88"/>
    <w:rsid w:val="389E4C2D"/>
    <w:rsid w:val="389F2215"/>
    <w:rsid w:val="38A220DE"/>
    <w:rsid w:val="38A745D1"/>
    <w:rsid w:val="38C44780"/>
    <w:rsid w:val="38C646CB"/>
    <w:rsid w:val="38D63849"/>
    <w:rsid w:val="38D64E73"/>
    <w:rsid w:val="38D97E2A"/>
    <w:rsid w:val="38E52D95"/>
    <w:rsid w:val="38EC65D7"/>
    <w:rsid w:val="38F2103A"/>
    <w:rsid w:val="38F37C44"/>
    <w:rsid w:val="38F82CB3"/>
    <w:rsid w:val="390815FF"/>
    <w:rsid w:val="391164CD"/>
    <w:rsid w:val="39234DE9"/>
    <w:rsid w:val="39262EC5"/>
    <w:rsid w:val="39380893"/>
    <w:rsid w:val="393C0E14"/>
    <w:rsid w:val="39460C1A"/>
    <w:rsid w:val="39601BFF"/>
    <w:rsid w:val="397E3B0A"/>
    <w:rsid w:val="398609DE"/>
    <w:rsid w:val="39AD0FCE"/>
    <w:rsid w:val="39B064F0"/>
    <w:rsid w:val="39BC47DE"/>
    <w:rsid w:val="39CC5355"/>
    <w:rsid w:val="39D20457"/>
    <w:rsid w:val="39E71593"/>
    <w:rsid w:val="39FB0304"/>
    <w:rsid w:val="39FC4BDB"/>
    <w:rsid w:val="3A0036E5"/>
    <w:rsid w:val="3A007A4A"/>
    <w:rsid w:val="3A043421"/>
    <w:rsid w:val="3A047A4D"/>
    <w:rsid w:val="3A1604F9"/>
    <w:rsid w:val="3A1C1D60"/>
    <w:rsid w:val="3A3C6566"/>
    <w:rsid w:val="3A3E1151"/>
    <w:rsid w:val="3A406637"/>
    <w:rsid w:val="3A435209"/>
    <w:rsid w:val="3A505687"/>
    <w:rsid w:val="3A652FD8"/>
    <w:rsid w:val="3A795EF2"/>
    <w:rsid w:val="3A79715D"/>
    <w:rsid w:val="3AB34807"/>
    <w:rsid w:val="3AB44D9F"/>
    <w:rsid w:val="3AB7224F"/>
    <w:rsid w:val="3AC256CA"/>
    <w:rsid w:val="3AD0376D"/>
    <w:rsid w:val="3AD425D4"/>
    <w:rsid w:val="3AD86CC5"/>
    <w:rsid w:val="3AE33CC2"/>
    <w:rsid w:val="3AFA3F2C"/>
    <w:rsid w:val="3B0A2BCA"/>
    <w:rsid w:val="3B141F57"/>
    <w:rsid w:val="3B3F4D17"/>
    <w:rsid w:val="3B527B36"/>
    <w:rsid w:val="3B550A78"/>
    <w:rsid w:val="3B8D631D"/>
    <w:rsid w:val="3B921E03"/>
    <w:rsid w:val="3BA30663"/>
    <w:rsid w:val="3BA45174"/>
    <w:rsid w:val="3BA7258D"/>
    <w:rsid w:val="3BAC6DE0"/>
    <w:rsid w:val="3BAD76D7"/>
    <w:rsid w:val="3BB57F4A"/>
    <w:rsid w:val="3BBD0D41"/>
    <w:rsid w:val="3BBF2650"/>
    <w:rsid w:val="3BC566F3"/>
    <w:rsid w:val="3BCA5C70"/>
    <w:rsid w:val="3BCC512A"/>
    <w:rsid w:val="3BE63E32"/>
    <w:rsid w:val="3BE76458"/>
    <w:rsid w:val="3BED295C"/>
    <w:rsid w:val="3BF90960"/>
    <w:rsid w:val="3C08330A"/>
    <w:rsid w:val="3C20752B"/>
    <w:rsid w:val="3C3667C6"/>
    <w:rsid w:val="3C426BE7"/>
    <w:rsid w:val="3C7564F3"/>
    <w:rsid w:val="3C8B308A"/>
    <w:rsid w:val="3C8C3AFC"/>
    <w:rsid w:val="3C8D738C"/>
    <w:rsid w:val="3C9074F7"/>
    <w:rsid w:val="3C9108C5"/>
    <w:rsid w:val="3CA4696D"/>
    <w:rsid w:val="3CBE35B1"/>
    <w:rsid w:val="3CCB559A"/>
    <w:rsid w:val="3CDF15DC"/>
    <w:rsid w:val="3CFC05C3"/>
    <w:rsid w:val="3CFD5DD1"/>
    <w:rsid w:val="3D0F2484"/>
    <w:rsid w:val="3D1636D6"/>
    <w:rsid w:val="3D1659C4"/>
    <w:rsid w:val="3D393D9E"/>
    <w:rsid w:val="3D432919"/>
    <w:rsid w:val="3D50335D"/>
    <w:rsid w:val="3D653885"/>
    <w:rsid w:val="3D661FD7"/>
    <w:rsid w:val="3DAF53F2"/>
    <w:rsid w:val="3DB23537"/>
    <w:rsid w:val="3DB5252A"/>
    <w:rsid w:val="3DB62CFF"/>
    <w:rsid w:val="3DC660D6"/>
    <w:rsid w:val="3DF20F48"/>
    <w:rsid w:val="3DF26549"/>
    <w:rsid w:val="3DF43E62"/>
    <w:rsid w:val="3E0C7999"/>
    <w:rsid w:val="3E0D1D77"/>
    <w:rsid w:val="3E260987"/>
    <w:rsid w:val="3E3549EF"/>
    <w:rsid w:val="3E526523"/>
    <w:rsid w:val="3E606F1C"/>
    <w:rsid w:val="3E68703F"/>
    <w:rsid w:val="3E8B5B1A"/>
    <w:rsid w:val="3E9542D3"/>
    <w:rsid w:val="3E973B2F"/>
    <w:rsid w:val="3EA2614E"/>
    <w:rsid w:val="3EA620CF"/>
    <w:rsid w:val="3EAE1E36"/>
    <w:rsid w:val="3EBA207E"/>
    <w:rsid w:val="3EC4535F"/>
    <w:rsid w:val="3ECD7F32"/>
    <w:rsid w:val="3ED07323"/>
    <w:rsid w:val="3EDA2474"/>
    <w:rsid w:val="3EE75A70"/>
    <w:rsid w:val="3EF008DF"/>
    <w:rsid w:val="3EF008FD"/>
    <w:rsid w:val="3EFB21C7"/>
    <w:rsid w:val="3F01495F"/>
    <w:rsid w:val="3F2C43A3"/>
    <w:rsid w:val="3F371571"/>
    <w:rsid w:val="3F687722"/>
    <w:rsid w:val="3F7D6325"/>
    <w:rsid w:val="3F823602"/>
    <w:rsid w:val="3FAD147D"/>
    <w:rsid w:val="3FC738CB"/>
    <w:rsid w:val="3FDF5BBA"/>
    <w:rsid w:val="3FE4233F"/>
    <w:rsid w:val="401351FA"/>
    <w:rsid w:val="40187435"/>
    <w:rsid w:val="40257FE1"/>
    <w:rsid w:val="403204AA"/>
    <w:rsid w:val="40390D7D"/>
    <w:rsid w:val="40467DFE"/>
    <w:rsid w:val="404B02A2"/>
    <w:rsid w:val="404B24A9"/>
    <w:rsid w:val="404B5C4E"/>
    <w:rsid w:val="4052684F"/>
    <w:rsid w:val="40611470"/>
    <w:rsid w:val="40777ED2"/>
    <w:rsid w:val="40834A20"/>
    <w:rsid w:val="409A274D"/>
    <w:rsid w:val="40AD740D"/>
    <w:rsid w:val="40C040FE"/>
    <w:rsid w:val="40E32CA5"/>
    <w:rsid w:val="40E3506A"/>
    <w:rsid w:val="40F16313"/>
    <w:rsid w:val="40FE7ED4"/>
    <w:rsid w:val="410A6054"/>
    <w:rsid w:val="410B6A0B"/>
    <w:rsid w:val="410E330F"/>
    <w:rsid w:val="411F5EDD"/>
    <w:rsid w:val="4121528E"/>
    <w:rsid w:val="41226F17"/>
    <w:rsid w:val="41310210"/>
    <w:rsid w:val="41351AE9"/>
    <w:rsid w:val="41614DCD"/>
    <w:rsid w:val="41636D25"/>
    <w:rsid w:val="416778DF"/>
    <w:rsid w:val="416C7AA7"/>
    <w:rsid w:val="418140DD"/>
    <w:rsid w:val="41834F96"/>
    <w:rsid w:val="418E1DEF"/>
    <w:rsid w:val="419A53F8"/>
    <w:rsid w:val="41A46C4D"/>
    <w:rsid w:val="41A9164F"/>
    <w:rsid w:val="41AD0115"/>
    <w:rsid w:val="41C400A0"/>
    <w:rsid w:val="41CC7281"/>
    <w:rsid w:val="41CE3000"/>
    <w:rsid w:val="41D33103"/>
    <w:rsid w:val="41E72866"/>
    <w:rsid w:val="41EC7D01"/>
    <w:rsid w:val="41F525AE"/>
    <w:rsid w:val="41F61375"/>
    <w:rsid w:val="41FF788D"/>
    <w:rsid w:val="4234031A"/>
    <w:rsid w:val="42467FA7"/>
    <w:rsid w:val="424C099D"/>
    <w:rsid w:val="424D54A5"/>
    <w:rsid w:val="42566BDA"/>
    <w:rsid w:val="425E3B50"/>
    <w:rsid w:val="42876C3B"/>
    <w:rsid w:val="428A10D0"/>
    <w:rsid w:val="428A57F6"/>
    <w:rsid w:val="428C6B6C"/>
    <w:rsid w:val="428D1737"/>
    <w:rsid w:val="428F6C39"/>
    <w:rsid w:val="429E4DA2"/>
    <w:rsid w:val="42BE406F"/>
    <w:rsid w:val="42C839EF"/>
    <w:rsid w:val="42E04A7E"/>
    <w:rsid w:val="42E851EB"/>
    <w:rsid w:val="42EC6342"/>
    <w:rsid w:val="42F37BAA"/>
    <w:rsid w:val="42FA723B"/>
    <w:rsid w:val="43011D50"/>
    <w:rsid w:val="430C22D3"/>
    <w:rsid w:val="43184824"/>
    <w:rsid w:val="432279E9"/>
    <w:rsid w:val="43292D5C"/>
    <w:rsid w:val="432A55AB"/>
    <w:rsid w:val="433711BB"/>
    <w:rsid w:val="433D166C"/>
    <w:rsid w:val="433D21AD"/>
    <w:rsid w:val="43472B3F"/>
    <w:rsid w:val="435719D1"/>
    <w:rsid w:val="437172EF"/>
    <w:rsid w:val="43A22FFE"/>
    <w:rsid w:val="43A614F7"/>
    <w:rsid w:val="43BC55D8"/>
    <w:rsid w:val="43BD43DE"/>
    <w:rsid w:val="43DB7C61"/>
    <w:rsid w:val="43EF2796"/>
    <w:rsid w:val="441351AF"/>
    <w:rsid w:val="44206004"/>
    <w:rsid w:val="44231CBB"/>
    <w:rsid w:val="443847F7"/>
    <w:rsid w:val="44464287"/>
    <w:rsid w:val="44475F71"/>
    <w:rsid w:val="444D3E9A"/>
    <w:rsid w:val="4454248D"/>
    <w:rsid w:val="446C102C"/>
    <w:rsid w:val="446F586B"/>
    <w:rsid w:val="44A7517E"/>
    <w:rsid w:val="44A94C36"/>
    <w:rsid w:val="44CD76BC"/>
    <w:rsid w:val="44D311B5"/>
    <w:rsid w:val="44ED1A22"/>
    <w:rsid w:val="45173111"/>
    <w:rsid w:val="452C3823"/>
    <w:rsid w:val="452C40C1"/>
    <w:rsid w:val="452C5836"/>
    <w:rsid w:val="45355156"/>
    <w:rsid w:val="453779AA"/>
    <w:rsid w:val="453F08E3"/>
    <w:rsid w:val="45406C18"/>
    <w:rsid w:val="45674BCD"/>
    <w:rsid w:val="456C49B8"/>
    <w:rsid w:val="45755847"/>
    <w:rsid w:val="45771128"/>
    <w:rsid w:val="457A056B"/>
    <w:rsid w:val="459348F5"/>
    <w:rsid w:val="45A77567"/>
    <w:rsid w:val="45A860F3"/>
    <w:rsid w:val="45DA3C66"/>
    <w:rsid w:val="45E50938"/>
    <w:rsid w:val="45E8038E"/>
    <w:rsid w:val="45FB3B59"/>
    <w:rsid w:val="46003BD2"/>
    <w:rsid w:val="46291C5E"/>
    <w:rsid w:val="462D1F63"/>
    <w:rsid w:val="46404058"/>
    <w:rsid w:val="464C2ED5"/>
    <w:rsid w:val="46501596"/>
    <w:rsid w:val="465335E3"/>
    <w:rsid w:val="465C54D9"/>
    <w:rsid w:val="4661492C"/>
    <w:rsid w:val="46683F0C"/>
    <w:rsid w:val="466F11D8"/>
    <w:rsid w:val="46793CE9"/>
    <w:rsid w:val="468F03C1"/>
    <w:rsid w:val="46C9068B"/>
    <w:rsid w:val="46D87E5E"/>
    <w:rsid w:val="46FD629D"/>
    <w:rsid w:val="47023DFE"/>
    <w:rsid w:val="470719C4"/>
    <w:rsid w:val="470D72CD"/>
    <w:rsid w:val="470E0C8B"/>
    <w:rsid w:val="471031BF"/>
    <w:rsid w:val="4715054B"/>
    <w:rsid w:val="472D4DB1"/>
    <w:rsid w:val="473C7C2B"/>
    <w:rsid w:val="47463528"/>
    <w:rsid w:val="474832B5"/>
    <w:rsid w:val="475E09A2"/>
    <w:rsid w:val="476379FC"/>
    <w:rsid w:val="47654034"/>
    <w:rsid w:val="4783183B"/>
    <w:rsid w:val="478411A9"/>
    <w:rsid w:val="478C79BF"/>
    <w:rsid w:val="47931507"/>
    <w:rsid w:val="47956DDF"/>
    <w:rsid w:val="47B14A28"/>
    <w:rsid w:val="47B52616"/>
    <w:rsid w:val="47C668AF"/>
    <w:rsid w:val="47D96D84"/>
    <w:rsid w:val="47DC0922"/>
    <w:rsid w:val="47EE27EB"/>
    <w:rsid w:val="47FB017E"/>
    <w:rsid w:val="48001D29"/>
    <w:rsid w:val="480477F6"/>
    <w:rsid w:val="4817781E"/>
    <w:rsid w:val="482618F8"/>
    <w:rsid w:val="483278A2"/>
    <w:rsid w:val="48334CA0"/>
    <w:rsid w:val="48342D88"/>
    <w:rsid w:val="48382CA7"/>
    <w:rsid w:val="485851D1"/>
    <w:rsid w:val="48591361"/>
    <w:rsid w:val="48736EB5"/>
    <w:rsid w:val="48983A4F"/>
    <w:rsid w:val="489847A8"/>
    <w:rsid w:val="489F5988"/>
    <w:rsid w:val="48AE5BB0"/>
    <w:rsid w:val="48CC7BFA"/>
    <w:rsid w:val="48CD1135"/>
    <w:rsid w:val="48F25961"/>
    <w:rsid w:val="48F51C0A"/>
    <w:rsid w:val="4908530C"/>
    <w:rsid w:val="491C0295"/>
    <w:rsid w:val="492027F2"/>
    <w:rsid w:val="49290514"/>
    <w:rsid w:val="492C264C"/>
    <w:rsid w:val="495A159C"/>
    <w:rsid w:val="496E6A71"/>
    <w:rsid w:val="4972010B"/>
    <w:rsid w:val="49787154"/>
    <w:rsid w:val="498F570C"/>
    <w:rsid w:val="499238E3"/>
    <w:rsid w:val="4999502B"/>
    <w:rsid w:val="49A73360"/>
    <w:rsid w:val="49A96361"/>
    <w:rsid w:val="49AD366E"/>
    <w:rsid w:val="49AE2DD7"/>
    <w:rsid w:val="49B66DE9"/>
    <w:rsid w:val="49B6770E"/>
    <w:rsid w:val="49BB603A"/>
    <w:rsid w:val="49CD05D5"/>
    <w:rsid w:val="49D2527D"/>
    <w:rsid w:val="49F1091F"/>
    <w:rsid w:val="49FA1FBB"/>
    <w:rsid w:val="49FD1A5F"/>
    <w:rsid w:val="4A01389F"/>
    <w:rsid w:val="4A07304F"/>
    <w:rsid w:val="4A0E3B8B"/>
    <w:rsid w:val="4A0F6C88"/>
    <w:rsid w:val="4A113F04"/>
    <w:rsid w:val="4A264FAF"/>
    <w:rsid w:val="4A282331"/>
    <w:rsid w:val="4A2D3961"/>
    <w:rsid w:val="4A3602BF"/>
    <w:rsid w:val="4A38012E"/>
    <w:rsid w:val="4A4851E6"/>
    <w:rsid w:val="4A491A9D"/>
    <w:rsid w:val="4A577F60"/>
    <w:rsid w:val="4A7903A0"/>
    <w:rsid w:val="4A7E5FB2"/>
    <w:rsid w:val="4A8149D7"/>
    <w:rsid w:val="4A873424"/>
    <w:rsid w:val="4A9C2807"/>
    <w:rsid w:val="4AA35D9E"/>
    <w:rsid w:val="4ABC49CE"/>
    <w:rsid w:val="4AD70BFF"/>
    <w:rsid w:val="4AF36A92"/>
    <w:rsid w:val="4B0626B2"/>
    <w:rsid w:val="4B0C6CB1"/>
    <w:rsid w:val="4B0F74BB"/>
    <w:rsid w:val="4B27402E"/>
    <w:rsid w:val="4B2871D9"/>
    <w:rsid w:val="4B4764FE"/>
    <w:rsid w:val="4B496C43"/>
    <w:rsid w:val="4B4A00B5"/>
    <w:rsid w:val="4B4E2573"/>
    <w:rsid w:val="4B755CCC"/>
    <w:rsid w:val="4B8C426D"/>
    <w:rsid w:val="4B95789A"/>
    <w:rsid w:val="4BAE24C7"/>
    <w:rsid w:val="4BB37899"/>
    <w:rsid w:val="4BD414E1"/>
    <w:rsid w:val="4BE67A2E"/>
    <w:rsid w:val="4BEA7ED5"/>
    <w:rsid w:val="4BF455A0"/>
    <w:rsid w:val="4C0310CB"/>
    <w:rsid w:val="4C045DB5"/>
    <w:rsid w:val="4C115873"/>
    <w:rsid w:val="4C1B166A"/>
    <w:rsid w:val="4C1B1782"/>
    <w:rsid w:val="4C2A0460"/>
    <w:rsid w:val="4C2C11EC"/>
    <w:rsid w:val="4C371213"/>
    <w:rsid w:val="4C4E3237"/>
    <w:rsid w:val="4C614FD6"/>
    <w:rsid w:val="4C6B626F"/>
    <w:rsid w:val="4C6F7D30"/>
    <w:rsid w:val="4C763137"/>
    <w:rsid w:val="4C9F221F"/>
    <w:rsid w:val="4CAC08DA"/>
    <w:rsid w:val="4CBD414F"/>
    <w:rsid w:val="4CC275F9"/>
    <w:rsid w:val="4CCD77CE"/>
    <w:rsid w:val="4CD46F36"/>
    <w:rsid w:val="4CE868B4"/>
    <w:rsid w:val="4CEE1604"/>
    <w:rsid w:val="4CFB6A4D"/>
    <w:rsid w:val="4D2B2094"/>
    <w:rsid w:val="4D2C13AB"/>
    <w:rsid w:val="4D3C47E8"/>
    <w:rsid w:val="4D45429F"/>
    <w:rsid w:val="4D7237E3"/>
    <w:rsid w:val="4D8678E6"/>
    <w:rsid w:val="4D9C77B0"/>
    <w:rsid w:val="4DA14B29"/>
    <w:rsid w:val="4DD10F44"/>
    <w:rsid w:val="4DE171A5"/>
    <w:rsid w:val="4E00135E"/>
    <w:rsid w:val="4E0627FD"/>
    <w:rsid w:val="4E1743AB"/>
    <w:rsid w:val="4E1B20D1"/>
    <w:rsid w:val="4E2854F6"/>
    <w:rsid w:val="4E2B7044"/>
    <w:rsid w:val="4E3018B5"/>
    <w:rsid w:val="4E306AC4"/>
    <w:rsid w:val="4E736775"/>
    <w:rsid w:val="4E7E3F8F"/>
    <w:rsid w:val="4E8859DF"/>
    <w:rsid w:val="4E997105"/>
    <w:rsid w:val="4EA458BB"/>
    <w:rsid w:val="4EA552F7"/>
    <w:rsid w:val="4EA956A1"/>
    <w:rsid w:val="4EB17800"/>
    <w:rsid w:val="4EBC7C16"/>
    <w:rsid w:val="4EC00BBD"/>
    <w:rsid w:val="4EC644F8"/>
    <w:rsid w:val="4EF07049"/>
    <w:rsid w:val="4EFD7008"/>
    <w:rsid w:val="4F0246E4"/>
    <w:rsid w:val="4F123A0B"/>
    <w:rsid w:val="4F166BFC"/>
    <w:rsid w:val="4F1D4129"/>
    <w:rsid w:val="4F336375"/>
    <w:rsid w:val="4F3B3DB9"/>
    <w:rsid w:val="4F4646CC"/>
    <w:rsid w:val="4F523432"/>
    <w:rsid w:val="4F5B4647"/>
    <w:rsid w:val="4F652D6B"/>
    <w:rsid w:val="4F7B41CD"/>
    <w:rsid w:val="4F851A1B"/>
    <w:rsid w:val="4FA32701"/>
    <w:rsid w:val="4FC11A00"/>
    <w:rsid w:val="4FD33019"/>
    <w:rsid w:val="4FDB461A"/>
    <w:rsid w:val="4FF20AC5"/>
    <w:rsid w:val="4FF247C7"/>
    <w:rsid w:val="4FF71488"/>
    <w:rsid w:val="4FF94A59"/>
    <w:rsid w:val="4FFD18A1"/>
    <w:rsid w:val="50085E2D"/>
    <w:rsid w:val="503C0B96"/>
    <w:rsid w:val="50490B3C"/>
    <w:rsid w:val="506B22FA"/>
    <w:rsid w:val="506D3E8B"/>
    <w:rsid w:val="5095446F"/>
    <w:rsid w:val="509F2198"/>
    <w:rsid w:val="50C1047A"/>
    <w:rsid w:val="50CD02E1"/>
    <w:rsid w:val="50D67EBD"/>
    <w:rsid w:val="50DD0A91"/>
    <w:rsid w:val="50DD2C0A"/>
    <w:rsid w:val="50DD4D3C"/>
    <w:rsid w:val="50ED00F5"/>
    <w:rsid w:val="50F7622C"/>
    <w:rsid w:val="50F87AF1"/>
    <w:rsid w:val="51074E7E"/>
    <w:rsid w:val="510B34DA"/>
    <w:rsid w:val="511702B7"/>
    <w:rsid w:val="512F545A"/>
    <w:rsid w:val="51775673"/>
    <w:rsid w:val="517877E2"/>
    <w:rsid w:val="51975789"/>
    <w:rsid w:val="519A6AC6"/>
    <w:rsid w:val="519E60F0"/>
    <w:rsid w:val="51A37F95"/>
    <w:rsid w:val="51AB33B6"/>
    <w:rsid w:val="51AF410F"/>
    <w:rsid w:val="51D16E16"/>
    <w:rsid w:val="51E91AD3"/>
    <w:rsid w:val="51F005C7"/>
    <w:rsid w:val="51F55A16"/>
    <w:rsid w:val="51FA4B2D"/>
    <w:rsid w:val="521871DA"/>
    <w:rsid w:val="52243F89"/>
    <w:rsid w:val="52246DDD"/>
    <w:rsid w:val="52461CEB"/>
    <w:rsid w:val="52507E55"/>
    <w:rsid w:val="52AE1B61"/>
    <w:rsid w:val="52AE52A2"/>
    <w:rsid w:val="52B422DF"/>
    <w:rsid w:val="52DE736C"/>
    <w:rsid w:val="52E67265"/>
    <w:rsid w:val="52F876DF"/>
    <w:rsid w:val="531A6753"/>
    <w:rsid w:val="53253777"/>
    <w:rsid w:val="53291E4F"/>
    <w:rsid w:val="532F7DA4"/>
    <w:rsid w:val="53354365"/>
    <w:rsid w:val="533C5B80"/>
    <w:rsid w:val="53546DB6"/>
    <w:rsid w:val="5365244A"/>
    <w:rsid w:val="538E72AE"/>
    <w:rsid w:val="538F569F"/>
    <w:rsid w:val="53B3551F"/>
    <w:rsid w:val="540F4DB7"/>
    <w:rsid w:val="54292020"/>
    <w:rsid w:val="543537B6"/>
    <w:rsid w:val="543B73FF"/>
    <w:rsid w:val="544F47AF"/>
    <w:rsid w:val="54564520"/>
    <w:rsid w:val="545F2CE2"/>
    <w:rsid w:val="546D2553"/>
    <w:rsid w:val="548018AF"/>
    <w:rsid w:val="54A628C2"/>
    <w:rsid w:val="54B02C99"/>
    <w:rsid w:val="54C07E98"/>
    <w:rsid w:val="54D010B8"/>
    <w:rsid w:val="54D82494"/>
    <w:rsid w:val="54F247F6"/>
    <w:rsid w:val="54F91966"/>
    <w:rsid w:val="55093E7F"/>
    <w:rsid w:val="551210EE"/>
    <w:rsid w:val="55263527"/>
    <w:rsid w:val="5527333E"/>
    <w:rsid w:val="552A7FFF"/>
    <w:rsid w:val="55311AAA"/>
    <w:rsid w:val="55342799"/>
    <w:rsid w:val="553C6B91"/>
    <w:rsid w:val="55591A75"/>
    <w:rsid w:val="55684CCA"/>
    <w:rsid w:val="55953A7F"/>
    <w:rsid w:val="559E166D"/>
    <w:rsid w:val="55A044BA"/>
    <w:rsid w:val="55A55524"/>
    <w:rsid w:val="55DC7651"/>
    <w:rsid w:val="560C7FB6"/>
    <w:rsid w:val="56165A50"/>
    <w:rsid w:val="561C1E8D"/>
    <w:rsid w:val="56200534"/>
    <w:rsid w:val="563155ED"/>
    <w:rsid w:val="563E1441"/>
    <w:rsid w:val="56461894"/>
    <w:rsid w:val="56525711"/>
    <w:rsid w:val="566C6BDF"/>
    <w:rsid w:val="5681500D"/>
    <w:rsid w:val="56894EB2"/>
    <w:rsid w:val="56961EC4"/>
    <w:rsid w:val="569B5FFB"/>
    <w:rsid w:val="56A818CF"/>
    <w:rsid w:val="56AC3705"/>
    <w:rsid w:val="56C52BFF"/>
    <w:rsid w:val="56F51EFC"/>
    <w:rsid w:val="56FD52B9"/>
    <w:rsid w:val="572244C6"/>
    <w:rsid w:val="572605B5"/>
    <w:rsid w:val="573635F1"/>
    <w:rsid w:val="574D5269"/>
    <w:rsid w:val="57515EC1"/>
    <w:rsid w:val="575273F1"/>
    <w:rsid w:val="576D3AE8"/>
    <w:rsid w:val="57741E22"/>
    <w:rsid w:val="57750793"/>
    <w:rsid w:val="57800EC3"/>
    <w:rsid w:val="579E5299"/>
    <w:rsid w:val="57B108CB"/>
    <w:rsid w:val="57B16209"/>
    <w:rsid w:val="57B41685"/>
    <w:rsid w:val="57D537F8"/>
    <w:rsid w:val="57DA66EC"/>
    <w:rsid w:val="57DD096E"/>
    <w:rsid w:val="57E00F5E"/>
    <w:rsid w:val="57EF3A8A"/>
    <w:rsid w:val="57F0730A"/>
    <w:rsid w:val="57F14A72"/>
    <w:rsid w:val="57F67455"/>
    <w:rsid w:val="58046837"/>
    <w:rsid w:val="58091229"/>
    <w:rsid w:val="580E51CE"/>
    <w:rsid w:val="58134BE3"/>
    <w:rsid w:val="58215EFF"/>
    <w:rsid w:val="58216420"/>
    <w:rsid w:val="58335CCA"/>
    <w:rsid w:val="5835364A"/>
    <w:rsid w:val="58406925"/>
    <w:rsid w:val="586D1DEB"/>
    <w:rsid w:val="5877052A"/>
    <w:rsid w:val="588D1F9A"/>
    <w:rsid w:val="58A35DAB"/>
    <w:rsid w:val="58AF6EA9"/>
    <w:rsid w:val="58B45A53"/>
    <w:rsid w:val="58B543E7"/>
    <w:rsid w:val="58B83F64"/>
    <w:rsid w:val="58BF1A22"/>
    <w:rsid w:val="58D670E2"/>
    <w:rsid w:val="58EB27E9"/>
    <w:rsid w:val="58FC51BF"/>
    <w:rsid w:val="59013BC0"/>
    <w:rsid w:val="59016843"/>
    <w:rsid w:val="59556CA8"/>
    <w:rsid w:val="595B727A"/>
    <w:rsid w:val="5980540C"/>
    <w:rsid w:val="598614A7"/>
    <w:rsid w:val="598A22F0"/>
    <w:rsid w:val="59AF58C5"/>
    <w:rsid w:val="59BE4520"/>
    <w:rsid w:val="59E0794E"/>
    <w:rsid w:val="59EA731A"/>
    <w:rsid w:val="59F85BA4"/>
    <w:rsid w:val="59FA5E9D"/>
    <w:rsid w:val="5A071F80"/>
    <w:rsid w:val="5A4432A9"/>
    <w:rsid w:val="5A4C375F"/>
    <w:rsid w:val="5A505603"/>
    <w:rsid w:val="5A5B5849"/>
    <w:rsid w:val="5A634393"/>
    <w:rsid w:val="5A9703CB"/>
    <w:rsid w:val="5AB07E24"/>
    <w:rsid w:val="5AB948E9"/>
    <w:rsid w:val="5AC82F08"/>
    <w:rsid w:val="5ACC7466"/>
    <w:rsid w:val="5ADD0524"/>
    <w:rsid w:val="5B0A4118"/>
    <w:rsid w:val="5B186630"/>
    <w:rsid w:val="5B45545F"/>
    <w:rsid w:val="5B5236A8"/>
    <w:rsid w:val="5B590370"/>
    <w:rsid w:val="5B62086F"/>
    <w:rsid w:val="5B7122A9"/>
    <w:rsid w:val="5B74215D"/>
    <w:rsid w:val="5B8673B3"/>
    <w:rsid w:val="5B887510"/>
    <w:rsid w:val="5B8968F7"/>
    <w:rsid w:val="5B896D6F"/>
    <w:rsid w:val="5B8C2387"/>
    <w:rsid w:val="5B913F04"/>
    <w:rsid w:val="5B953E97"/>
    <w:rsid w:val="5B9856D7"/>
    <w:rsid w:val="5B9C6E6D"/>
    <w:rsid w:val="5BAB1A17"/>
    <w:rsid w:val="5BB84C8E"/>
    <w:rsid w:val="5BC55361"/>
    <w:rsid w:val="5BD44A8A"/>
    <w:rsid w:val="5BDB04FD"/>
    <w:rsid w:val="5BE718BB"/>
    <w:rsid w:val="5BEF5309"/>
    <w:rsid w:val="5BF12FEC"/>
    <w:rsid w:val="5BFD0206"/>
    <w:rsid w:val="5C1327C0"/>
    <w:rsid w:val="5C371AB5"/>
    <w:rsid w:val="5C413239"/>
    <w:rsid w:val="5C4E6006"/>
    <w:rsid w:val="5C610030"/>
    <w:rsid w:val="5C7D79B2"/>
    <w:rsid w:val="5C8F6AEC"/>
    <w:rsid w:val="5C9A3059"/>
    <w:rsid w:val="5C9B0176"/>
    <w:rsid w:val="5CA15F5E"/>
    <w:rsid w:val="5CC13B9D"/>
    <w:rsid w:val="5CCF19E3"/>
    <w:rsid w:val="5CD7667C"/>
    <w:rsid w:val="5CDA0EC2"/>
    <w:rsid w:val="5CE11B20"/>
    <w:rsid w:val="5CF3330E"/>
    <w:rsid w:val="5CF458C1"/>
    <w:rsid w:val="5CF46B0A"/>
    <w:rsid w:val="5CF6769C"/>
    <w:rsid w:val="5D1112FB"/>
    <w:rsid w:val="5D2C5361"/>
    <w:rsid w:val="5D3B636D"/>
    <w:rsid w:val="5D4209EB"/>
    <w:rsid w:val="5D561395"/>
    <w:rsid w:val="5D5A1F7F"/>
    <w:rsid w:val="5D6B75C5"/>
    <w:rsid w:val="5D6F21EB"/>
    <w:rsid w:val="5D712C05"/>
    <w:rsid w:val="5D792A8E"/>
    <w:rsid w:val="5D7B445A"/>
    <w:rsid w:val="5D7F3E23"/>
    <w:rsid w:val="5D8E708D"/>
    <w:rsid w:val="5DCA5346"/>
    <w:rsid w:val="5DCF60DB"/>
    <w:rsid w:val="5DD97525"/>
    <w:rsid w:val="5DDA097A"/>
    <w:rsid w:val="5E062561"/>
    <w:rsid w:val="5E0A020B"/>
    <w:rsid w:val="5E274F73"/>
    <w:rsid w:val="5E3030EE"/>
    <w:rsid w:val="5E30491B"/>
    <w:rsid w:val="5E3704FF"/>
    <w:rsid w:val="5E3B4946"/>
    <w:rsid w:val="5E5B6A0F"/>
    <w:rsid w:val="5E5C50CA"/>
    <w:rsid w:val="5E6500AB"/>
    <w:rsid w:val="5E70383E"/>
    <w:rsid w:val="5E7C5FC4"/>
    <w:rsid w:val="5E8B4795"/>
    <w:rsid w:val="5E8D6178"/>
    <w:rsid w:val="5EB350A6"/>
    <w:rsid w:val="5EB518F3"/>
    <w:rsid w:val="5EB8640B"/>
    <w:rsid w:val="5EBA1F45"/>
    <w:rsid w:val="5EC74F7E"/>
    <w:rsid w:val="5ECC1C78"/>
    <w:rsid w:val="5ECD3905"/>
    <w:rsid w:val="5ED14C14"/>
    <w:rsid w:val="5ED2646E"/>
    <w:rsid w:val="5EE2557B"/>
    <w:rsid w:val="5EE9736F"/>
    <w:rsid w:val="5EFC4C8D"/>
    <w:rsid w:val="5F061165"/>
    <w:rsid w:val="5F081EBB"/>
    <w:rsid w:val="5F220598"/>
    <w:rsid w:val="5F2C0090"/>
    <w:rsid w:val="5F380FA5"/>
    <w:rsid w:val="5F462C30"/>
    <w:rsid w:val="5F4E0567"/>
    <w:rsid w:val="5F5477A5"/>
    <w:rsid w:val="5F5D72BB"/>
    <w:rsid w:val="5F6E72FF"/>
    <w:rsid w:val="5F7579ED"/>
    <w:rsid w:val="5F8A2F63"/>
    <w:rsid w:val="5FA6617E"/>
    <w:rsid w:val="5FEF7BA6"/>
    <w:rsid w:val="601E784A"/>
    <w:rsid w:val="603B7036"/>
    <w:rsid w:val="6046605A"/>
    <w:rsid w:val="604F729C"/>
    <w:rsid w:val="60615DC5"/>
    <w:rsid w:val="607052AD"/>
    <w:rsid w:val="60747C66"/>
    <w:rsid w:val="60773F75"/>
    <w:rsid w:val="608A6AB0"/>
    <w:rsid w:val="6098251A"/>
    <w:rsid w:val="609B5DD7"/>
    <w:rsid w:val="60A05723"/>
    <w:rsid w:val="60C332FA"/>
    <w:rsid w:val="60C53955"/>
    <w:rsid w:val="60C8311C"/>
    <w:rsid w:val="60CE26AA"/>
    <w:rsid w:val="60DB51CD"/>
    <w:rsid w:val="60E4698B"/>
    <w:rsid w:val="60EB414D"/>
    <w:rsid w:val="60F15015"/>
    <w:rsid w:val="61080993"/>
    <w:rsid w:val="611F6D20"/>
    <w:rsid w:val="612B7C43"/>
    <w:rsid w:val="61411350"/>
    <w:rsid w:val="614601E0"/>
    <w:rsid w:val="61666E0D"/>
    <w:rsid w:val="617E36E8"/>
    <w:rsid w:val="6195144A"/>
    <w:rsid w:val="61A32102"/>
    <w:rsid w:val="61A34B03"/>
    <w:rsid w:val="61BE51CF"/>
    <w:rsid w:val="61C74CEE"/>
    <w:rsid w:val="61EB7DB0"/>
    <w:rsid w:val="61F07950"/>
    <w:rsid w:val="62165513"/>
    <w:rsid w:val="62181EED"/>
    <w:rsid w:val="621E5770"/>
    <w:rsid w:val="62295D43"/>
    <w:rsid w:val="623512FD"/>
    <w:rsid w:val="623779BF"/>
    <w:rsid w:val="62390BA4"/>
    <w:rsid w:val="62545F7B"/>
    <w:rsid w:val="62610DF2"/>
    <w:rsid w:val="626D14B8"/>
    <w:rsid w:val="626E2910"/>
    <w:rsid w:val="62837D08"/>
    <w:rsid w:val="62923889"/>
    <w:rsid w:val="62A37FA0"/>
    <w:rsid w:val="62AA0B3F"/>
    <w:rsid w:val="62BB520D"/>
    <w:rsid w:val="62CF23D6"/>
    <w:rsid w:val="62D436DB"/>
    <w:rsid w:val="62E0673F"/>
    <w:rsid w:val="62E476B8"/>
    <w:rsid w:val="62E65C20"/>
    <w:rsid w:val="62E771BC"/>
    <w:rsid w:val="62F76907"/>
    <w:rsid w:val="630401E6"/>
    <w:rsid w:val="632A1D2A"/>
    <w:rsid w:val="63361359"/>
    <w:rsid w:val="633C685C"/>
    <w:rsid w:val="63405972"/>
    <w:rsid w:val="63487EEB"/>
    <w:rsid w:val="634D5BD8"/>
    <w:rsid w:val="634E53CC"/>
    <w:rsid w:val="636A2DF1"/>
    <w:rsid w:val="637148BC"/>
    <w:rsid w:val="63A12B8D"/>
    <w:rsid w:val="63A6192B"/>
    <w:rsid w:val="63C17644"/>
    <w:rsid w:val="63D94868"/>
    <w:rsid w:val="63E220AD"/>
    <w:rsid w:val="63E46C57"/>
    <w:rsid w:val="63E85219"/>
    <w:rsid w:val="63EF216A"/>
    <w:rsid w:val="63FD1A20"/>
    <w:rsid w:val="642A6EDD"/>
    <w:rsid w:val="642F235B"/>
    <w:rsid w:val="642F75EA"/>
    <w:rsid w:val="64301458"/>
    <w:rsid w:val="64323CD8"/>
    <w:rsid w:val="6441774E"/>
    <w:rsid w:val="6443439C"/>
    <w:rsid w:val="64552BDD"/>
    <w:rsid w:val="646307DE"/>
    <w:rsid w:val="64800367"/>
    <w:rsid w:val="64992FD7"/>
    <w:rsid w:val="64B202DB"/>
    <w:rsid w:val="64B33608"/>
    <w:rsid w:val="64B6309F"/>
    <w:rsid w:val="64C10D5D"/>
    <w:rsid w:val="64C60AD1"/>
    <w:rsid w:val="64D50A59"/>
    <w:rsid w:val="64E0073A"/>
    <w:rsid w:val="64E91227"/>
    <w:rsid w:val="64F16CBE"/>
    <w:rsid w:val="6514387B"/>
    <w:rsid w:val="651C3648"/>
    <w:rsid w:val="652741AA"/>
    <w:rsid w:val="65354CA4"/>
    <w:rsid w:val="653C5E6E"/>
    <w:rsid w:val="653E7D3F"/>
    <w:rsid w:val="65451FFE"/>
    <w:rsid w:val="65560F1F"/>
    <w:rsid w:val="655D79B0"/>
    <w:rsid w:val="656150E7"/>
    <w:rsid w:val="656F4DFE"/>
    <w:rsid w:val="657352CD"/>
    <w:rsid w:val="65737BA3"/>
    <w:rsid w:val="65834A51"/>
    <w:rsid w:val="659944C8"/>
    <w:rsid w:val="65B33DBB"/>
    <w:rsid w:val="65BB6601"/>
    <w:rsid w:val="65C912AA"/>
    <w:rsid w:val="65C9602F"/>
    <w:rsid w:val="65D50EAF"/>
    <w:rsid w:val="65E027B1"/>
    <w:rsid w:val="65E472F5"/>
    <w:rsid w:val="65E90A9A"/>
    <w:rsid w:val="65EC6A83"/>
    <w:rsid w:val="661437AF"/>
    <w:rsid w:val="66266DA6"/>
    <w:rsid w:val="662C32F9"/>
    <w:rsid w:val="662D05AD"/>
    <w:rsid w:val="66393077"/>
    <w:rsid w:val="66433E98"/>
    <w:rsid w:val="664719F5"/>
    <w:rsid w:val="66591F20"/>
    <w:rsid w:val="666A49B8"/>
    <w:rsid w:val="6670238E"/>
    <w:rsid w:val="667D58AC"/>
    <w:rsid w:val="66947882"/>
    <w:rsid w:val="66A00FD3"/>
    <w:rsid w:val="66AA05E6"/>
    <w:rsid w:val="66D12FFD"/>
    <w:rsid w:val="66D9209C"/>
    <w:rsid w:val="66E255A8"/>
    <w:rsid w:val="66E37DCC"/>
    <w:rsid w:val="670C1FCE"/>
    <w:rsid w:val="671B23A4"/>
    <w:rsid w:val="672B3D03"/>
    <w:rsid w:val="672D2E91"/>
    <w:rsid w:val="673635CF"/>
    <w:rsid w:val="676C1948"/>
    <w:rsid w:val="67816652"/>
    <w:rsid w:val="679224B6"/>
    <w:rsid w:val="679B26BC"/>
    <w:rsid w:val="679E0E89"/>
    <w:rsid w:val="67AA3F55"/>
    <w:rsid w:val="67C00333"/>
    <w:rsid w:val="67C949BA"/>
    <w:rsid w:val="67D10B06"/>
    <w:rsid w:val="67FC18E4"/>
    <w:rsid w:val="6804032C"/>
    <w:rsid w:val="68415349"/>
    <w:rsid w:val="68571282"/>
    <w:rsid w:val="685F26EA"/>
    <w:rsid w:val="68616137"/>
    <w:rsid w:val="68624F12"/>
    <w:rsid w:val="686916A0"/>
    <w:rsid w:val="68726F6C"/>
    <w:rsid w:val="6879715E"/>
    <w:rsid w:val="688D1DE5"/>
    <w:rsid w:val="68A4375F"/>
    <w:rsid w:val="68A57BD8"/>
    <w:rsid w:val="68BA4887"/>
    <w:rsid w:val="68D371C7"/>
    <w:rsid w:val="68E136A1"/>
    <w:rsid w:val="68F33CA5"/>
    <w:rsid w:val="68F84335"/>
    <w:rsid w:val="691A29FB"/>
    <w:rsid w:val="692A300B"/>
    <w:rsid w:val="692D50A8"/>
    <w:rsid w:val="693C38FE"/>
    <w:rsid w:val="694B1C41"/>
    <w:rsid w:val="69537CCF"/>
    <w:rsid w:val="695951E6"/>
    <w:rsid w:val="695E31A8"/>
    <w:rsid w:val="696B7716"/>
    <w:rsid w:val="696C0312"/>
    <w:rsid w:val="69750424"/>
    <w:rsid w:val="698440FD"/>
    <w:rsid w:val="69B925A3"/>
    <w:rsid w:val="69C82691"/>
    <w:rsid w:val="69D372EF"/>
    <w:rsid w:val="69E751C0"/>
    <w:rsid w:val="69FD01A9"/>
    <w:rsid w:val="6A0063F5"/>
    <w:rsid w:val="6A144577"/>
    <w:rsid w:val="6A367806"/>
    <w:rsid w:val="6A4A0A8C"/>
    <w:rsid w:val="6A4D287A"/>
    <w:rsid w:val="6A61753B"/>
    <w:rsid w:val="6A6C5F06"/>
    <w:rsid w:val="6A7321B9"/>
    <w:rsid w:val="6A7D04C0"/>
    <w:rsid w:val="6A9403FD"/>
    <w:rsid w:val="6ABC52F6"/>
    <w:rsid w:val="6AC10436"/>
    <w:rsid w:val="6ACC3BFB"/>
    <w:rsid w:val="6ADD29F8"/>
    <w:rsid w:val="6AE229BC"/>
    <w:rsid w:val="6AF851D1"/>
    <w:rsid w:val="6AFA3BFE"/>
    <w:rsid w:val="6AFB1A98"/>
    <w:rsid w:val="6B016B52"/>
    <w:rsid w:val="6B0B1C3A"/>
    <w:rsid w:val="6B0C0A01"/>
    <w:rsid w:val="6B1A103E"/>
    <w:rsid w:val="6B26625F"/>
    <w:rsid w:val="6B4B300A"/>
    <w:rsid w:val="6B4D210A"/>
    <w:rsid w:val="6B524C2D"/>
    <w:rsid w:val="6B573098"/>
    <w:rsid w:val="6B5B1951"/>
    <w:rsid w:val="6B741704"/>
    <w:rsid w:val="6B7E1C49"/>
    <w:rsid w:val="6B8E210E"/>
    <w:rsid w:val="6BA12A9B"/>
    <w:rsid w:val="6BAB1FA0"/>
    <w:rsid w:val="6BB1352D"/>
    <w:rsid w:val="6BCA27ED"/>
    <w:rsid w:val="6BD606AC"/>
    <w:rsid w:val="6C013911"/>
    <w:rsid w:val="6C142CFA"/>
    <w:rsid w:val="6C3335D0"/>
    <w:rsid w:val="6C3F0997"/>
    <w:rsid w:val="6C4A389A"/>
    <w:rsid w:val="6C4C4BC3"/>
    <w:rsid w:val="6C52149C"/>
    <w:rsid w:val="6C61463B"/>
    <w:rsid w:val="6C743368"/>
    <w:rsid w:val="6C75603F"/>
    <w:rsid w:val="6C76756C"/>
    <w:rsid w:val="6C84074E"/>
    <w:rsid w:val="6C9D09F1"/>
    <w:rsid w:val="6CA32EF5"/>
    <w:rsid w:val="6CC3625C"/>
    <w:rsid w:val="6CD76274"/>
    <w:rsid w:val="6CED6479"/>
    <w:rsid w:val="6CF24D70"/>
    <w:rsid w:val="6D025D9E"/>
    <w:rsid w:val="6D0A3FDE"/>
    <w:rsid w:val="6D1F2679"/>
    <w:rsid w:val="6D315EFD"/>
    <w:rsid w:val="6D534B4B"/>
    <w:rsid w:val="6D554327"/>
    <w:rsid w:val="6D5C125D"/>
    <w:rsid w:val="6D84197D"/>
    <w:rsid w:val="6D873A9E"/>
    <w:rsid w:val="6D996DE5"/>
    <w:rsid w:val="6DAA07D6"/>
    <w:rsid w:val="6DAB3F0F"/>
    <w:rsid w:val="6DB12CE5"/>
    <w:rsid w:val="6DB463D6"/>
    <w:rsid w:val="6DC065E7"/>
    <w:rsid w:val="6DC85DEF"/>
    <w:rsid w:val="6DDA5519"/>
    <w:rsid w:val="6DDF6F71"/>
    <w:rsid w:val="6DE942F9"/>
    <w:rsid w:val="6DF53800"/>
    <w:rsid w:val="6E142764"/>
    <w:rsid w:val="6E1725B9"/>
    <w:rsid w:val="6E1760C7"/>
    <w:rsid w:val="6E19215B"/>
    <w:rsid w:val="6E3068F4"/>
    <w:rsid w:val="6E39681D"/>
    <w:rsid w:val="6E532C85"/>
    <w:rsid w:val="6E7A1612"/>
    <w:rsid w:val="6E8150A8"/>
    <w:rsid w:val="6E872C5C"/>
    <w:rsid w:val="6EB76BFF"/>
    <w:rsid w:val="6F097739"/>
    <w:rsid w:val="6F3D645D"/>
    <w:rsid w:val="6F46272F"/>
    <w:rsid w:val="6F4731DF"/>
    <w:rsid w:val="6F553C21"/>
    <w:rsid w:val="6F5F6535"/>
    <w:rsid w:val="6F6226AE"/>
    <w:rsid w:val="6F6B324D"/>
    <w:rsid w:val="6F7D5B7D"/>
    <w:rsid w:val="6F824BF0"/>
    <w:rsid w:val="6F8355CF"/>
    <w:rsid w:val="6F925DF5"/>
    <w:rsid w:val="6F9517A7"/>
    <w:rsid w:val="6F9B2009"/>
    <w:rsid w:val="6FA905B8"/>
    <w:rsid w:val="6FAE472B"/>
    <w:rsid w:val="6FBB4DE3"/>
    <w:rsid w:val="6FBF6897"/>
    <w:rsid w:val="6FC52013"/>
    <w:rsid w:val="6FE25A0F"/>
    <w:rsid w:val="6FF56EE3"/>
    <w:rsid w:val="6FFD6A95"/>
    <w:rsid w:val="70125161"/>
    <w:rsid w:val="70385D48"/>
    <w:rsid w:val="703A5DEB"/>
    <w:rsid w:val="70573BA8"/>
    <w:rsid w:val="70601803"/>
    <w:rsid w:val="706579B1"/>
    <w:rsid w:val="70716421"/>
    <w:rsid w:val="707A4CB5"/>
    <w:rsid w:val="7085111A"/>
    <w:rsid w:val="70866497"/>
    <w:rsid w:val="708A3B54"/>
    <w:rsid w:val="708F52BB"/>
    <w:rsid w:val="709507AD"/>
    <w:rsid w:val="70AE0394"/>
    <w:rsid w:val="70BD1937"/>
    <w:rsid w:val="70DB7244"/>
    <w:rsid w:val="70EF3BBA"/>
    <w:rsid w:val="70F41196"/>
    <w:rsid w:val="70FF7395"/>
    <w:rsid w:val="71004989"/>
    <w:rsid w:val="71085A37"/>
    <w:rsid w:val="71134801"/>
    <w:rsid w:val="71292CC5"/>
    <w:rsid w:val="712B1A72"/>
    <w:rsid w:val="712C1563"/>
    <w:rsid w:val="712E743C"/>
    <w:rsid w:val="714205B7"/>
    <w:rsid w:val="7142418E"/>
    <w:rsid w:val="7173290A"/>
    <w:rsid w:val="717A328D"/>
    <w:rsid w:val="718B1DCA"/>
    <w:rsid w:val="7193164F"/>
    <w:rsid w:val="71977CAB"/>
    <w:rsid w:val="71B84480"/>
    <w:rsid w:val="71C36DD6"/>
    <w:rsid w:val="71D51A39"/>
    <w:rsid w:val="71EE0BDB"/>
    <w:rsid w:val="71F71F81"/>
    <w:rsid w:val="71F95978"/>
    <w:rsid w:val="72194E27"/>
    <w:rsid w:val="7229623F"/>
    <w:rsid w:val="7237755F"/>
    <w:rsid w:val="72410139"/>
    <w:rsid w:val="72425A02"/>
    <w:rsid w:val="724D49CB"/>
    <w:rsid w:val="724E2B88"/>
    <w:rsid w:val="72562C26"/>
    <w:rsid w:val="72A85F0E"/>
    <w:rsid w:val="72BA5541"/>
    <w:rsid w:val="72D56362"/>
    <w:rsid w:val="72D56582"/>
    <w:rsid w:val="72EE10E6"/>
    <w:rsid w:val="72F44BAE"/>
    <w:rsid w:val="72FB760A"/>
    <w:rsid w:val="72FD51FA"/>
    <w:rsid w:val="72FD5885"/>
    <w:rsid w:val="73110728"/>
    <w:rsid w:val="731110BA"/>
    <w:rsid w:val="732C5BE9"/>
    <w:rsid w:val="732F4F28"/>
    <w:rsid w:val="73333C0C"/>
    <w:rsid w:val="733E3807"/>
    <w:rsid w:val="734A22EC"/>
    <w:rsid w:val="73533FBC"/>
    <w:rsid w:val="7358743F"/>
    <w:rsid w:val="735A6CF5"/>
    <w:rsid w:val="736339B9"/>
    <w:rsid w:val="7366625A"/>
    <w:rsid w:val="73862872"/>
    <w:rsid w:val="739A4B38"/>
    <w:rsid w:val="73A75C65"/>
    <w:rsid w:val="73A82955"/>
    <w:rsid w:val="73AE0DEE"/>
    <w:rsid w:val="73BD4112"/>
    <w:rsid w:val="73C47B8F"/>
    <w:rsid w:val="73D778A1"/>
    <w:rsid w:val="73DB6857"/>
    <w:rsid w:val="73DE71B0"/>
    <w:rsid w:val="73F273B1"/>
    <w:rsid w:val="73FA7E6D"/>
    <w:rsid w:val="740339B7"/>
    <w:rsid w:val="741F19FB"/>
    <w:rsid w:val="74204620"/>
    <w:rsid w:val="74474D22"/>
    <w:rsid w:val="744E119C"/>
    <w:rsid w:val="74544AC1"/>
    <w:rsid w:val="745B6F26"/>
    <w:rsid w:val="745C3EF9"/>
    <w:rsid w:val="747A455B"/>
    <w:rsid w:val="74827BEE"/>
    <w:rsid w:val="74887D31"/>
    <w:rsid w:val="748D3C87"/>
    <w:rsid w:val="74AC102E"/>
    <w:rsid w:val="74B920C9"/>
    <w:rsid w:val="74C005DD"/>
    <w:rsid w:val="74CE4875"/>
    <w:rsid w:val="74DC6FF2"/>
    <w:rsid w:val="74E45519"/>
    <w:rsid w:val="74E60A9D"/>
    <w:rsid w:val="74E722DD"/>
    <w:rsid w:val="74F2255A"/>
    <w:rsid w:val="74FD276E"/>
    <w:rsid w:val="750D3F74"/>
    <w:rsid w:val="751056C5"/>
    <w:rsid w:val="75112CCB"/>
    <w:rsid w:val="7512581C"/>
    <w:rsid w:val="7522105C"/>
    <w:rsid w:val="75342F47"/>
    <w:rsid w:val="75393A78"/>
    <w:rsid w:val="754C12FB"/>
    <w:rsid w:val="754F1071"/>
    <w:rsid w:val="75626F7C"/>
    <w:rsid w:val="75664EFA"/>
    <w:rsid w:val="756B4AA1"/>
    <w:rsid w:val="756D4E0C"/>
    <w:rsid w:val="75777369"/>
    <w:rsid w:val="758A3C7F"/>
    <w:rsid w:val="75974792"/>
    <w:rsid w:val="759D0CAC"/>
    <w:rsid w:val="75C10B07"/>
    <w:rsid w:val="75C70895"/>
    <w:rsid w:val="75D424F4"/>
    <w:rsid w:val="75DB2754"/>
    <w:rsid w:val="75E15DB2"/>
    <w:rsid w:val="75EE188B"/>
    <w:rsid w:val="75F4532D"/>
    <w:rsid w:val="75FB6486"/>
    <w:rsid w:val="75FE046D"/>
    <w:rsid w:val="76113B94"/>
    <w:rsid w:val="765527EE"/>
    <w:rsid w:val="76660D1A"/>
    <w:rsid w:val="766A7D07"/>
    <w:rsid w:val="7688200E"/>
    <w:rsid w:val="769D0851"/>
    <w:rsid w:val="769E5EC3"/>
    <w:rsid w:val="76A15F1A"/>
    <w:rsid w:val="76AE228D"/>
    <w:rsid w:val="76B6393A"/>
    <w:rsid w:val="76C562F2"/>
    <w:rsid w:val="76CF0197"/>
    <w:rsid w:val="76D0240D"/>
    <w:rsid w:val="76D61FFF"/>
    <w:rsid w:val="76D90DA8"/>
    <w:rsid w:val="770215B0"/>
    <w:rsid w:val="77025D96"/>
    <w:rsid w:val="770F3B2F"/>
    <w:rsid w:val="771B47FA"/>
    <w:rsid w:val="773F726A"/>
    <w:rsid w:val="77705FB0"/>
    <w:rsid w:val="77752BDC"/>
    <w:rsid w:val="7785792E"/>
    <w:rsid w:val="77891FD7"/>
    <w:rsid w:val="7791376B"/>
    <w:rsid w:val="77990121"/>
    <w:rsid w:val="77AD422E"/>
    <w:rsid w:val="77C5603D"/>
    <w:rsid w:val="77CE5F1E"/>
    <w:rsid w:val="77D269BE"/>
    <w:rsid w:val="77D34B80"/>
    <w:rsid w:val="77DE33C4"/>
    <w:rsid w:val="78056EB5"/>
    <w:rsid w:val="78064F0A"/>
    <w:rsid w:val="78097CFE"/>
    <w:rsid w:val="780C1118"/>
    <w:rsid w:val="781F38F9"/>
    <w:rsid w:val="78253EB7"/>
    <w:rsid w:val="78413477"/>
    <w:rsid w:val="78423094"/>
    <w:rsid w:val="784551BC"/>
    <w:rsid w:val="784B5E62"/>
    <w:rsid w:val="785E50D0"/>
    <w:rsid w:val="788E1E7B"/>
    <w:rsid w:val="789D02C2"/>
    <w:rsid w:val="78A37429"/>
    <w:rsid w:val="78BC50A0"/>
    <w:rsid w:val="78BF0F37"/>
    <w:rsid w:val="78E15651"/>
    <w:rsid w:val="78F95D74"/>
    <w:rsid w:val="791A0059"/>
    <w:rsid w:val="791D4B01"/>
    <w:rsid w:val="7921770A"/>
    <w:rsid w:val="794B3D98"/>
    <w:rsid w:val="79524490"/>
    <w:rsid w:val="796977D9"/>
    <w:rsid w:val="79764A5C"/>
    <w:rsid w:val="797B4AFD"/>
    <w:rsid w:val="797C7616"/>
    <w:rsid w:val="79A134C9"/>
    <w:rsid w:val="79B5046C"/>
    <w:rsid w:val="79C73095"/>
    <w:rsid w:val="79E41AD5"/>
    <w:rsid w:val="79E42AA2"/>
    <w:rsid w:val="79E70FF5"/>
    <w:rsid w:val="79EF45D6"/>
    <w:rsid w:val="79F11B81"/>
    <w:rsid w:val="79F232A1"/>
    <w:rsid w:val="79FE51E4"/>
    <w:rsid w:val="7A0D01E4"/>
    <w:rsid w:val="7A146C6E"/>
    <w:rsid w:val="7A2D2754"/>
    <w:rsid w:val="7A327478"/>
    <w:rsid w:val="7A3C275C"/>
    <w:rsid w:val="7A624FD4"/>
    <w:rsid w:val="7A7721E0"/>
    <w:rsid w:val="7A805287"/>
    <w:rsid w:val="7A9B19BB"/>
    <w:rsid w:val="7AA907DD"/>
    <w:rsid w:val="7AAD3A04"/>
    <w:rsid w:val="7AB66E39"/>
    <w:rsid w:val="7ABF2BE9"/>
    <w:rsid w:val="7ADF145F"/>
    <w:rsid w:val="7AF2235E"/>
    <w:rsid w:val="7B0203D4"/>
    <w:rsid w:val="7B0F0511"/>
    <w:rsid w:val="7B126127"/>
    <w:rsid w:val="7B1B77BB"/>
    <w:rsid w:val="7B3402D3"/>
    <w:rsid w:val="7B3D202F"/>
    <w:rsid w:val="7B4B70BD"/>
    <w:rsid w:val="7B6723E9"/>
    <w:rsid w:val="7B701C66"/>
    <w:rsid w:val="7B754D2B"/>
    <w:rsid w:val="7B7A38C4"/>
    <w:rsid w:val="7B7D2FC8"/>
    <w:rsid w:val="7B963410"/>
    <w:rsid w:val="7BA72407"/>
    <w:rsid w:val="7BAC7412"/>
    <w:rsid w:val="7BAF183C"/>
    <w:rsid w:val="7BB449C6"/>
    <w:rsid w:val="7BD73863"/>
    <w:rsid w:val="7BFA4B7F"/>
    <w:rsid w:val="7C046481"/>
    <w:rsid w:val="7C0D739B"/>
    <w:rsid w:val="7C272B8F"/>
    <w:rsid w:val="7C312FFD"/>
    <w:rsid w:val="7C426F4B"/>
    <w:rsid w:val="7C461570"/>
    <w:rsid w:val="7C592FDD"/>
    <w:rsid w:val="7C84031F"/>
    <w:rsid w:val="7C8D662B"/>
    <w:rsid w:val="7C8E0655"/>
    <w:rsid w:val="7CA46B4C"/>
    <w:rsid w:val="7CB74974"/>
    <w:rsid w:val="7CB76FD5"/>
    <w:rsid w:val="7CBB0BBB"/>
    <w:rsid w:val="7CBE0C7F"/>
    <w:rsid w:val="7CC33653"/>
    <w:rsid w:val="7CC740AB"/>
    <w:rsid w:val="7CC97C3A"/>
    <w:rsid w:val="7CCF5C00"/>
    <w:rsid w:val="7CF153DC"/>
    <w:rsid w:val="7D1B697B"/>
    <w:rsid w:val="7D1D09D2"/>
    <w:rsid w:val="7D2333E5"/>
    <w:rsid w:val="7D2F6365"/>
    <w:rsid w:val="7D323AC6"/>
    <w:rsid w:val="7D6C537B"/>
    <w:rsid w:val="7D993091"/>
    <w:rsid w:val="7D9C5ADB"/>
    <w:rsid w:val="7DA438BE"/>
    <w:rsid w:val="7DAD3F53"/>
    <w:rsid w:val="7DB24959"/>
    <w:rsid w:val="7DC30744"/>
    <w:rsid w:val="7DD43123"/>
    <w:rsid w:val="7DD5130D"/>
    <w:rsid w:val="7DD53E56"/>
    <w:rsid w:val="7DE2686A"/>
    <w:rsid w:val="7DF61CF7"/>
    <w:rsid w:val="7E21643E"/>
    <w:rsid w:val="7E392F4A"/>
    <w:rsid w:val="7E454146"/>
    <w:rsid w:val="7E705329"/>
    <w:rsid w:val="7E7E27AC"/>
    <w:rsid w:val="7E9656DF"/>
    <w:rsid w:val="7EA17C92"/>
    <w:rsid w:val="7EC66FD3"/>
    <w:rsid w:val="7EE96780"/>
    <w:rsid w:val="7EFD3FDF"/>
    <w:rsid w:val="7F00293D"/>
    <w:rsid w:val="7F041B70"/>
    <w:rsid w:val="7F167C99"/>
    <w:rsid w:val="7F1F084B"/>
    <w:rsid w:val="7F2138A5"/>
    <w:rsid w:val="7F277CCE"/>
    <w:rsid w:val="7F2C39C4"/>
    <w:rsid w:val="7F2F1F28"/>
    <w:rsid w:val="7F36462E"/>
    <w:rsid w:val="7F3906D1"/>
    <w:rsid w:val="7F3B50F5"/>
    <w:rsid w:val="7F4B0FE3"/>
    <w:rsid w:val="7F6158BA"/>
    <w:rsid w:val="7F6F5311"/>
    <w:rsid w:val="7F932A14"/>
    <w:rsid w:val="7F992749"/>
    <w:rsid w:val="7FA178FD"/>
    <w:rsid w:val="7FAA53F4"/>
    <w:rsid w:val="7FB644C3"/>
    <w:rsid w:val="7FBF6AB8"/>
    <w:rsid w:val="7FCB38CD"/>
    <w:rsid w:val="7FCD7B67"/>
    <w:rsid w:val="7FDF3338"/>
    <w:rsid w:val="7FFC79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annotation text" w:qFormat="1"/>
    <w:lsdException w:name="header" w:qFormat="1"/>
    <w:lsdException w:name="footer" w:uiPriority="99" w:qFormat="1"/>
    <w:lsdException w:name="caption" w:semiHidden="1" w:unhideWhenUsed="1" w:qFormat="1"/>
    <w:lsdException w:name="annotation reference"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autoSpaceDE w:val="0"/>
      <w:autoSpaceDN w:val="0"/>
      <w:adjustRightInd w:val="0"/>
      <w:snapToGrid w:val="0"/>
      <w:spacing w:line="300" w:lineRule="auto"/>
      <w:ind w:firstLineChars="200" w:firstLine="660"/>
      <w:textAlignment w:val="baseline"/>
    </w:pPr>
    <w:rPr>
      <w:rFonts w:eastAsia="方正仿宋_GBK"/>
      <w:snapToGrid w:val="0"/>
      <w:color w:val="000000"/>
      <w:sz w:val="32"/>
      <w:szCs w:val="32"/>
    </w:rPr>
  </w:style>
  <w:style w:type="paragraph" w:styleId="1">
    <w:name w:val="heading 1"/>
    <w:basedOn w:val="a"/>
    <w:next w:val="a"/>
    <w:link w:val="1Char"/>
    <w:qFormat/>
    <w:pPr>
      <w:keepNext/>
      <w:keepLines/>
      <w:spacing w:after="120"/>
      <w:ind w:firstLine="200"/>
      <w:outlineLvl w:val="0"/>
    </w:pPr>
    <w:rPr>
      <w:rFonts w:eastAsia="方正黑体_GBK"/>
      <w:bCs/>
      <w:kern w:val="44"/>
      <w:szCs w:val="44"/>
    </w:rPr>
  </w:style>
  <w:style w:type="paragraph" w:styleId="2">
    <w:name w:val="heading 2"/>
    <w:basedOn w:val="a"/>
    <w:next w:val="a"/>
    <w:link w:val="2Char"/>
    <w:unhideWhenUsed/>
    <w:qFormat/>
    <w:pPr>
      <w:keepNext/>
      <w:keepLines/>
      <w:spacing w:after="120"/>
      <w:ind w:firstLine="200"/>
      <w:outlineLvl w:val="1"/>
    </w:pPr>
    <w:rPr>
      <w:rFonts w:asciiTheme="majorHAnsi" w:eastAsia="方正楷体_GBK" w:hAnsiTheme="majorHAnsi" w:cstheme="majorBidi"/>
      <w:bCs/>
    </w:rPr>
  </w:style>
  <w:style w:type="paragraph" w:styleId="3">
    <w:name w:val="heading 3"/>
    <w:basedOn w:val="a"/>
    <w:next w:val="a"/>
    <w:link w:val="3Char"/>
    <w:unhideWhenUsed/>
    <w:qFormat/>
    <w:pPr>
      <w:keepNext/>
      <w:keepLines/>
      <w:spacing w:before="260" w:after="260" w:line="416" w:lineRule="auto"/>
      <w:outlineLvl w:val="2"/>
    </w:pPr>
    <w:rPr>
      <w:b/>
      <w:bCs/>
    </w:rPr>
  </w:style>
  <w:style w:type="paragraph" w:styleId="4">
    <w:name w:val="heading 4"/>
    <w:basedOn w:val="a"/>
    <w:next w:val="a"/>
    <w:link w:val="4Char"/>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style>
  <w:style w:type="paragraph" w:styleId="a4">
    <w:name w:val="Balloon Text"/>
    <w:basedOn w:val="a"/>
    <w:link w:val="Char0"/>
    <w:qFormat/>
    <w:rPr>
      <w:sz w:val="18"/>
      <w:szCs w:val="18"/>
    </w:rPr>
  </w:style>
  <w:style w:type="paragraph" w:styleId="a5">
    <w:name w:val="footer"/>
    <w:basedOn w:val="a"/>
    <w:link w:val="Char1"/>
    <w:uiPriority w:val="99"/>
    <w:qFormat/>
    <w:pPr>
      <w:tabs>
        <w:tab w:val="center" w:pos="4153"/>
        <w:tab w:val="right" w:pos="8306"/>
      </w:tabs>
    </w:pPr>
    <w:rPr>
      <w:sz w:val="18"/>
      <w:szCs w:val="18"/>
    </w:rPr>
  </w:style>
  <w:style w:type="paragraph" w:styleId="a6">
    <w:name w:val="header"/>
    <w:basedOn w:val="a"/>
    <w:link w:val="Char2"/>
    <w:qFormat/>
    <w:pPr>
      <w:pBdr>
        <w:bottom w:val="single" w:sz="6" w:space="1" w:color="auto"/>
      </w:pBdr>
      <w:tabs>
        <w:tab w:val="center" w:pos="4153"/>
        <w:tab w:val="right" w:pos="8306"/>
      </w:tabs>
      <w:jc w:val="center"/>
    </w:pPr>
    <w:rPr>
      <w:sz w:val="18"/>
      <w:szCs w:val="18"/>
    </w:rPr>
  </w:style>
  <w:style w:type="paragraph" w:styleId="10">
    <w:name w:val="toc 1"/>
    <w:basedOn w:val="a"/>
    <w:next w:val="a"/>
    <w:autoRedefine/>
    <w:uiPriority w:val="39"/>
    <w:qFormat/>
  </w:style>
  <w:style w:type="paragraph" w:styleId="20">
    <w:name w:val="toc 2"/>
    <w:basedOn w:val="a"/>
    <w:next w:val="a"/>
    <w:autoRedefine/>
    <w:uiPriority w:val="39"/>
    <w:qFormat/>
    <w:pPr>
      <w:ind w:leftChars="200" w:left="420"/>
    </w:pPr>
  </w:style>
  <w:style w:type="paragraph" w:styleId="a7">
    <w:name w:val="Title"/>
    <w:basedOn w:val="a"/>
    <w:next w:val="a"/>
    <w:link w:val="Char3"/>
    <w:qFormat/>
    <w:pPr>
      <w:spacing w:before="140"/>
      <w:ind w:left="425" w:right="23" w:firstLineChars="0" w:firstLine="0"/>
      <w:jc w:val="center"/>
    </w:pPr>
    <w:rPr>
      <w:rFonts w:ascii="方正小标宋_GBK" w:eastAsia="方正小标宋_GBK" w:hAnsi="方正小标宋_GBK" w:cs="方正小标宋_GBK"/>
      <w:spacing w:val="-6"/>
      <w:sz w:val="44"/>
      <w:szCs w:val="44"/>
    </w:rPr>
  </w:style>
  <w:style w:type="paragraph" w:styleId="a8">
    <w:name w:val="annotation subject"/>
    <w:basedOn w:val="a3"/>
    <w:next w:val="a3"/>
    <w:link w:val="Char4"/>
    <w:qFormat/>
    <w:rPr>
      <w:b/>
      <w:bCs/>
    </w:rPr>
  </w:style>
  <w:style w:type="table" w:styleId="a9">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unhideWhenUsed/>
    <w:qFormat/>
    <w:rPr>
      <w:color w:val="0563C1" w:themeColor="hyperlink"/>
      <w:u w:val="single"/>
    </w:rPr>
  </w:style>
  <w:style w:type="character" w:styleId="ab">
    <w:name w:val="annotation reference"/>
    <w:qFormat/>
    <w:rPr>
      <w:sz w:val="21"/>
      <w:szCs w:val="21"/>
    </w:rPr>
  </w:style>
  <w:style w:type="character" w:customStyle="1" w:styleId="Char">
    <w:name w:val="批注文字 Char"/>
    <w:link w:val="a3"/>
    <w:qFormat/>
    <w:rPr>
      <w:rFonts w:eastAsia="Arial"/>
      <w:snapToGrid w:val="0"/>
      <w:color w:val="000000"/>
      <w:sz w:val="21"/>
      <w:szCs w:val="21"/>
    </w:rPr>
  </w:style>
  <w:style w:type="character" w:customStyle="1" w:styleId="Char0">
    <w:name w:val="批注框文本 Char"/>
    <w:link w:val="a4"/>
    <w:qFormat/>
    <w:rPr>
      <w:rFonts w:eastAsia="Arial"/>
      <w:snapToGrid w:val="0"/>
      <w:color w:val="000000"/>
      <w:sz w:val="18"/>
      <w:szCs w:val="18"/>
    </w:rPr>
  </w:style>
  <w:style w:type="character" w:customStyle="1" w:styleId="Char1">
    <w:name w:val="页脚 Char"/>
    <w:link w:val="a5"/>
    <w:uiPriority w:val="99"/>
    <w:qFormat/>
    <w:rPr>
      <w:rFonts w:eastAsia="Arial"/>
      <w:snapToGrid w:val="0"/>
      <w:color w:val="000000"/>
      <w:sz w:val="18"/>
      <w:szCs w:val="18"/>
    </w:rPr>
  </w:style>
  <w:style w:type="character" w:customStyle="1" w:styleId="Char2">
    <w:name w:val="页眉 Char"/>
    <w:link w:val="a6"/>
    <w:qFormat/>
    <w:rPr>
      <w:rFonts w:eastAsia="Arial"/>
      <w:snapToGrid w:val="0"/>
      <w:color w:val="000000"/>
      <w:sz w:val="18"/>
      <w:szCs w:val="18"/>
    </w:rPr>
  </w:style>
  <w:style w:type="character" w:customStyle="1" w:styleId="Char4">
    <w:name w:val="批注主题 Char"/>
    <w:link w:val="a8"/>
    <w:qFormat/>
    <w:rPr>
      <w:b/>
      <w:bCs/>
    </w:rPr>
  </w:style>
  <w:style w:type="table" w:customStyle="1" w:styleId="TableNormal">
    <w:name w:val="Table Normal"/>
    <w:unhideWhenUsed/>
    <w:qFormat/>
    <w:tblPr>
      <w:tblCellMar>
        <w:top w:w="0" w:type="dxa"/>
        <w:left w:w="0" w:type="dxa"/>
        <w:bottom w:w="0" w:type="dxa"/>
        <w:right w:w="0" w:type="dxa"/>
      </w:tblCellMar>
    </w:tblPr>
  </w:style>
  <w:style w:type="paragraph" w:customStyle="1" w:styleId="11">
    <w:name w:val="列出段落11"/>
    <w:basedOn w:val="a"/>
    <w:qFormat/>
    <w:pPr>
      <w:ind w:firstLine="420"/>
    </w:pPr>
    <w:rPr>
      <w:rFonts w:ascii="Calibri" w:hAnsi="Calibri"/>
      <w:szCs w:val="22"/>
    </w:rPr>
  </w:style>
  <w:style w:type="character" w:customStyle="1" w:styleId="1Char">
    <w:name w:val="标题 1 Char"/>
    <w:basedOn w:val="a0"/>
    <w:link w:val="1"/>
    <w:qFormat/>
    <w:rPr>
      <w:rFonts w:eastAsia="方正黑体_GBK"/>
      <w:bCs/>
      <w:snapToGrid w:val="0"/>
      <w:color w:val="000000"/>
      <w:spacing w:val="12"/>
      <w:kern w:val="44"/>
      <w:sz w:val="32"/>
      <w:szCs w:val="44"/>
    </w:rPr>
  </w:style>
  <w:style w:type="character" w:customStyle="1" w:styleId="2Char">
    <w:name w:val="标题 2 Char"/>
    <w:basedOn w:val="a0"/>
    <w:link w:val="2"/>
    <w:qFormat/>
    <w:rPr>
      <w:rFonts w:asciiTheme="majorHAnsi" w:eastAsia="方正楷体_GBK" w:hAnsiTheme="majorHAnsi" w:cstheme="majorBidi"/>
      <w:bCs/>
      <w:snapToGrid w:val="0"/>
      <w:color w:val="000000"/>
      <w:spacing w:val="12"/>
      <w:sz w:val="32"/>
      <w:szCs w:val="32"/>
    </w:rPr>
  </w:style>
  <w:style w:type="character" w:customStyle="1" w:styleId="Char3">
    <w:name w:val="标题 Char"/>
    <w:basedOn w:val="a0"/>
    <w:link w:val="a7"/>
    <w:qFormat/>
    <w:rPr>
      <w:rFonts w:ascii="方正小标宋_GBK" w:eastAsia="方正小标宋_GBK" w:hAnsi="方正小标宋_GBK" w:cs="方正小标宋_GBK"/>
      <w:snapToGrid w:val="0"/>
      <w:color w:val="000000"/>
      <w:spacing w:val="-6"/>
      <w:sz w:val="44"/>
      <w:szCs w:val="44"/>
    </w:rPr>
  </w:style>
  <w:style w:type="character" w:customStyle="1" w:styleId="3Char">
    <w:name w:val="标题 3 Char"/>
    <w:basedOn w:val="a0"/>
    <w:link w:val="3"/>
    <w:qFormat/>
    <w:rPr>
      <w:rFonts w:eastAsia="方正仿宋_GBK"/>
      <w:b/>
      <w:bCs/>
      <w:snapToGrid w:val="0"/>
      <w:color w:val="000000"/>
      <w:spacing w:val="12"/>
      <w:sz w:val="32"/>
      <w:szCs w:val="32"/>
    </w:rPr>
  </w:style>
  <w:style w:type="character" w:customStyle="1" w:styleId="4Char">
    <w:name w:val="标题 4 Char"/>
    <w:basedOn w:val="a0"/>
    <w:link w:val="4"/>
    <w:qFormat/>
    <w:rPr>
      <w:rFonts w:asciiTheme="majorHAnsi" w:eastAsiaTheme="majorEastAsia" w:hAnsiTheme="majorHAnsi" w:cstheme="majorBidi"/>
      <w:b/>
      <w:bCs/>
      <w:snapToGrid w:val="0"/>
      <w:color w:val="000000"/>
      <w:spacing w:val="12"/>
      <w:sz w:val="28"/>
      <w:szCs w:val="28"/>
    </w:rPr>
  </w:style>
  <w:style w:type="paragraph" w:customStyle="1" w:styleId="TOC1">
    <w:name w:val="TOC 标题1"/>
    <w:basedOn w:val="1"/>
    <w:next w:val="a"/>
    <w:uiPriority w:val="39"/>
    <w:unhideWhenUsed/>
    <w:qFormat/>
    <w:pPr>
      <w:autoSpaceDE/>
      <w:autoSpaceDN/>
      <w:adjustRightInd/>
      <w:snapToGrid/>
      <w:spacing w:before="240" w:after="0" w:line="259" w:lineRule="auto"/>
      <w:ind w:firstLineChars="0" w:firstLine="0"/>
      <w:textAlignment w:val="auto"/>
      <w:outlineLvl w:val="9"/>
    </w:pPr>
    <w:rPr>
      <w:rFonts w:asciiTheme="majorHAnsi" w:eastAsiaTheme="majorEastAsia" w:hAnsiTheme="majorHAnsi" w:cstheme="majorBidi"/>
      <w:bCs w:val="0"/>
      <w:snapToGrid/>
      <w:color w:val="2F5496" w:themeColor="accent1" w:themeShade="BF"/>
      <w:kern w:val="0"/>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annotation text" w:qFormat="1"/>
    <w:lsdException w:name="header" w:qFormat="1"/>
    <w:lsdException w:name="footer" w:uiPriority="99" w:qFormat="1"/>
    <w:lsdException w:name="caption" w:semiHidden="1" w:unhideWhenUsed="1" w:qFormat="1"/>
    <w:lsdException w:name="annotation reference"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autoSpaceDE w:val="0"/>
      <w:autoSpaceDN w:val="0"/>
      <w:adjustRightInd w:val="0"/>
      <w:snapToGrid w:val="0"/>
      <w:spacing w:line="300" w:lineRule="auto"/>
      <w:ind w:firstLineChars="200" w:firstLine="660"/>
      <w:textAlignment w:val="baseline"/>
    </w:pPr>
    <w:rPr>
      <w:rFonts w:eastAsia="方正仿宋_GBK"/>
      <w:snapToGrid w:val="0"/>
      <w:color w:val="000000"/>
      <w:sz w:val="32"/>
      <w:szCs w:val="32"/>
    </w:rPr>
  </w:style>
  <w:style w:type="paragraph" w:styleId="1">
    <w:name w:val="heading 1"/>
    <w:basedOn w:val="a"/>
    <w:next w:val="a"/>
    <w:link w:val="1Char"/>
    <w:qFormat/>
    <w:pPr>
      <w:keepNext/>
      <w:keepLines/>
      <w:spacing w:after="120"/>
      <w:ind w:firstLine="200"/>
      <w:outlineLvl w:val="0"/>
    </w:pPr>
    <w:rPr>
      <w:rFonts w:eastAsia="方正黑体_GBK"/>
      <w:bCs/>
      <w:kern w:val="44"/>
      <w:szCs w:val="44"/>
    </w:rPr>
  </w:style>
  <w:style w:type="paragraph" w:styleId="2">
    <w:name w:val="heading 2"/>
    <w:basedOn w:val="a"/>
    <w:next w:val="a"/>
    <w:link w:val="2Char"/>
    <w:unhideWhenUsed/>
    <w:qFormat/>
    <w:pPr>
      <w:keepNext/>
      <w:keepLines/>
      <w:spacing w:after="120"/>
      <w:ind w:firstLine="200"/>
      <w:outlineLvl w:val="1"/>
    </w:pPr>
    <w:rPr>
      <w:rFonts w:asciiTheme="majorHAnsi" w:eastAsia="方正楷体_GBK" w:hAnsiTheme="majorHAnsi" w:cstheme="majorBidi"/>
      <w:bCs/>
    </w:rPr>
  </w:style>
  <w:style w:type="paragraph" w:styleId="3">
    <w:name w:val="heading 3"/>
    <w:basedOn w:val="a"/>
    <w:next w:val="a"/>
    <w:link w:val="3Char"/>
    <w:unhideWhenUsed/>
    <w:qFormat/>
    <w:pPr>
      <w:keepNext/>
      <w:keepLines/>
      <w:spacing w:before="260" w:after="260" w:line="416" w:lineRule="auto"/>
      <w:outlineLvl w:val="2"/>
    </w:pPr>
    <w:rPr>
      <w:b/>
      <w:bCs/>
    </w:rPr>
  </w:style>
  <w:style w:type="paragraph" w:styleId="4">
    <w:name w:val="heading 4"/>
    <w:basedOn w:val="a"/>
    <w:next w:val="a"/>
    <w:link w:val="4Char"/>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style>
  <w:style w:type="paragraph" w:styleId="a4">
    <w:name w:val="Balloon Text"/>
    <w:basedOn w:val="a"/>
    <w:link w:val="Char0"/>
    <w:qFormat/>
    <w:rPr>
      <w:sz w:val="18"/>
      <w:szCs w:val="18"/>
    </w:rPr>
  </w:style>
  <w:style w:type="paragraph" w:styleId="a5">
    <w:name w:val="footer"/>
    <w:basedOn w:val="a"/>
    <w:link w:val="Char1"/>
    <w:uiPriority w:val="99"/>
    <w:qFormat/>
    <w:pPr>
      <w:tabs>
        <w:tab w:val="center" w:pos="4153"/>
        <w:tab w:val="right" w:pos="8306"/>
      </w:tabs>
    </w:pPr>
    <w:rPr>
      <w:sz w:val="18"/>
      <w:szCs w:val="18"/>
    </w:rPr>
  </w:style>
  <w:style w:type="paragraph" w:styleId="a6">
    <w:name w:val="header"/>
    <w:basedOn w:val="a"/>
    <w:link w:val="Char2"/>
    <w:qFormat/>
    <w:pPr>
      <w:pBdr>
        <w:bottom w:val="single" w:sz="6" w:space="1" w:color="auto"/>
      </w:pBdr>
      <w:tabs>
        <w:tab w:val="center" w:pos="4153"/>
        <w:tab w:val="right" w:pos="8306"/>
      </w:tabs>
      <w:jc w:val="center"/>
    </w:pPr>
    <w:rPr>
      <w:sz w:val="18"/>
      <w:szCs w:val="18"/>
    </w:rPr>
  </w:style>
  <w:style w:type="paragraph" w:styleId="10">
    <w:name w:val="toc 1"/>
    <w:basedOn w:val="a"/>
    <w:next w:val="a"/>
    <w:autoRedefine/>
    <w:uiPriority w:val="39"/>
    <w:qFormat/>
  </w:style>
  <w:style w:type="paragraph" w:styleId="20">
    <w:name w:val="toc 2"/>
    <w:basedOn w:val="a"/>
    <w:next w:val="a"/>
    <w:autoRedefine/>
    <w:uiPriority w:val="39"/>
    <w:qFormat/>
    <w:pPr>
      <w:ind w:leftChars="200" w:left="420"/>
    </w:pPr>
  </w:style>
  <w:style w:type="paragraph" w:styleId="a7">
    <w:name w:val="Title"/>
    <w:basedOn w:val="a"/>
    <w:next w:val="a"/>
    <w:link w:val="Char3"/>
    <w:qFormat/>
    <w:pPr>
      <w:spacing w:before="140"/>
      <w:ind w:left="425" w:right="23" w:firstLineChars="0" w:firstLine="0"/>
      <w:jc w:val="center"/>
    </w:pPr>
    <w:rPr>
      <w:rFonts w:ascii="方正小标宋_GBK" w:eastAsia="方正小标宋_GBK" w:hAnsi="方正小标宋_GBK" w:cs="方正小标宋_GBK"/>
      <w:spacing w:val="-6"/>
      <w:sz w:val="44"/>
      <w:szCs w:val="44"/>
    </w:rPr>
  </w:style>
  <w:style w:type="paragraph" w:styleId="a8">
    <w:name w:val="annotation subject"/>
    <w:basedOn w:val="a3"/>
    <w:next w:val="a3"/>
    <w:link w:val="Char4"/>
    <w:qFormat/>
    <w:rPr>
      <w:b/>
      <w:bCs/>
    </w:rPr>
  </w:style>
  <w:style w:type="table" w:styleId="a9">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unhideWhenUsed/>
    <w:qFormat/>
    <w:rPr>
      <w:color w:val="0563C1" w:themeColor="hyperlink"/>
      <w:u w:val="single"/>
    </w:rPr>
  </w:style>
  <w:style w:type="character" w:styleId="ab">
    <w:name w:val="annotation reference"/>
    <w:qFormat/>
    <w:rPr>
      <w:sz w:val="21"/>
      <w:szCs w:val="21"/>
    </w:rPr>
  </w:style>
  <w:style w:type="character" w:customStyle="1" w:styleId="Char">
    <w:name w:val="批注文字 Char"/>
    <w:link w:val="a3"/>
    <w:qFormat/>
    <w:rPr>
      <w:rFonts w:eastAsia="Arial"/>
      <w:snapToGrid w:val="0"/>
      <w:color w:val="000000"/>
      <w:sz w:val="21"/>
      <w:szCs w:val="21"/>
    </w:rPr>
  </w:style>
  <w:style w:type="character" w:customStyle="1" w:styleId="Char0">
    <w:name w:val="批注框文本 Char"/>
    <w:link w:val="a4"/>
    <w:qFormat/>
    <w:rPr>
      <w:rFonts w:eastAsia="Arial"/>
      <w:snapToGrid w:val="0"/>
      <w:color w:val="000000"/>
      <w:sz w:val="18"/>
      <w:szCs w:val="18"/>
    </w:rPr>
  </w:style>
  <w:style w:type="character" w:customStyle="1" w:styleId="Char1">
    <w:name w:val="页脚 Char"/>
    <w:link w:val="a5"/>
    <w:uiPriority w:val="99"/>
    <w:qFormat/>
    <w:rPr>
      <w:rFonts w:eastAsia="Arial"/>
      <w:snapToGrid w:val="0"/>
      <w:color w:val="000000"/>
      <w:sz w:val="18"/>
      <w:szCs w:val="18"/>
    </w:rPr>
  </w:style>
  <w:style w:type="character" w:customStyle="1" w:styleId="Char2">
    <w:name w:val="页眉 Char"/>
    <w:link w:val="a6"/>
    <w:qFormat/>
    <w:rPr>
      <w:rFonts w:eastAsia="Arial"/>
      <w:snapToGrid w:val="0"/>
      <w:color w:val="000000"/>
      <w:sz w:val="18"/>
      <w:szCs w:val="18"/>
    </w:rPr>
  </w:style>
  <w:style w:type="character" w:customStyle="1" w:styleId="Char4">
    <w:name w:val="批注主题 Char"/>
    <w:link w:val="a8"/>
    <w:qFormat/>
    <w:rPr>
      <w:b/>
      <w:bCs/>
    </w:rPr>
  </w:style>
  <w:style w:type="table" w:customStyle="1" w:styleId="TableNormal">
    <w:name w:val="Table Normal"/>
    <w:unhideWhenUsed/>
    <w:qFormat/>
    <w:tblPr>
      <w:tblCellMar>
        <w:top w:w="0" w:type="dxa"/>
        <w:left w:w="0" w:type="dxa"/>
        <w:bottom w:w="0" w:type="dxa"/>
        <w:right w:w="0" w:type="dxa"/>
      </w:tblCellMar>
    </w:tblPr>
  </w:style>
  <w:style w:type="paragraph" w:customStyle="1" w:styleId="11">
    <w:name w:val="列出段落11"/>
    <w:basedOn w:val="a"/>
    <w:qFormat/>
    <w:pPr>
      <w:ind w:firstLine="420"/>
    </w:pPr>
    <w:rPr>
      <w:rFonts w:ascii="Calibri" w:hAnsi="Calibri"/>
      <w:szCs w:val="22"/>
    </w:rPr>
  </w:style>
  <w:style w:type="character" w:customStyle="1" w:styleId="1Char">
    <w:name w:val="标题 1 Char"/>
    <w:basedOn w:val="a0"/>
    <w:link w:val="1"/>
    <w:qFormat/>
    <w:rPr>
      <w:rFonts w:eastAsia="方正黑体_GBK"/>
      <w:bCs/>
      <w:snapToGrid w:val="0"/>
      <w:color w:val="000000"/>
      <w:spacing w:val="12"/>
      <w:kern w:val="44"/>
      <w:sz w:val="32"/>
      <w:szCs w:val="44"/>
    </w:rPr>
  </w:style>
  <w:style w:type="character" w:customStyle="1" w:styleId="2Char">
    <w:name w:val="标题 2 Char"/>
    <w:basedOn w:val="a0"/>
    <w:link w:val="2"/>
    <w:qFormat/>
    <w:rPr>
      <w:rFonts w:asciiTheme="majorHAnsi" w:eastAsia="方正楷体_GBK" w:hAnsiTheme="majorHAnsi" w:cstheme="majorBidi"/>
      <w:bCs/>
      <w:snapToGrid w:val="0"/>
      <w:color w:val="000000"/>
      <w:spacing w:val="12"/>
      <w:sz w:val="32"/>
      <w:szCs w:val="32"/>
    </w:rPr>
  </w:style>
  <w:style w:type="character" w:customStyle="1" w:styleId="Char3">
    <w:name w:val="标题 Char"/>
    <w:basedOn w:val="a0"/>
    <w:link w:val="a7"/>
    <w:qFormat/>
    <w:rPr>
      <w:rFonts w:ascii="方正小标宋_GBK" w:eastAsia="方正小标宋_GBK" w:hAnsi="方正小标宋_GBK" w:cs="方正小标宋_GBK"/>
      <w:snapToGrid w:val="0"/>
      <w:color w:val="000000"/>
      <w:spacing w:val="-6"/>
      <w:sz w:val="44"/>
      <w:szCs w:val="44"/>
    </w:rPr>
  </w:style>
  <w:style w:type="character" w:customStyle="1" w:styleId="3Char">
    <w:name w:val="标题 3 Char"/>
    <w:basedOn w:val="a0"/>
    <w:link w:val="3"/>
    <w:qFormat/>
    <w:rPr>
      <w:rFonts w:eastAsia="方正仿宋_GBK"/>
      <w:b/>
      <w:bCs/>
      <w:snapToGrid w:val="0"/>
      <w:color w:val="000000"/>
      <w:spacing w:val="12"/>
      <w:sz w:val="32"/>
      <w:szCs w:val="32"/>
    </w:rPr>
  </w:style>
  <w:style w:type="character" w:customStyle="1" w:styleId="4Char">
    <w:name w:val="标题 4 Char"/>
    <w:basedOn w:val="a0"/>
    <w:link w:val="4"/>
    <w:qFormat/>
    <w:rPr>
      <w:rFonts w:asciiTheme="majorHAnsi" w:eastAsiaTheme="majorEastAsia" w:hAnsiTheme="majorHAnsi" w:cstheme="majorBidi"/>
      <w:b/>
      <w:bCs/>
      <w:snapToGrid w:val="0"/>
      <w:color w:val="000000"/>
      <w:spacing w:val="12"/>
      <w:sz w:val="28"/>
      <w:szCs w:val="28"/>
    </w:rPr>
  </w:style>
  <w:style w:type="paragraph" w:customStyle="1" w:styleId="TOC1">
    <w:name w:val="TOC 标题1"/>
    <w:basedOn w:val="1"/>
    <w:next w:val="a"/>
    <w:uiPriority w:val="39"/>
    <w:unhideWhenUsed/>
    <w:qFormat/>
    <w:pPr>
      <w:autoSpaceDE/>
      <w:autoSpaceDN/>
      <w:adjustRightInd/>
      <w:snapToGrid/>
      <w:spacing w:before="240" w:after="0" w:line="259" w:lineRule="auto"/>
      <w:ind w:firstLineChars="0" w:firstLine="0"/>
      <w:textAlignment w:val="auto"/>
      <w:outlineLvl w:val="9"/>
    </w:pPr>
    <w:rPr>
      <w:rFonts w:asciiTheme="majorHAnsi" w:eastAsiaTheme="majorEastAsia" w:hAnsiTheme="majorHAnsi" w:cstheme="majorBidi"/>
      <w:bCs w:val="0"/>
      <w:snapToGrid/>
      <w:color w:val="2F5496" w:themeColor="accent1" w:themeShade="BF"/>
      <w:kern w:val="0"/>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ED4A5A-0D07-4C4F-B41B-FDD271D5C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1333</Words>
  <Characters>7604</Characters>
  <Application>Microsoft Office Word</Application>
  <DocSecurity>0</DocSecurity>
  <Lines>63</Lines>
  <Paragraphs>17</Paragraphs>
  <ScaleCrop>false</ScaleCrop>
  <Company/>
  <LinksUpToDate>false</LinksUpToDate>
  <CharactersWithSpaces>8920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南京市2023年秸秆机械化还田项目专项资金绩效自评价报告</dc:title>
  <dc:creator>Microsoft</dc:creator>
  <cp:lastModifiedBy>Windows 用户</cp:lastModifiedBy>
  <cp:revision>12</cp:revision>
  <cp:lastPrinted>2026-06-17T06:01:00Z</cp:lastPrinted>
  <dcterms:created xsi:type="dcterms:W3CDTF">2026-06-30T08:04:00Z</dcterms:created>
  <dcterms:modified xsi:type="dcterms:W3CDTF">2026-09-22T06:57:00Z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2022-06-29T18:56:15Z</vt:filetime>
  </property>
  <property fmtid="{D5CDD505-2E9C-101B-9397-08002B2CF9AE}" pid="4" name="KSOProductBuildVer">
    <vt:lpwstr>2052-12.1.0.26895</vt:lpwstr>
  </property>
  <property fmtid="{D5CDD505-2E9C-101B-9397-08002B2CF9AE}" pid="5" name="ICV">
    <vt:lpwstr>18B4C4D110714C028A332AE1450D6502_13</vt:lpwstr>
  </property>
  <property fmtid="{D5CDD505-2E9C-101B-9397-08002B2CF9AE}" pid="6" name="KSOTemplateDocerSaveRecord">
    <vt:lpwstr>eyJoZGlkIjoiODhiMzhlYmY5MDQ3MzIyYjU4OTZjYTEwNzc5YzdlNzciLCJ1c2VySWQiOiIzMjk4NDcwNzEifQ==</vt:lpwstr>
  </property>
</Properties>
</file>