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502" w:rsidRDefault="0024522F">
      <w:pPr>
        <w:widowControl/>
        <w:spacing w:line="560" w:lineRule="exact"/>
        <w:jc w:val="center"/>
        <w:rPr>
          <w:rFonts w:eastAsia="方正小标宋简体" w:cs="Arial"/>
          <w:sz w:val="44"/>
          <w:szCs w:val="44"/>
        </w:rPr>
      </w:pPr>
      <w:r>
        <w:rPr>
          <w:rFonts w:eastAsia="方正小标宋简体" w:cs="Arial" w:hint="eastAsia"/>
          <w:sz w:val="44"/>
          <w:szCs w:val="44"/>
        </w:rPr>
        <w:t>2025</w:t>
      </w:r>
      <w:r>
        <w:rPr>
          <w:rFonts w:eastAsia="方正小标宋简体" w:cs="Arial" w:hint="eastAsia"/>
          <w:sz w:val="44"/>
          <w:szCs w:val="44"/>
        </w:rPr>
        <w:t>年度南京市农业农村局</w:t>
      </w:r>
    </w:p>
    <w:p w:rsidR="005D6502" w:rsidRDefault="0024522F">
      <w:pPr>
        <w:widowControl/>
        <w:spacing w:line="560" w:lineRule="exact"/>
        <w:jc w:val="center"/>
        <w:rPr>
          <w:rFonts w:eastAsia="方正小标宋简体" w:cs="Arial"/>
          <w:sz w:val="44"/>
          <w:szCs w:val="44"/>
        </w:rPr>
      </w:pPr>
      <w:r>
        <w:rPr>
          <w:rFonts w:eastAsia="方正小标宋简体" w:cs="Arial" w:hint="eastAsia"/>
          <w:sz w:val="44"/>
          <w:szCs w:val="44"/>
        </w:rPr>
        <w:t>农产品质</w:t>
      </w:r>
      <w:proofErr w:type="gramStart"/>
      <w:r>
        <w:rPr>
          <w:rFonts w:eastAsia="方正小标宋简体" w:cs="Arial" w:hint="eastAsia"/>
          <w:sz w:val="44"/>
          <w:szCs w:val="44"/>
        </w:rPr>
        <w:t>量安全</w:t>
      </w:r>
      <w:proofErr w:type="gramEnd"/>
      <w:r>
        <w:rPr>
          <w:rFonts w:eastAsia="方正小标宋简体" w:cs="Arial" w:hint="eastAsia"/>
          <w:sz w:val="44"/>
          <w:szCs w:val="44"/>
        </w:rPr>
        <w:t>监管绩效评价报告</w:t>
      </w:r>
    </w:p>
    <w:p w:rsidR="005D6502" w:rsidRDefault="005D6502">
      <w:pPr>
        <w:widowControl/>
        <w:spacing w:line="560" w:lineRule="exact"/>
        <w:ind w:firstLineChars="200" w:firstLine="640"/>
        <w:jc w:val="left"/>
        <w:rPr>
          <w:rFonts w:eastAsia="黑体"/>
          <w:color w:val="000000"/>
          <w:kern w:val="0"/>
          <w:sz w:val="32"/>
          <w:szCs w:val="32"/>
        </w:rPr>
      </w:pPr>
    </w:p>
    <w:p w:rsidR="005D6502" w:rsidRDefault="0024522F">
      <w:pPr>
        <w:widowControl/>
        <w:spacing w:line="560" w:lineRule="exact"/>
        <w:ind w:firstLineChars="200" w:firstLine="640"/>
        <w:jc w:val="left"/>
        <w:rPr>
          <w:rFonts w:eastAsia="黑体"/>
          <w:color w:val="000000"/>
          <w:kern w:val="0"/>
          <w:sz w:val="32"/>
          <w:szCs w:val="32"/>
        </w:rPr>
      </w:pPr>
      <w:r>
        <w:rPr>
          <w:rFonts w:eastAsia="黑体"/>
          <w:color w:val="000000"/>
          <w:kern w:val="0"/>
          <w:sz w:val="32"/>
          <w:szCs w:val="32"/>
        </w:rPr>
        <w:t>一、</w:t>
      </w:r>
      <w:r>
        <w:rPr>
          <w:rFonts w:eastAsia="黑体" w:hint="eastAsia"/>
          <w:color w:val="000000"/>
          <w:kern w:val="0"/>
          <w:sz w:val="32"/>
          <w:szCs w:val="32"/>
        </w:rPr>
        <w:t>专项资金概况</w:t>
      </w:r>
    </w:p>
    <w:p w:rsidR="005D6502" w:rsidRDefault="0024522F">
      <w:pPr>
        <w:spacing w:line="560" w:lineRule="exact"/>
        <w:ind w:firstLineChars="200" w:firstLine="640"/>
        <w:rPr>
          <w:rFonts w:eastAsia="楷体" w:cs="Arial"/>
          <w:sz w:val="32"/>
          <w:szCs w:val="32"/>
        </w:rPr>
      </w:pPr>
      <w:r>
        <w:rPr>
          <w:rFonts w:eastAsia="楷体" w:cs="Arial" w:hint="eastAsia"/>
          <w:sz w:val="32"/>
          <w:szCs w:val="32"/>
        </w:rPr>
        <w:t>（一）基本情况</w:t>
      </w:r>
    </w:p>
    <w:p w:rsidR="005D6502" w:rsidRDefault="0024522F">
      <w:pPr>
        <w:spacing w:line="560" w:lineRule="exact"/>
        <w:ind w:firstLineChars="200" w:firstLine="640"/>
        <w:rPr>
          <w:rFonts w:eastAsia="仿宋_GB2312"/>
          <w:sz w:val="32"/>
          <w:szCs w:val="32"/>
        </w:rPr>
      </w:pPr>
      <w:r>
        <w:rPr>
          <w:rFonts w:eastAsia="仿宋_GB2312" w:hint="eastAsia"/>
          <w:sz w:val="32"/>
          <w:szCs w:val="32"/>
        </w:rPr>
        <w:t>开展农产品质</w:t>
      </w:r>
      <w:proofErr w:type="gramStart"/>
      <w:r>
        <w:rPr>
          <w:rFonts w:eastAsia="仿宋_GB2312" w:hint="eastAsia"/>
          <w:sz w:val="32"/>
          <w:szCs w:val="32"/>
        </w:rPr>
        <w:t>量安全</w:t>
      </w:r>
      <w:proofErr w:type="gramEnd"/>
      <w:r>
        <w:rPr>
          <w:rFonts w:eastAsia="仿宋_GB2312" w:hint="eastAsia"/>
          <w:sz w:val="32"/>
          <w:szCs w:val="32"/>
        </w:rPr>
        <w:t>监管，是完成省委省政府高质量发展考核指标的需要，是南京经济社会发展和绿色优质农产品发展走在全省前列的需要，是不断满足人民群众对绿色优质农产品日益增长需求的需要，根据江苏省农业农村厅《关于印发</w:t>
      </w:r>
      <w:r>
        <w:rPr>
          <w:rFonts w:eastAsia="仿宋_GB2312" w:hint="eastAsia"/>
          <w:sz w:val="32"/>
          <w:szCs w:val="32"/>
        </w:rPr>
        <w:t>2023</w:t>
      </w:r>
      <w:r>
        <w:rPr>
          <w:rFonts w:eastAsia="仿宋_GB2312" w:hint="eastAsia"/>
          <w:sz w:val="32"/>
          <w:szCs w:val="32"/>
        </w:rPr>
        <w:t>年省级现代农业产业发展专项绿色优质农产品新品培育推广工程实施意见的通知》（</w:t>
      </w:r>
      <w:proofErr w:type="gramStart"/>
      <w:r>
        <w:rPr>
          <w:rFonts w:eastAsia="仿宋_GB2312" w:hint="eastAsia"/>
          <w:sz w:val="32"/>
          <w:szCs w:val="32"/>
        </w:rPr>
        <w:t>苏农质</w:t>
      </w:r>
      <w:proofErr w:type="gramEnd"/>
      <w:r>
        <w:rPr>
          <w:rFonts w:eastAsia="仿宋_GB2312" w:hint="eastAsia"/>
          <w:sz w:val="32"/>
          <w:szCs w:val="32"/>
        </w:rPr>
        <w:t>〔</w:t>
      </w:r>
      <w:r>
        <w:rPr>
          <w:rFonts w:eastAsia="仿宋_GB2312" w:hint="eastAsia"/>
          <w:sz w:val="32"/>
          <w:szCs w:val="32"/>
        </w:rPr>
        <w:t>2023</w:t>
      </w:r>
      <w:r>
        <w:rPr>
          <w:rFonts w:eastAsia="仿宋_GB2312" w:hint="eastAsia"/>
          <w:sz w:val="32"/>
          <w:szCs w:val="32"/>
        </w:rPr>
        <w:t>〕</w:t>
      </w:r>
      <w:r>
        <w:rPr>
          <w:rFonts w:eastAsia="仿宋_GB2312" w:hint="eastAsia"/>
          <w:sz w:val="32"/>
          <w:szCs w:val="32"/>
        </w:rPr>
        <w:t>8</w:t>
      </w:r>
      <w:r>
        <w:rPr>
          <w:rFonts w:eastAsia="仿宋_GB2312" w:hint="eastAsia"/>
          <w:sz w:val="32"/>
          <w:szCs w:val="32"/>
        </w:rPr>
        <w:t>号）、江苏省农业农村厅《关于进一步加强基层农产品质量检验检测能力建设的通知》（</w:t>
      </w:r>
      <w:proofErr w:type="gramStart"/>
      <w:r>
        <w:rPr>
          <w:rFonts w:eastAsia="仿宋_GB2312" w:hint="eastAsia"/>
          <w:sz w:val="32"/>
          <w:szCs w:val="32"/>
        </w:rPr>
        <w:t>苏农质</w:t>
      </w:r>
      <w:proofErr w:type="gramEnd"/>
      <w:r>
        <w:rPr>
          <w:rFonts w:eastAsia="仿宋_GB2312" w:hint="eastAsia"/>
          <w:sz w:val="32"/>
          <w:szCs w:val="32"/>
        </w:rPr>
        <w:t>〔</w:t>
      </w:r>
      <w:r>
        <w:rPr>
          <w:rFonts w:eastAsia="仿宋_GB2312" w:hint="eastAsia"/>
          <w:sz w:val="32"/>
          <w:szCs w:val="32"/>
        </w:rPr>
        <w:t>2024</w:t>
      </w:r>
      <w:r>
        <w:rPr>
          <w:rFonts w:eastAsia="仿宋_GB2312" w:hint="eastAsia"/>
          <w:sz w:val="32"/>
          <w:szCs w:val="32"/>
        </w:rPr>
        <w:t>〕</w:t>
      </w:r>
      <w:r>
        <w:rPr>
          <w:rFonts w:eastAsia="仿宋_GB2312" w:hint="eastAsia"/>
          <w:sz w:val="32"/>
          <w:szCs w:val="32"/>
        </w:rPr>
        <w:t>2</w:t>
      </w:r>
      <w:r>
        <w:rPr>
          <w:rFonts w:eastAsia="仿宋_GB2312" w:hint="eastAsia"/>
          <w:sz w:val="32"/>
          <w:szCs w:val="32"/>
        </w:rPr>
        <w:t>号）、江苏省农业农村厅《关于开展</w:t>
      </w:r>
      <w:r>
        <w:rPr>
          <w:rFonts w:eastAsia="仿宋_GB2312" w:hint="eastAsia"/>
          <w:sz w:val="32"/>
          <w:szCs w:val="32"/>
        </w:rPr>
        <w:t>2025</w:t>
      </w:r>
      <w:r>
        <w:rPr>
          <w:rFonts w:eastAsia="仿宋_GB2312" w:hint="eastAsia"/>
          <w:sz w:val="32"/>
          <w:szCs w:val="32"/>
        </w:rPr>
        <w:t>年农产品质量安全监测工作的通知》（</w:t>
      </w:r>
      <w:proofErr w:type="gramStart"/>
      <w:r>
        <w:rPr>
          <w:rFonts w:eastAsia="仿宋_GB2312" w:hint="eastAsia"/>
          <w:sz w:val="32"/>
          <w:szCs w:val="32"/>
        </w:rPr>
        <w:t>苏农质</w:t>
      </w:r>
      <w:proofErr w:type="gramEnd"/>
      <w:r>
        <w:rPr>
          <w:rFonts w:eastAsia="仿宋_GB2312" w:hint="eastAsia"/>
          <w:sz w:val="32"/>
          <w:szCs w:val="32"/>
        </w:rPr>
        <w:t>〔</w:t>
      </w:r>
      <w:r>
        <w:rPr>
          <w:rFonts w:eastAsia="仿宋_GB2312" w:hint="eastAsia"/>
          <w:sz w:val="32"/>
          <w:szCs w:val="32"/>
        </w:rPr>
        <w:t>2025</w:t>
      </w:r>
      <w:r>
        <w:rPr>
          <w:rFonts w:eastAsia="仿宋_GB2312" w:hint="eastAsia"/>
          <w:sz w:val="32"/>
          <w:szCs w:val="32"/>
        </w:rPr>
        <w:t>〕</w:t>
      </w:r>
      <w:r>
        <w:rPr>
          <w:rFonts w:eastAsia="仿宋_GB2312" w:hint="eastAsia"/>
          <w:sz w:val="32"/>
          <w:szCs w:val="32"/>
        </w:rPr>
        <w:t>2</w:t>
      </w:r>
      <w:r>
        <w:rPr>
          <w:rFonts w:eastAsia="仿宋_GB2312" w:hint="eastAsia"/>
          <w:sz w:val="32"/>
          <w:szCs w:val="32"/>
        </w:rPr>
        <w:t>号）等文件要求，为深入实施质量兴农、绿色兴农、品牌强农战略，进一步提升南京品牌农产品知名度、竞争力和附加值，亟需专项资金开展农产品质</w:t>
      </w:r>
      <w:proofErr w:type="gramStart"/>
      <w:r>
        <w:rPr>
          <w:rFonts w:eastAsia="仿宋_GB2312" w:hint="eastAsia"/>
          <w:sz w:val="32"/>
          <w:szCs w:val="32"/>
        </w:rPr>
        <w:t>量安全</w:t>
      </w:r>
      <w:proofErr w:type="gramEnd"/>
      <w:r>
        <w:rPr>
          <w:rFonts w:eastAsia="仿宋_GB2312" w:hint="eastAsia"/>
          <w:sz w:val="32"/>
          <w:szCs w:val="32"/>
        </w:rPr>
        <w:t>监管相关工作。</w:t>
      </w:r>
    </w:p>
    <w:p w:rsidR="005D6502" w:rsidRDefault="0024522F">
      <w:pPr>
        <w:spacing w:line="560" w:lineRule="exact"/>
        <w:ind w:firstLineChars="200" w:firstLine="640"/>
        <w:rPr>
          <w:rFonts w:eastAsia="楷体"/>
          <w:sz w:val="32"/>
          <w:szCs w:val="32"/>
        </w:rPr>
      </w:pPr>
      <w:r>
        <w:rPr>
          <w:rFonts w:eastAsia="楷体" w:hint="eastAsia"/>
          <w:sz w:val="32"/>
          <w:szCs w:val="32"/>
        </w:rPr>
        <w:t>（二）资金情况</w:t>
      </w:r>
    </w:p>
    <w:p w:rsidR="005D6502" w:rsidRDefault="0024522F">
      <w:pPr>
        <w:spacing w:line="560" w:lineRule="exact"/>
        <w:ind w:firstLineChars="200" w:firstLine="640"/>
        <w:rPr>
          <w:rFonts w:eastAsia="仿宋_GB2312"/>
          <w:sz w:val="32"/>
          <w:szCs w:val="32"/>
        </w:rPr>
      </w:pP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年市级农业专项资金预算安排</w:t>
      </w:r>
      <w:r>
        <w:rPr>
          <w:rFonts w:eastAsia="仿宋"/>
          <w:color w:val="000000"/>
          <w:kern w:val="0"/>
          <w:sz w:val="32"/>
          <w:szCs w:val="32"/>
        </w:rPr>
        <w:t>1</w:t>
      </w:r>
      <w:r>
        <w:rPr>
          <w:rFonts w:eastAsia="仿宋" w:hint="eastAsia"/>
          <w:color w:val="000000"/>
          <w:kern w:val="0"/>
          <w:sz w:val="32"/>
          <w:szCs w:val="32"/>
        </w:rPr>
        <w:t>838</w:t>
      </w:r>
      <w:r>
        <w:rPr>
          <w:rFonts w:eastAsia="仿宋" w:hint="eastAsia"/>
          <w:color w:val="000000"/>
          <w:kern w:val="0"/>
          <w:sz w:val="32"/>
          <w:szCs w:val="32"/>
        </w:rPr>
        <w:t>万</w:t>
      </w:r>
      <w:r>
        <w:rPr>
          <w:rFonts w:eastAsia="仿宋"/>
          <w:color w:val="000000"/>
          <w:kern w:val="0"/>
          <w:sz w:val="32"/>
          <w:szCs w:val="32"/>
        </w:rPr>
        <w:t>元，实际下达</w:t>
      </w:r>
      <w:r>
        <w:rPr>
          <w:rFonts w:eastAsia="仿宋" w:hint="eastAsia"/>
          <w:color w:val="000000"/>
          <w:kern w:val="0"/>
          <w:sz w:val="32"/>
          <w:szCs w:val="32"/>
        </w:rPr>
        <w:t>资金</w:t>
      </w:r>
      <w:r>
        <w:rPr>
          <w:rFonts w:eastAsia="仿宋" w:hint="eastAsia"/>
          <w:color w:val="000000"/>
          <w:kern w:val="0"/>
          <w:sz w:val="32"/>
          <w:szCs w:val="32"/>
        </w:rPr>
        <w:t>1441.85</w:t>
      </w:r>
      <w:r>
        <w:rPr>
          <w:rFonts w:eastAsia="仿宋" w:hint="eastAsia"/>
          <w:color w:val="000000"/>
          <w:kern w:val="0"/>
          <w:sz w:val="32"/>
          <w:szCs w:val="32"/>
        </w:rPr>
        <w:t>万</w:t>
      </w:r>
      <w:r>
        <w:rPr>
          <w:rFonts w:eastAsia="仿宋"/>
          <w:color w:val="000000"/>
          <w:kern w:val="0"/>
          <w:sz w:val="32"/>
          <w:szCs w:val="32"/>
        </w:rPr>
        <w:t>元</w:t>
      </w:r>
      <w:r>
        <w:rPr>
          <w:rFonts w:eastAsia="仿宋" w:hint="eastAsia"/>
          <w:color w:val="000000"/>
          <w:kern w:val="0"/>
          <w:sz w:val="32"/>
          <w:szCs w:val="32"/>
        </w:rPr>
        <w:t>。</w:t>
      </w:r>
      <w:r>
        <w:rPr>
          <w:rFonts w:eastAsia="仿宋_GB2312" w:hint="eastAsia"/>
          <w:sz w:val="32"/>
          <w:szCs w:val="32"/>
        </w:rPr>
        <w:t>截至报告日，各区及市本级单位资金拨付</w:t>
      </w:r>
      <w:proofErr w:type="gramStart"/>
      <w:r>
        <w:rPr>
          <w:rFonts w:eastAsia="仿宋_GB2312" w:hint="eastAsia"/>
          <w:sz w:val="32"/>
          <w:szCs w:val="32"/>
        </w:rPr>
        <w:t>至主体</w:t>
      </w:r>
      <w:proofErr w:type="gramEnd"/>
      <w:r>
        <w:rPr>
          <w:rFonts w:eastAsia="仿宋_GB2312" w:hint="eastAsia"/>
          <w:sz w:val="32"/>
          <w:szCs w:val="32"/>
        </w:rPr>
        <w:t>进度</w:t>
      </w:r>
      <w:r>
        <w:rPr>
          <w:rFonts w:eastAsia="仿宋_GB2312" w:hint="eastAsia"/>
          <w:sz w:val="32"/>
          <w:szCs w:val="32"/>
        </w:rPr>
        <w:t>98.99%</w:t>
      </w:r>
      <w:r>
        <w:rPr>
          <w:rFonts w:eastAsia="仿宋_GB2312" w:hint="eastAsia"/>
          <w:sz w:val="32"/>
          <w:szCs w:val="32"/>
        </w:rPr>
        <w:t>。</w:t>
      </w:r>
    </w:p>
    <w:p w:rsidR="005D6502" w:rsidRDefault="005D6502">
      <w:pPr>
        <w:pStyle w:val="a0"/>
      </w:pPr>
    </w:p>
    <w:p w:rsidR="005D6502" w:rsidRDefault="0024522F">
      <w:pPr>
        <w:pStyle w:val="a0"/>
        <w:jc w:val="center"/>
        <w:rPr>
          <w:rFonts w:ascii="Times New Roman" w:eastAsia="仿宋_GB2312" w:hAnsi="Times New Roman"/>
          <w:lang w:val="en-US"/>
        </w:rPr>
      </w:pPr>
      <w:r>
        <w:rPr>
          <w:rFonts w:ascii="Times New Roman" w:eastAsia="仿宋_GB2312" w:hAnsi="Times New Roman" w:hint="eastAsia"/>
        </w:rPr>
        <w:t>南京市</w:t>
      </w:r>
      <w:r>
        <w:rPr>
          <w:rFonts w:ascii="Times New Roman" w:eastAsia="仿宋_GB2312" w:hAnsi="Times New Roman" w:hint="eastAsia"/>
          <w:lang w:val="en-US"/>
        </w:rPr>
        <w:t>2025</w:t>
      </w:r>
      <w:r>
        <w:rPr>
          <w:rFonts w:ascii="Times New Roman" w:eastAsia="仿宋_GB2312" w:hAnsi="Times New Roman" w:hint="eastAsia"/>
          <w:lang w:val="en-US"/>
        </w:rPr>
        <w:t>年度农产品质</w:t>
      </w:r>
      <w:proofErr w:type="gramStart"/>
      <w:r>
        <w:rPr>
          <w:rFonts w:ascii="Times New Roman" w:eastAsia="仿宋_GB2312" w:hAnsi="Times New Roman" w:hint="eastAsia"/>
          <w:lang w:val="en-US"/>
        </w:rPr>
        <w:t>量安全</w:t>
      </w:r>
      <w:proofErr w:type="gramEnd"/>
      <w:r>
        <w:rPr>
          <w:rFonts w:ascii="Times New Roman" w:eastAsia="仿宋_GB2312" w:hAnsi="Times New Roman" w:hint="eastAsia"/>
          <w:lang w:val="en-US"/>
        </w:rPr>
        <w:t>监管专项项目明细表</w:t>
      </w:r>
    </w:p>
    <w:p w:rsidR="005D6502" w:rsidRDefault="0024522F">
      <w:pPr>
        <w:jc w:val="right"/>
      </w:pPr>
      <w:r>
        <w:rPr>
          <w:rFonts w:eastAsia="仿宋_GB2312" w:hint="eastAsia"/>
          <w:sz w:val="32"/>
          <w:szCs w:val="32"/>
        </w:rPr>
        <w:t>单位：万元</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2237"/>
        <w:gridCol w:w="2237"/>
        <w:gridCol w:w="2237"/>
      </w:tblGrid>
      <w:tr w:rsidR="005D6502">
        <w:tc>
          <w:tcPr>
            <w:tcW w:w="2236" w:type="dxa"/>
          </w:tcPr>
          <w:p w:rsidR="005D6502" w:rsidRDefault="0024522F">
            <w:pPr>
              <w:pStyle w:val="a0"/>
              <w:jc w:val="center"/>
              <w:rPr>
                <w:rFonts w:ascii="Times New Roman" w:hAnsi="Times New Roman" w:cs="Times New Roman"/>
                <w:b/>
                <w:bCs/>
                <w:color w:val="000000"/>
                <w:lang w:val="en-US" w:bidi="ar-SA"/>
              </w:rPr>
            </w:pPr>
            <w:r>
              <w:rPr>
                <w:rFonts w:ascii="Times New Roman" w:hAnsi="Times New Roman" w:cs="Times New Roman" w:hint="eastAsia"/>
                <w:b/>
                <w:bCs/>
                <w:color w:val="000000"/>
                <w:lang w:val="en-US" w:bidi="ar-SA"/>
              </w:rPr>
              <w:lastRenderedPageBreak/>
              <w:t>区属</w:t>
            </w:r>
          </w:p>
        </w:tc>
        <w:tc>
          <w:tcPr>
            <w:tcW w:w="2237" w:type="dxa"/>
          </w:tcPr>
          <w:p w:rsidR="005D6502" w:rsidRDefault="0024522F">
            <w:pPr>
              <w:pStyle w:val="a0"/>
              <w:jc w:val="center"/>
              <w:rPr>
                <w:rFonts w:ascii="Times New Roman" w:hAnsi="Times New Roman" w:cs="Times New Roman"/>
                <w:b/>
                <w:bCs/>
                <w:color w:val="000000"/>
                <w:lang w:val="en-US" w:bidi="ar-SA"/>
              </w:rPr>
            </w:pPr>
            <w:r>
              <w:rPr>
                <w:rFonts w:ascii="Times New Roman" w:hAnsi="Times New Roman" w:cs="Times New Roman" w:hint="eastAsia"/>
                <w:b/>
                <w:bCs/>
                <w:color w:val="000000"/>
                <w:lang w:val="en-US" w:bidi="ar-SA"/>
              </w:rPr>
              <w:t>预算批复</w:t>
            </w:r>
          </w:p>
        </w:tc>
        <w:tc>
          <w:tcPr>
            <w:tcW w:w="2237" w:type="dxa"/>
          </w:tcPr>
          <w:p w:rsidR="005D6502" w:rsidRDefault="0024522F">
            <w:pPr>
              <w:pStyle w:val="a0"/>
              <w:jc w:val="center"/>
              <w:rPr>
                <w:rFonts w:ascii="Times New Roman" w:hAnsi="Times New Roman" w:cs="Times New Roman"/>
                <w:b/>
                <w:bCs/>
                <w:color w:val="000000"/>
                <w:lang w:val="en-US" w:bidi="ar-SA"/>
              </w:rPr>
            </w:pPr>
            <w:r>
              <w:rPr>
                <w:rFonts w:ascii="Times New Roman" w:hAnsi="Times New Roman" w:cs="Times New Roman" w:hint="eastAsia"/>
                <w:b/>
                <w:bCs/>
                <w:color w:val="000000"/>
                <w:lang w:val="en-US" w:bidi="ar-SA"/>
              </w:rPr>
              <w:t>实际使用</w:t>
            </w:r>
          </w:p>
        </w:tc>
        <w:tc>
          <w:tcPr>
            <w:tcW w:w="2237" w:type="dxa"/>
          </w:tcPr>
          <w:p w:rsidR="005D6502" w:rsidRDefault="0024522F">
            <w:pPr>
              <w:pStyle w:val="a0"/>
              <w:jc w:val="center"/>
              <w:rPr>
                <w:rFonts w:ascii="Times New Roman" w:hAnsi="Times New Roman" w:cs="Times New Roman"/>
                <w:b/>
                <w:bCs/>
                <w:color w:val="000000"/>
                <w:lang w:val="en-US" w:bidi="ar-SA"/>
              </w:rPr>
            </w:pPr>
            <w:r>
              <w:rPr>
                <w:rFonts w:ascii="Times New Roman" w:hAnsi="Times New Roman" w:cs="Times New Roman" w:hint="eastAsia"/>
                <w:b/>
                <w:bCs/>
                <w:color w:val="000000"/>
                <w:lang w:val="en-US" w:bidi="ar-SA"/>
              </w:rPr>
              <w:t>预算执行率</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江北新区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27</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26.2077</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97.06%</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江宁区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263</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263</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浦口区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424.25</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411.338</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96.96%</w:t>
            </w:r>
          </w:p>
        </w:tc>
      </w:tr>
      <w:tr w:rsidR="005D6502">
        <w:tc>
          <w:tcPr>
            <w:tcW w:w="2236" w:type="dxa"/>
            <w:vAlign w:val="center"/>
          </w:tcPr>
          <w:p w:rsidR="005D6502" w:rsidRDefault="0024522F">
            <w:pPr>
              <w:spacing w:line="560" w:lineRule="exact"/>
              <w:jc w:val="center"/>
              <w:rPr>
                <w:rFonts w:eastAsia="仿宋"/>
                <w:color w:val="000000"/>
                <w:kern w:val="0"/>
                <w:sz w:val="32"/>
                <w:szCs w:val="32"/>
              </w:rPr>
            </w:pPr>
            <w:proofErr w:type="gramStart"/>
            <w:r>
              <w:rPr>
                <w:rFonts w:eastAsia="仿宋" w:hint="eastAsia"/>
                <w:color w:val="000000"/>
                <w:kern w:val="0"/>
                <w:sz w:val="32"/>
                <w:szCs w:val="32"/>
              </w:rPr>
              <w:t>六合区</w:t>
            </w:r>
            <w:proofErr w:type="gramEnd"/>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62</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62</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溧水区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456.5</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456.5</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高淳区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44.5</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44.5</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栖霞区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24.5</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24.5</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雨花台区</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2.1</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2.1</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proofErr w:type="gramStart"/>
            <w:r>
              <w:rPr>
                <w:rFonts w:eastAsia="仿宋" w:hint="eastAsia"/>
                <w:color w:val="000000"/>
                <w:kern w:val="0"/>
                <w:sz w:val="32"/>
                <w:szCs w:val="32"/>
              </w:rPr>
              <w:t>市农检院</w:t>
            </w:r>
            <w:proofErr w:type="gramEnd"/>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118</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118</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r w:rsidR="005D6502">
        <w:tc>
          <w:tcPr>
            <w:tcW w:w="2236"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市水科所</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20</w:t>
            </w:r>
          </w:p>
        </w:tc>
        <w:tc>
          <w:tcPr>
            <w:tcW w:w="2237" w:type="dxa"/>
            <w:vAlign w:val="center"/>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20</w:t>
            </w:r>
          </w:p>
        </w:tc>
        <w:tc>
          <w:tcPr>
            <w:tcW w:w="2237" w:type="dxa"/>
          </w:tcPr>
          <w:p w:rsidR="005D6502" w:rsidRDefault="0024522F">
            <w:pPr>
              <w:spacing w:line="560" w:lineRule="exact"/>
              <w:jc w:val="center"/>
              <w:rPr>
                <w:rFonts w:eastAsia="仿宋"/>
                <w:color w:val="000000"/>
                <w:kern w:val="0"/>
                <w:sz w:val="32"/>
                <w:szCs w:val="32"/>
              </w:rPr>
            </w:pPr>
            <w:r>
              <w:rPr>
                <w:rFonts w:eastAsia="仿宋" w:hint="eastAsia"/>
                <w:color w:val="000000"/>
                <w:kern w:val="0"/>
                <w:sz w:val="32"/>
                <w:szCs w:val="32"/>
              </w:rPr>
              <w:t>100%</w:t>
            </w:r>
          </w:p>
        </w:tc>
      </w:tr>
    </w:tbl>
    <w:p w:rsidR="005D6502" w:rsidRDefault="005D6502">
      <w:pPr>
        <w:pStyle w:val="a0"/>
      </w:pPr>
    </w:p>
    <w:p w:rsidR="005D6502" w:rsidRDefault="0024522F">
      <w:pPr>
        <w:spacing w:line="560" w:lineRule="exact"/>
        <w:ind w:firstLineChars="200" w:firstLine="640"/>
        <w:rPr>
          <w:rFonts w:eastAsia="楷体"/>
          <w:sz w:val="32"/>
          <w:szCs w:val="32"/>
        </w:rPr>
      </w:pPr>
      <w:r>
        <w:rPr>
          <w:rFonts w:eastAsia="楷体" w:hint="eastAsia"/>
          <w:sz w:val="32"/>
          <w:szCs w:val="32"/>
        </w:rPr>
        <w:t>（三）绩效目标</w:t>
      </w:r>
    </w:p>
    <w:p w:rsidR="005D6502" w:rsidRDefault="0024522F" w:rsidP="006251DA">
      <w:pPr>
        <w:spacing w:line="560" w:lineRule="exact"/>
        <w:ind w:firstLineChars="200" w:firstLine="643"/>
        <w:rPr>
          <w:rFonts w:eastAsia="仿宋_GB2312"/>
          <w:b/>
          <w:sz w:val="32"/>
          <w:szCs w:val="32"/>
        </w:rPr>
      </w:pPr>
      <w:r>
        <w:rPr>
          <w:rFonts w:eastAsia="仿宋_GB2312" w:hint="eastAsia"/>
          <w:b/>
          <w:sz w:val="32"/>
          <w:szCs w:val="32"/>
        </w:rPr>
        <w:t>1.</w:t>
      </w:r>
      <w:r>
        <w:rPr>
          <w:rFonts w:eastAsia="仿宋_GB2312" w:hint="eastAsia"/>
          <w:b/>
          <w:sz w:val="32"/>
          <w:szCs w:val="32"/>
        </w:rPr>
        <w:t>中长期目标</w:t>
      </w:r>
    </w:p>
    <w:p w:rsidR="005D6502" w:rsidRDefault="0024522F">
      <w:pPr>
        <w:widowControl/>
        <w:spacing w:line="560" w:lineRule="exact"/>
        <w:ind w:firstLineChars="200" w:firstLine="640"/>
        <w:jc w:val="left"/>
        <w:rPr>
          <w:rFonts w:eastAsia="仿宋_GB2312"/>
          <w:sz w:val="32"/>
          <w:szCs w:val="32"/>
        </w:rPr>
      </w:pPr>
      <w:r>
        <w:rPr>
          <w:rFonts w:eastAsia="仿宋_GB2312" w:hint="eastAsia"/>
          <w:sz w:val="32"/>
          <w:szCs w:val="32"/>
        </w:rPr>
        <w:t>1.</w:t>
      </w:r>
      <w:r>
        <w:rPr>
          <w:rFonts w:eastAsia="仿宋_GB2312" w:hint="eastAsia"/>
          <w:sz w:val="32"/>
          <w:szCs w:val="32"/>
        </w:rPr>
        <w:t>绿色优质农产品发展。保持全省第一方阵。</w:t>
      </w:r>
    </w:p>
    <w:p w:rsidR="005D6502" w:rsidRDefault="0024522F">
      <w:pPr>
        <w:widowControl/>
        <w:spacing w:line="560" w:lineRule="exact"/>
        <w:ind w:firstLineChars="200" w:firstLine="640"/>
        <w:jc w:val="left"/>
        <w:rPr>
          <w:rFonts w:eastAsia="仿宋_GB2312"/>
          <w:sz w:val="32"/>
          <w:szCs w:val="32"/>
        </w:rPr>
      </w:pPr>
      <w:r>
        <w:rPr>
          <w:rFonts w:eastAsia="仿宋_GB2312" w:hint="eastAsia"/>
          <w:sz w:val="32"/>
          <w:szCs w:val="32"/>
        </w:rPr>
        <w:t>2.</w:t>
      </w:r>
      <w:r>
        <w:rPr>
          <w:rFonts w:eastAsia="仿宋_GB2312" w:hint="eastAsia"/>
          <w:sz w:val="32"/>
          <w:szCs w:val="32"/>
        </w:rPr>
        <w:t>绿色优质农产品认证。每年新增绿色优质农产品</w:t>
      </w:r>
      <w:r>
        <w:rPr>
          <w:rFonts w:eastAsia="仿宋_GB2312" w:hint="eastAsia"/>
          <w:sz w:val="32"/>
          <w:szCs w:val="32"/>
        </w:rPr>
        <w:t>80</w:t>
      </w:r>
      <w:r>
        <w:rPr>
          <w:rFonts w:eastAsia="仿宋_GB2312" w:hint="eastAsia"/>
          <w:sz w:val="32"/>
          <w:szCs w:val="32"/>
        </w:rPr>
        <w:t>个以上，全市绿色优质农产品认证有效数稳定在</w:t>
      </w:r>
      <w:r>
        <w:rPr>
          <w:rFonts w:eastAsia="仿宋_GB2312" w:hint="eastAsia"/>
          <w:sz w:val="32"/>
          <w:szCs w:val="32"/>
        </w:rPr>
        <w:t>600</w:t>
      </w:r>
      <w:r>
        <w:rPr>
          <w:rFonts w:eastAsia="仿宋_GB2312" w:hint="eastAsia"/>
          <w:sz w:val="32"/>
          <w:szCs w:val="32"/>
        </w:rPr>
        <w:t>个以上。</w:t>
      </w:r>
    </w:p>
    <w:p w:rsidR="005D6502" w:rsidRDefault="0024522F">
      <w:pPr>
        <w:widowControl/>
        <w:spacing w:line="560" w:lineRule="exact"/>
        <w:ind w:firstLineChars="200" w:firstLine="640"/>
        <w:jc w:val="left"/>
        <w:rPr>
          <w:rFonts w:eastAsia="仿宋_GB2312"/>
          <w:sz w:val="32"/>
          <w:szCs w:val="32"/>
        </w:rPr>
      </w:pPr>
      <w:r>
        <w:rPr>
          <w:rFonts w:eastAsia="仿宋_GB2312" w:hint="eastAsia"/>
          <w:sz w:val="32"/>
          <w:szCs w:val="32"/>
        </w:rPr>
        <w:t>3.</w:t>
      </w:r>
      <w:r>
        <w:rPr>
          <w:rFonts w:eastAsia="仿宋_GB2312" w:hint="eastAsia"/>
          <w:sz w:val="32"/>
          <w:szCs w:val="32"/>
        </w:rPr>
        <w:t>农产品质量追溯。纳入省追溯平台监管主体保持在</w:t>
      </w:r>
      <w:r>
        <w:rPr>
          <w:rFonts w:eastAsia="仿宋_GB2312" w:hint="eastAsia"/>
          <w:sz w:val="32"/>
          <w:szCs w:val="32"/>
        </w:rPr>
        <w:t>1.2</w:t>
      </w:r>
      <w:r>
        <w:rPr>
          <w:rFonts w:eastAsia="仿宋_GB2312" w:hint="eastAsia"/>
          <w:sz w:val="32"/>
          <w:szCs w:val="32"/>
        </w:rPr>
        <w:t>万家以上，基本实现全覆盖。</w:t>
      </w:r>
    </w:p>
    <w:p w:rsidR="005D6502" w:rsidRDefault="0024522F">
      <w:pPr>
        <w:widowControl/>
        <w:spacing w:line="560" w:lineRule="exact"/>
        <w:ind w:firstLineChars="200" w:firstLine="640"/>
        <w:jc w:val="left"/>
        <w:rPr>
          <w:rFonts w:eastAsia="仿宋"/>
          <w:color w:val="000000"/>
          <w:kern w:val="0"/>
          <w:sz w:val="32"/>
          <w:szCs w:val="32"/>
        </w:rPr>
      </w:pPr>
      <w:r>
        <w:rPr>
          <w:rFonts w:eastAsia="仿宋_GB2312" w:hint="eastAsia"/>
          <w:sz w:val="32"/>
          <w:szCs w:val="32"/>
        </w:rPr>
        <w:t>4.</w:t>
      </w:r>
      <w:r>
        <w:rPr>
          <w:rFonts w:eastAsia="仿宋_GB2312" w:hint="eastAsia"/>
          <w:sz w:val="32"/>
          <w:szCs w:val="32"/>
        </w:rPr>
        <w:t>农产品质量抽检。全市农产品质量抽检率达</w:t>
      </w:r>
      <w:r>
        <w:rPr>
          <w:rFonts w:eastAsia="仿宋_GB2312" w:hint="eastAsia"/>
          <w:sz w:val="32"/>
          <w:szCs w:val="32"/>
        </w:rPr>
        <w:t>2</w:t>
      </w:r>
      <w:r>
        <w:rPr>
          <w:rFonts w:eastAsia="仿宋_GB2312" w:hint="eastAsia"/>
          <w:sz w:val="32"/>
          <w:szCs w:val="32"/>
        </w:rPr>
        <w:t>批次</w:t>
      </w:r>
      <w:r>
        <w:rPr>
          <w:rFonts w:eastAsia="仿宋_GB2312" w:hint="eastAsia"/>
          <w:sz w:val="32"/>
          <w:szCs w:val="32"/>
        </w:rPr>
        <w:t>/</w:t>
      </w:r>
      <w:r>
        <w:rPr>
          <w:rFonts w:eastAsia="仿宋_GB2312" w:hint="eastAsia"/>
          <w:sz w:val="32"/>
          <w:szCs w:val="32"/>
        </w:rPr>
        <w:t>千人。</w:t>
      </w:r>
    </w:p>
    <w:p w:rsidR="005D6502" w:rsidRDefault="0024522F" w:rsidP="006251DA">
      <w:pPr>
        <w:spacing w:line="560" w:lineRule="exact"/>
        <w:ind w:firstLineChars="200" w:firstLine="643"/>
        <w:rPr>
          <w:rFonts w:eastAsia="仿宋_GB2312"/>
          <w:b/>
          <w:sz w:val="32"/>
          <w:szCs w:val="32"/>
        </w:rPr>
      </w:pPr>
      <w:r>
        <w:rPr>
          <w:rFonts w:eastAsia="仿宋_GB2312" w:hint="eastAsia"/>
          <w:b/>
          <w:sz w:val="32"/>
          <w:szCs w:val="32"/>
        </w:rPr>
        <w:t>2.</w:t>
      </w:r>
      <w:r>
        <w:rPr>
          <w:rFonts w:eastAsia="仿宋_GB2312" w:hint="eastAsia"/>
          <w:b/>
          <w:sz w:val="32"/>
          <w:szCs w:val="32"/>
        </w:rPr>
        <w:t>年度目标</w:t>
      </w:r>
    </w:p>
    <w:p w:rsidR="005D6502" w:rsidRDefault="0024522F">
      <w:pPr>
        <w:pStyle w:val="a0"/>
        <w:ind w:firstLineChars="200" w:firstLine="640"/>
        <w:rPr>
          <w:rFonts w:ascii="Times New Roman" w:hAnsi="Times New Roman"/>
          <w:color w:val="000000"/>
          <w:lang w:val="en-US"/>
        </w:rPr>
      </w:pPr>
      <w:r>
        <w:rPr>
          <w:rFonts w:ascii="Times New Roman" w:eastAsia="仿宋_GB2312" w:hAnsi="Times New Roman" w:hint="eastAsia"/>
        </w:rPr>
        <w:t>202</w:t>
      </w:r>
      <w:r>
        <w:rPr>
          <w:rFonts w:ascii="Times New Roman" w:eastAsia="仿宋_GB2312" w:hAnsi="Times New Roman" w:hint="eastAsia"/>
          <w:lang w:val="en-US"/>
        </w:rPr>
        <w:t>5</w:t>
      </w:r>
      <w:r>
        <w:rPr>
          <w:rFonts w:ascii="Times New Roman" w:eastAsia="仿宋_GB2312" w:hAnsi="Times New Roman" w:hint="eastAsia"/>
        </w:rPr>
        <w:t>年纳入省追溯平台可追溯主体保持在</w:t>
      </w:r>
      <w:r>
        <w:rPr>
          <w:rFonts w:ascii="Times New Roman" w:eastAsia="仿宋_GB2312" w:hAnsi="Times New Roman" w:hint="eastAsia"/>
        </w:rPr>
        <w:t>1.2</w:t>
      </w:r>
      <w:r>
        <w:rPr>
          <w:rFonts w:ascii="Times New Roman" w:eastAsia="仿宋_GB2312" w:hAnsi="Times New Roman" w:hint="eastAsia"/>
        </w:rPr>
        <w:t>万家以上，全市农业系统定量抽检率达</w:t>
      </w:r>
      <w:r>
        <w:rPr>
          <w:rFonts w:ascii="Times New Roman" w:eastAsia="仿宋_GB2312" w:hAnsi="Times New Roman" w:hint="eastAsia"/>
        </w:rPr>
        <w:t>2</w:t>
      </w:r>
      <w:r>
        <w:rPr>
          <w:rFonts w:ascii="Times New Roman" w:eastAsia="仿宋_GB2312" w:hAnsi="Times New Roman" w:hint="eastAsia"/>
        </w:rPr>
        <w:t>批次</w:t>
      </w:r>
      <w:r>
        <w:rPr>
          <w:rFonts w:ascii="Times New Roman" w:eastAsia="仿宋_GB2312" w:hAnsi="Times New Roman" w:hint="eastAsia"/>
        </w:rPr>
        <w:t>/</w:t>
      </w:r>
      <w:r>
        <w:rPr>
          <w:rFonts w:ascii="Times New Roman" w:eastAsia="仿宋_GB2312" w:hAnsi="Times New Roman" w:hint="eastAsia"/>
        </w:rPr>
        <w:t>千人，胶体金定性快检</w:t>
      </w:r>
      <w:r>
        <w:rPr>
          <w:rFonts w:ascii="Times New Roman" w:eastAsia="仿宋_GB2312" w:hAnsi="Times New Roman" w:hint="eastAsia"/>
        </w:rPr>
        <w:t>10</w:t>
      </w:r>
      <w:r>
        <w:rPr>
          <w:rFonts w:ascii="Times New Roman" w:eastAsia="仿宋_GB2312" w:hAnsi="Times New Roman" w:hint="eastAsia"/>
        </w:rPr>
        <w:t>万批</w:t>
      </w:r>
      <w:r>
        <w:rPr>
          <w:rFonts w:ascii="Times New Roman" w:eastAsia="仿宋_GB2312" w:hAnsi="Times New Roman" w:hint="eastAsia"/>
        </w:rPr>
        <w:lastRenderedPageBreak/>
        <w:t>次，全市绿色优质农产品比重达到</w:t>
      </w:r>
      <w:r>
        <w:rPr>
          <w:rFonts w:ascii="Times New Roman" w:eastAsia="仿宋_GB2312" w:hAnsi="Times New Roman" w:hint="eastAsia"/>
        </w:rPr>
        <w:t>76%</w:t>
      </w:r>
      <w:r>
        <w:rPr>
          <w:rFonts w:ascii="Times New Roman" w:eastAsia="仿宋_GB2312" w:hAnsi="Times New Roman" w:hint="eastAsia"/>
        </w:rPr>
        <w:t>以上，农产品质</w:t>
      </w:r>
      <w:proofErr w:type="gramStart"/>
      <w:r>
        <w:rPr>
          <w:rFonts w:ascii="Times New Roman" w:eastAsia="仿宋_GB2312" w:hAnsi="Times New Roman" w:hint="eastAsia"/>
        </w:rPr>
        <w:t>量安全</w:t>
      </w:r>
      <w:proofErr w:type="gramEnd"/>
      <w:r>
        <w:rPr>
          <w:rFonts w:ascii="Times New Roman" w:eastAsia="仿宋_GB2312" w:hAnsi="Times New Roman" w:hint="eastAsia"/>
        </w:rPr>
        <w:t>总体合格率稳定在</w:t>
      </w:r>
      <w:r>
        <w:rPr>
          <w:rFonts w:ascii="Times New Roman" w:eastAsia="仿宋_GB2312" w:hAnsi="Times New Roman" w:hint="eastAsia"/>
        </w:rPr>
        <w:t>98%</w:t>
      </w:r>
      <w:r>
        <w:rPr>
          <w:rFonts w:ascii="Times New Roman" w:eastAsia="仿宋_GB2312" w:hAnsi="Times New Roman" w:hint="eastAsia"/>
        </w:rPr>
        <w:t>以上，确保全市不发生地产农产品质</w:t>
      </w:r>
      <w:proofErr w:type="gramStart"/>
      <w:r>
        <w:rPr>
          <w:rFonts w:ascii="Times New Roman" w:eastAsia="仿宋_GB2312" w:hAnsi="Times New Roman" w:hint="eastAsia"/>
        </w:rPr>
        <w:t>量安全</w:t>
      </w:r>
      <w:proofErr w:type="gramEnd"/>
      <w:r>
        <w:rPr>
          <w:rFonts w:ascii="Times New Roman" w:eastAsia="仿宋_GB2312" w:hAnsi="Times New Roman" w:hint="eastAsia"/>
        </w:rPr>
        <w:t>事件。</w:t>
      </w:r>
      <w:r>
        <w:rPr>
          <w:rFonts w:ascii="Times New Roman" w:eastAsia="仿宋_GB2312" w:hAnsi="Times New Roman" w:hint="eastAsia"/>
        </w:rPr>
        <w:tab/>
      </w:r>
    </w:p>
    <w:p w:rsidR="005D6502" w:rsidRDefault="0024522F">
      <w:pPr>
        <w:spacing w:line="560" w:lineRule="exact"/>
        <w:ind w:firstLineChars="200" w:firstLine="640"/>
        <w:rPr>
          <w:rFonts w:eastAsia="黑体"/>
          <w:sz w:val="32"/>
          <w:szCs w:val="32"/>
        </w:rPr>
      </w:pPr>
      <w:r>
        <w:rPr>
          <w:rFonts w:eastAsia="黑体" w:hint="eastAsia"/>
          <w:sz w:val="32"/>
          <w:szCs w:val="32"/>
        </w:rPr>
        <w:t>二、评价结论</w:t>
      </w:r>
    </w:p>
    <w:p w:rsidR="005D6502" w:rsidRDefault="0024522F">
      <w:pPr>
        <w:spacing w:line="560" w:lineRule="exact"/>
        <w:ind w:firstLineChars="200" w:firstLine="640"/>
        <w:rPr>
          <w:rFonts w:eastAsia="楷体"/>
          <w:sz w:val="32"/>
          <w:szCs w:val="32"/>
        </w:rPr>
      </w:pPr>
      <w:r>
        <w:rPr>
          <w:rFonts w:eastAsia="楷体" w:hint="eastAsia"/>
          <w:sz w:val="32"/>
          <w:szCs w:val="32"/>
        </w:rPr>
        <w:t>（一）评价的对象和范围</w:t>
      </w:r>
    </w:p>
    <w:p w:rsidR="005D6502" w:rsidRDefault="0024522F">
      <w:pPr>
        <w:spacing w:line="560" w:lineRule="exact"/>
        <w:ind w:firstLineChars="200" w:firstLine="640"/>
        <w:rPr>
          <w:rFonts w:eastAsia="仿宋_GB2312"/>
          <w:sz w:val="32"/>
          <w:szCs w:val="32"/>
        </w:rPr>
      </w:pPr>
      <w:r>
        <w:rPr>
          <w:rFonts w:eastAsia="仿宋_GB2312" w:hint="eastAsia"/>
          <w:sz w:val="32"/>
          <w:szCs w:val="32"/>
        </w:rPr>
        <w:t>本次绩效评价的对象为</w:t>
      </w:r>
      <w:r>
        <w:rPr>
          <w:rFonts w:eastAsia="仿宋_GB2312"/>
          <w:sz w:val="32"/>
          <w:szCs w:val="32"/>
        </w:rPr>
        <w:t>202</w:t>
      </w:r>
      <w:r>
        <w:rPr>
          <w:rFonts w:eastAsia="仿宋_GB2312" w:hint="eastAsia"/>
          <w:sz w:val="32"/>
          <w:szCs w:val="32"/>
        </w:rPr>
        <w:t>5</w:t>
      </w:r>
      <w:r>
        <w:rPr>
          <w:rFonts w:eastAsia="仿宋_GB2312"/>
          <w:sz w:val="32"/>
          <w:szCs w:val="32"/>
        </w:rPr>
        <w:t>年度南京市农业农村局</w:t>
      </w:r>
      <w:r>
        <w:rPr>
          <w:rFonts w:eastAsia="仿宋_GB2312" w:hint="eastAsia"/>
          <w:sz w:val="32"/>
          <w:szCs w:val="32"/>
        </w:rPr>
        <w:t>农产品质</w:t>
      </w:r>
      <w:proofErr w:type="gramStart"/>
      <w:r>
        <w:rPr>
          <w:rFonts w:eastAsia="仿宋_GB2312" w:hint="eastAsia"/>
          <w:sz w:val="32"/>
          <w:szCs w:val="32"/>
        </w:rPr>
        <w:t>量安全监管处部门</w:t>
      </w:r>
      <w:proofErr w:type="gramEnd"/>
      <w:r>
        <w:rPr>
          <w:rFonts w:eastAsia="仿宋_GB2312"/>
          <w:sz w:val="32"/>
          <w:szCs w:val="32"/>
        </w:rPr>
        <w:t>管理使用的专项预算资金</w:t>
      </w:r>
      <w:r>
        <w:rPr>
          <w:rFonts w:eastAsia="仿宋" w:hint="eastAsia"/>
          <w:color w:val="000000"/>
          <w:kern w:val="0"/>
          <w:sz w:val="32"/>
          <w:szCs w:val="32"/>
        </w:rPr>
        <w:t>1441.85</w:t>
      </w:r>
      <w:r>
        <w:rPr>
          <w:rFonts w:eastAsia="仿宋" w:hint="eastAsia"/>
          <w:color w:val="000000"/>
          <w:kern w:val="0"/>
          <w:sz w:val="32"/>
          <w:szCs w:val="32"/>
        </w:rPr>
        <w:t>万</w:t>
      </w:r>
      <w:r>
        <w:rPr>
          <w:rFonts w:eastAsia="仿宋"/>
          <w:color w:val="000000"/>
          <w:kern w:val="0"/>
          <w:sz w:val="32"/>
          <w:szCs w:val="32"/>
        </w:rPr>
        <w:t>元</w:t>
      </w:r>
      <w:r>
        <w:rPr>
          <w:rFonts w:eastAsia="仿宋" w:hint="eastAsia"/>
          <w:color w:val="000000"/>
          <w:kern w:val="0"/>
          <w:sz w:val="32"/>
          <w:szCs w:val="32"/>
        </w:rPr>
        <w:t>。评</w:t>
      </w:r>
      <w:r>
        <w:rPr>
          <w:rFonts w:eastAsia="仿宋_GB2312" w:hint="eastAsia"/>
          <w:sz w:val="32"/>
          <w:szCs w:val="32"/>
        </w:rPr>
        <w:t>价的范围为市本级及江北新区及各区农业农村局使用专项资金开展农产品质</w:t>
      </w:r>
      <w:proofErr w:type="gramStart"/>
      <w:r>
        <w:rPr>
          <w:rFonts w:eastAsia="仿宋_GB2312" w:hint="eastAsia"/>
          <w:sz w:val="32"/>
          <w:szCs w:val="32"/>
        </w:rPr>
        <w:t>量安全</w:t>
      </w:r>
      <w:proofErr w:type="gramEnd"/>
      <w:r>
        <w:rPr>
          <w:rFonts w:eastAsia="仿宋_GB2312" w:hint="eastAsia"/>
          <w:sz w:val="32"/>
          <w:szCs w:val="32"/>
        </w:rPr>
        <w:t>监管工作的情况。</w:t>
      </w:r>
    </w:p>
    <w:p w:rsidR="005D6502" w:rsidRDefault="0024522F">
      <w:pPr>
        <w:spacing w:line="560" w:lineRule="exact"/>
        <w:ind w:firstLineChars="200" w:firstLine="640"/>
        <w:rPr>
          <w:rFonts w:eastAsia="楷体"/>
          <w:sz w:val="32"/>
          <w:szCs w:val="32"/>
        </w:rPr>
      </w:pPr>
      <w:r>
        <w:rPr>
          <w:rFonts w:eastAsia="楷体" w:hint="eastAsia"/>
          <w:sz w:val="32"/>
          <w:szCs w:val="32"/>
        </w:rPr>
        <w:t>（二）评价方法</w:t>
      </w:r>
    </w:p>
    <w:p w:rsidR="005D6502" w:rsidRDefault="0024522F">
      <w:pPr>
        <w:spacing w:line="560" w:lineRule="exact"/>
        <w:ind w:firstLineChars="200" w:firstLine="640"/>
        <w:rPr>
          <w:rFonts w:eastAsia="仿宋_GB2312"/>
          <w:sz w:val="32"/>
          <w:szCs w:val="32"/>
        </w:rPr>
      </w:pPr>
      <w:r>
        <w:rPr>
          <w:rFonts w:eastAsia="仿宋_GB2312" w:hint="eastAsia"/>
          <w:sz w:val="32"/>
          <w:szCs w:val="32"/>
        </w:rPr>
        <w:t>本次评价工作主要包括设计分解指标体系、通过调研方式获取基础数据，主要采取听取汇报、询问，查看有关凭证等方式进行。</w:t>
      </w:r>
    </w:p>
    <w:p w:rsidR="005D6502" w:rsidRDefault="0024522F">
      <w:pPr>
        <w:spacing w:line="560" w:lineRule="exact"/>
        <w:ind w:firstLineChars="200" w:firstLine="640"/>
        <w:rPr>
          <w:rFonts w:eastAsia="楷体"/>
          <w:sz w:val="32"/>
          <w:szCs w:val="32"/>
        </w:rPr>
      </w:pPr>
      <w:r>
        <w:rPr>
          <w:rFonts w:eastAsia="楷体" w:hint="eastAsia"/>
          <w:sz w:val="32"/>
          <w:szCs w:val="32"/>
        </w:rPr>
        <w:t>（三）评价指标体系设置</w:t>
      </w:r>
    </w:p>
    <w:p w:rsidR="005D6502" w:rsidRDefault="0024522F">
      <w:pPr>
        <w:spacing w:line="560" w:lineRule="exact"/>
        <w:ind w:firstLineChars="200" w:firstLine="640"/>
        <w:rPr>
          <w:rFonts w:eastAsia="仿宋_GB2312"/>
          <w:sz w:val="32"/>
          <w:szCs w:val="32"/>
        </w:rPr>
      </w:pPr>
      <w:r>
        <w:rPr>
          <w:rFonts w:eastAsia="仿宋_GB2312" w:hint="eastAsia"/>
          <w:sz w:val="32"/>
          <w:szCs w:val="32"/>
        </w:rPr>
        <w:t>本次评价针对农产品质</w:t>
      </w:r>
      <w:proofErr w:type="gramStart"/>
      <w:r>
        <w:rPr>
          <w:rFonts w:eastAsia="仿宋_GB2312" w:hint="eastAsia"/>
          <w:sz w:val="32"/>
          <w:szCs w:val="32"/>
        </w:rPr>
        <w:t>量安全</w:t>
      </w:r>
      <w:proofErr w:type="gramEnd"/>
      <w:r>
        <w:rPr>
          <w:rFonts w:eastAsia="仿宋_GB2312" w:hint="eastAsia"/>
          <w:sz w:val="32"/>
          <w:szCs w:val="32"/>
        </w:rPr>
        <w:t>监管处的部门支出情况设计绩效评价指标体系，包括决策、过程、产出指标、绩效指标、满意度指标</w:t>
      </w:r>
      <w:r>
        <w:rPr>
          <w:rFonts w:eastAsia="仿宋_GB2312" w:hint="eastAsia"/>
          <w:sz w:val="32"/>
          <w:szCs w:val="32"/>
        </w:rPr>
        <w:t>5</w:t>
      </w:r>
      <w:r>
        <w:rPr>
          <w:rFonts w:eastAsia="仿宋_GB2312" w:hint="eastAsia"/>
          <w:sz w:val="32"/>
          <w:szCs w:val="32"/>
        </w:rPr>
        <w:t>个一级指标，下设二级指标</w:t>
      </w:r>
      <w:r>
        <w:rPr>
          <w:rFonts w:eastAsia="仿宋_GB2312" w:hint="eastAsia"/>
          <w:sz w:val="32"/>
          <w:szCs w:val="32"/>
        </w:rPr>
        <w:t>13</w:t>
      </w:r>
      <w:r>
        <w:rPr>
          <w:rFonts w:eastAsia="仿宋_GB2312" w:hint="eastAsia"/>
          <w:sz w:val="32"/>
          <w:szCs w:val="32"/>
        </w:rPr>
        <w:t>个、三级指标</w:t>
      </w:r>
      <w:r>
        <w:rPr>
          <w:rFonts w:eastAsia="仿宋_GB2312" w:hint="eastAsia"/>
          <w:sz w:val="32"/>
          <w:szCs w:val="32"/>
        </w:rPr>
        <w:t>19</w:t>
      </w:r>
      <w:r>
        <w:rPr>
          <w:rFonts w:eastAsia="仿宋_GB2312" w:hint="eastAsia"/>
          <w:sz w:val="32"/>
          <w:szCs w:val="32"/>
        </w:rPr>
        <w:t>个。</w:t>
      </w:r>
    </w:p>
    <w:p w:rsidR="005D6502" w:rsidRDefault="0024522F">
      <w:pPr>
        <w:spacing w:line="560" w:lineRule="exact"/>
        <w:ind w:firstLineChars="200" w:firstLine="640"/>
        <w:rPr>
          <w:rFonts w:eastAsia="楷体"/>
          <w:sz w:val="32"/>
          <w:szCs w:val="32"/>
        </w:rPr>
      </w:pPr>
      <w:r>
        <w:rPr>
          <w:rFonts w:eastAsia="楷体" w:hint="eastAsia"/>
          <w:sz w:val="32"/>
          <w:szCs w:val="32"/>
        </w:rPr>
        <w:t>（四）评价结论</w:t>
      </w:r>
    </w:p>
    <w:p w:rsidR="005D6502" w:rsidRDefault="0024522F">
      <w:pPr>
        <w:widowControl/>
        <w:spacing w:line="560" w:lineRule="exact"/>
        <w:ind w:firstLineChars="200" w:firstLine="640"/>
        <w:jc w:val="left"/>
        <w:rPr>
          <w:rFonts w:eastAsia="仿宋_GB2312"/>
          <w:sz w:val="32"/>
          <w:szCs w:val="32"/>
        </w:rPr>
      </w:pPr>
      <w:r>
        <w:rPr>
          <w:rFonts w:eastAsia="仿宋_GB2312"/>
          <w:sz w:val="32"/>
          <w:szCs w:val="32"/>
        </w:rPr>
        <w:t>202</w:t>
      </w:r>
      <w:r>
        <w:rPr>
          <w:rFonts w:eastAsia="仿宋_GB2312" w:hint="eastAsia"/>
          <w:sz w:val="32"/>
          <w:szCs w:val="32"/>
        </w:rPr>
        <w:t>5</w:t>
      </w:r>
      <w:r>
        <w:rPr>
          <w:rFonts w:eastAsia="仿宋_GB2312"/>
          <w:sz w:val="32"/>
          <w:szCs w:val="32"/>
        </w:rPr>
        <w:t>年，</w:t>
      </w:r>
      <w:r>
        <w:rPr>
          <w:rFonts w:eastAsia="仿宋_GB2312" w:hint="eastAsia"/>
          <w:sz w:val="32"/>
          <w:szCs w:val="32"/>
        </w:rPr>
        <w:t>在市委、市政府的坚强领导和部、省主管部门的有力指导下，全市农产品质</w:t>
      </w:r>
      <w:proofErr w:type="gramStart"/>
      <w:r>
        <w:rPr>
          <w:rFonts w:eastAsia="仿宋_GB2312" w:hint="eastAsia"/>
          <w:sz w:val="32"/>
          <w:szCs w:val="32"/>
        </w:rPr>
        <w:t>量安全</w:t>
      </w:r>
      <w:proofErr w:type="gramEnd"/>
      <w:r>
        <w:rPr>
          <w:rFonts w:eastAsia="仿宋_GB2312" w:hint="eastAsia"/>
          <w:sz w:val="32"/>
          <w:szCs w:val="32"/>
        </w:rPr>
        <w:t>监管工作坚持“产管并重、安全提质”双轮驱动，紧紧围绕高质量发展目标，守底线、拉</w:t>
      </w:r>
      <w:r>
        <w:rPr>
          <w:rFonts w:eastAsia="仿宋_GB2312" w:hint="eastAsia"/>
          <w:sz w:val="32"/>
          <w:szCs w:val="32"/>
        </w:rPr>
        <w:lastRenderedPageBreak/>
        <w:t>高线、强支撑，持续巩固稳中向好的安全态势，有效保障了人民群众“舌尖上的安全”。</w:t>
      </w:r>
    </w:p>
    <w:p w:rsidR="005D6502" w:rsidRDefault="0024522F">
      <w:pPr>
        <w:pStyle w:val="a0"/>
        <w:ind w:firstLineChars="200" w:firstLine="640"/>
      </w:pPr>
      <w:r>
        <w:rPr>
          <w:rFonts w:ascii="Times New Roman" w:hAnsi="Times New Roman" w:hint="eastAsia"/>
        </w:rPr>
        <w:t>遵循可衡量性、可实现及相关性原则，坚持定性与定量化相结合方法，以结果为导向，立足“资源输入—项目运行—成果输出”原理，对</w:t>
      </w:r>
      <w:r>
        <w:rPr>
          <w:rFonts w:ascii="Times New Roman" w:hAnsi="Times New Roman" w:hint="eastAsia"/>
        </w:rPr>
        <w:t>2025</w:t>
      </w:r>
      <w:r>
        <w:rPr>
          <w:rFonts w:ascii="Times New Roman" w:hAnsi="Times New Roman" w:hint="eastAsia"/>
        </w:rPr>
        <w:t>年农产品质</w:t>
      </w:r>
      <w:proofErr w:type="gramStart"/>
      <w:r>
        <w:rPr>
          <w:rFonts w:ascii="Times New Roman" w:hAnsi="Times New Roman" w:hint="eastAsia"/>
        </w:rPr>
        <w:t>量安全监管处部门</w:t>
      </w:r>
      <w:proofErr w:type="gramEnd"/>
      <w:r>
        <w:rPr>
          <w:rFonts w:ascii="Times New Roman" w:hAnsi="Times New Roman" w:hint="eastAsia"/>
        </w:rPr>
        <w:t>整体绩效进行评价。经综合评定，本专项资金绩效得为</w:t>
      </w:r>
      <w:r>
        <w:rPr>
          <w:rFonts w:ascii="Times New Roman" w:hAnsi="Times New Roman" w:hint="eastAsia"/>
          <w:lang w:val="en-US"/>
        </w:rPr>
        <w:t>97.67</w:t>
      </w:r>
      <w:r>
        <w:rPr>
          <w:rFonts w:ascii="Times New Roman" w:hAnsi="Times New Roman" w:hint="eastAsia"/>
        </w:rPr>
        <w:t>分，等级为“优秀”（具体评分情况详见《南京市本级项目支出绩效自评价情况表》）。整体而言，</w:t>
      </w:r>
      <w:r>
        <w:rPr>
          <w:rFonts w:ascii="Times New Roman" w:hAnsi="Times New Roman" w:hint="eastAsia"/>
        </w:rPr>
        <w:t>202</w:t>
      </w:r>
      <w:r>
        <w:rPr>
          <w:rFonts w:ascii="Times New Roman" w:hAnsi="Times New Roman" w:hint="eastAsia"/>
          <w:lang w:val="en-US"/>
        </w:rPr>
        <w:t>5</w:t>
      </w:r>
      <w:r>
        <w:rPr>
          <w:rFonts w:ascii="Times New Roman" w:hAnsi="Times New Roman" w:hint="eastAsia"/>
        </w:rPr>
        <w:t>年度南京市农产品质</w:t>
      </w:r>
      <w:proofErr w:type="gramStart"/>
      <w:r>
        <w:rPr>
          <w:rFonts w:ascii="Times New Roman" w:hAnsi="Times New Roman" w:hint="eastAsia"/>
        </w:rPr>
        <w:t>量安全监管处部门</w:t>
      </w:r>
      <w:proofErr w:type="gramEnd"/>
      <w:r>
        <w:rPr>
          <w:rFonts w:ascii="Times New Roman" w:hAnsi="Times New Roman" w:hint="eastAsia"/>
        </w:rPr>
        <w:t>整体绩效在部门决策、产出指标、绩效指标、满意度指标等方面取得了较好成效，但在绩效目标合理性、资金管理的预算执行率、组织实施过程中制度执行有效性等方面存在一定不足，仍有提升空间，建议采取动态监控等手段，进一步提高预算执行效率。</w:t>
      </w:r>
    </w:p>
    <w:p w:rsidR="005D6502" w:rsidRDefault="0024522F">
      <w:pPr>
        <w:spacing w:line="560" w:lineRule="exact"/>
        <w:ind w:firstLineChars="200" w:firstLine="640"/>
        <w:rPr>
          <w:rFonts w:eastAsia="黑体"/>
          <w:sz w:val="32"/>
          <w:szCs w:val="32"/>
        </w:rPr>
      </w:pPr>
      <w:r>
        <w:rPr>
          <w:rFonts w:eastAsia="黑体" w:hint="eastAsia"/>
          <w:sz w:val="32"/>
          <w:szCs w:val="32"/>
        </w:rPr>
        <w:t>三、项目成效</w:t>
      </w:r>
    </w:p>
    <w:p w:rsidR="005D6502" w:rsidRDefault="0024522F">
      <w:pPr>
        <w:spacing w:line="560" w:lineRule="exact"/>
        <w:ind w:firstLineChars="200" w:firstLine="640"/>
        <w:rPr>
          <w:rFonts w:eastAsia="仿宋_GB2312"/>
          <w:sz w:val="32"/>
          <w:szCs w:val="32"/>
        </w:rPr>
      </w:pPr>
      <w:r>
        <w:rPr>
          <w:rFonts w:eastAsia="楷体" w:hint="eastAsia"/>
          <w:sz w:val="32"/>
          <w:szCs w:val="32"/>
        </w:rPr>
        <w:t>（一）安全底线守得更牢。</w:t>
      </w:r>
      <w:r>
        <w:rPr>
          <w:rFonts w:eastAsia="仿宋_GB2312" w:hint="eastAsia"/>
          <w:sz w:val="32"/>
          <w:szCs w:val="32"/>
        </w:rPr>
        <w:t>全年完成农产品定量检测</w:t>
      </w:r>
      <w:r>
        <w:rPr>
          <w:rFonts w:eastAsia="仿宋_GB2312" w:hint="eastAsia"/>
          <w:sz w:val="32"/>
          <w:szCs w:val="32"/>
        </w:rPr>
        <w:t>1.9</w:t>
      </w:r>
      <w:r>
        <w:rPr>
          <w:rFonts w:eastAsia="仿宋_GB2312" w:hint="eastAsia"/>
          <w:sz w:val="32"/>
          <w:szCs w:val="32"/>
        </w:rPr>
        <w:t>万余批次，胶体金快速检测</w:t>
      </w:r>
      <w:r>
        <w:rPr>
          <w:rFonts w:eastAsia="仿宋_GB2312" w:hint="eastAsia"/>
          <w:sz w:val="32"/>
          <w:szCs w:val="32"/>
        </w:rPr>
        <w:t>18.7</w:t>
      </w:r>
      <w:r>
        <w:rPr>
          <w:rFonts w:eastAsia="仿宋_GB2312" w:hint="eastAsia"/>
          <w:sz w:val="32"/>
          <w:szCs w:val="32"/>
        </w:rPr>
        <w:t>万余批次，地产农产品抽检总体合格率稳定在</w:t>
      </w:r>
      <w:r>
        <w:rPr>
          <w:rFonts w:eastAsia="仿宋_GB2312" w:hint="eastAsia"/>
          <w:sz w:val="32"/>
          <w:szCs w:val="32"/>
        </w:rPr>
        <w:t>99%</w:t>
      </w:r>
      <w:r>
        <w:rPr>
          <w:rFonts w:eastAsia="仿宋_GB2312" w:hint="eastAsia"/>
          <w:sz w:val="32"/>
          <w:szCs w:val="32"/>
        </w:rPr>
        <w:t>以上，全年未发生重大农产品质</w:t>
      </w:r>
      <w:proofErr w:type="gramStart"/>
      <w:r>
        <w:rPr>
          <w:rFonts w:eastAsia="仿宋_GB2312" w:hint="eastAsia"/>
          <w:sz w:val="32"/>
          <w:szCs w:val="32"/>
        </w:rPr>
        <w:t>量安全</w:t>
      </w:r>
      <w:proofErr w:type="gramEnd"/>
      <w:r>
        <w:rPr>
          <w:rFonts w:eastAsia="仿宋_GB2312" w:hint="eastAsia"/>
          <w:sz w:val="32"/>
          <w:szCs w:val="32"/>
        </w:rPr>
        <w:t>事件，为经济社会稳定发展提供了坚实保障。</w:t>
      </w:r>
    </w:p>
    <w:p w:rsidR="005D6502" w:rsidRDefault="0024522F">
      <w:pPr>
        <w:spacing w:line="560" w:lineRule="exact"/>
        <w:ind w:firstLineChars="200" w:firstLine="640"/>
        <w:rPr>
          <w:rFonts w:eastAsia="仿宋_GB2312"/>
          <w:sz w:val="32"/>
          <w:szCs w:val="32"/>
        </w:rPr>
      </w:pPr>
      <w:r>
        <w:rPr>
          <w:rFonts w:eastAsia="楷体" w:hint="eastAsia"/>
          <w:sz w:val="32"/>
          <w:szCs w:val="32"/>
        </w:rPr>
        <w:t>（二）优质供给能力更强。</w:t>
      </w:r>
      <w:r>
        <w:rPr>
          <w:rFonts w:eastAsia="仿宋_GB2312" w:hint="eastAsia"/>
          <w:sz w:val="32"/>
          <w:szCs w:val="32"/>
        </w:rPr>
        <w:t>绿色优质农产品发展势头良好，年内新增绿色优质农产品</w:t>
      </w:r>
      <w:r>
        <w:rPr>
          <w:rFonts w:eastAsia="仿宋_GB2312" w:hint="eastAsia"/>
          <w:sz w:val="32"/>
          <w:szCs w:val="32"/>
        </w:rPr>
        <w:t>82</w:t>
      </w:r>
      <w:r>
        <w:rPr>
          <w:rFonts w:eastAsia="仿宋_GB2312" w:hint="eastAsia"/>
          <w:sz w:val="32"/>
          <w:szCs w:val="32"/>
        </w:rPr>
        <w:t>个，新获评全国名特优新农产品</w:t>
      </w:r>
      <w:r>
        <w:rPr>
          <w:rFonts w:eastAsia="仿宋_GB2312" w:hint="eastAsia"/>
          <w:sz w:val="32"/>
          <w:szCs w:val="32"/>
        </w:rPr>
        <w:t>8</w:t>
      </w:r>
      <w:r>
        <w:rPr>
          <w:rFonts w:eastAsia="仿宋_GB2312" w:hint="eastAsia"/>
          <w:sz w:val="32"/>
          <w:szCs w:val="32"/>
        </w:rPr>
        <w:t>个，全市“三品一标”有效数达</w:t>
      </w:r>
      <w:r>
        <w:rPr>
          <w:rFonts w:eastAsia="仿宋_GB2312" w:hint="eastAsia"/>
          <w:sz w:val="32"/>
          <w:szCs w:val="32"/>
        </w:rPr>
        <w:t>723</w:t>
      </w:r>
      <w:r>
        <w:rPr>
          <w:rFonts w:eastAsia="仿宋_GB2312" w:hint="eastAsia"/>
          <w:sz w:val="32"/>
          <w:szCs w:val="32"/>
        </w:rPr>
        <w:t>个（绿色</w:t>
      </w:r>
      <w:r>
        <w:rPr>
          <w:rFonts w:eastAsia="仿宋_GB2312" w:hint="eastAsia"/>
          <w:sz w:val="32"/>
          <w:szCs w:val="32"/>
        </w:rPr>
        <w:t>567</w:t>
      </w:r>
      <w:r>
        <w:rPr>
          <w:rFonts w:eastAsia="仿宋_GB2312" w:hint="eastAsia"/>
          <w:sz w:val="32"/>
          <w:szCs w:val="32"/>
        </w:rPr>
        <w:t>个、有机</w:t>
      </w:r>
      <w:r>
        <w:rPr>
          <w:rFonts w:eastAsia="仿宋_GB2312" w:hint="eastAsia"/>
          <w:sz w:val="32"/>
          <w:szCs w:val="32"/>
        </w:rPr>
        <w:t>132</w:t>
      </w:r>
      <w:r>
        <w:rPr>
          <w:rFonts w:eastAsia="仿宋_GB2312" w:hint="eastAsia"/>
          <w:sz w:val="32"/>
          <w:szCs w:val="32"/>
        </w:rPr>
        <w:t>个、名特优新</w:t>
      </w:r>
      <w:r>
        <w:rPr>
          <w:rFonts w:eastAsia="仿宋_GB2312" w:hint="eastAsia"/>
          <w:sz w:val="32"/>
          <w:szCs w:val="32"/>
        </w:rPr>
        <w:t>12</w:t>
      </w:r>
      <w:r>
        <w:rPr>
          <w:rFonts w:eastAsia="仿宋_GB2312" w:hint="eastAsia"/>
          <w:sz w:val="32"/>
          <w:szCs w:val="32"/>
        </w:rPr>
        <w:t>个，地理标志</w:t>
      </w:r>
      <w:r>
        <w:rPr>
          <w:rFonts w:eastAsia="仿宋_GB2312" w:hint="eastAsia"/>
          <w:sz w:val="32"/>
          <w:szCs w:val="32"/>
        </w:rPr>
        <w:t>12</w:t>
      </w:r>
      <w:r>
        <w:rPr>
          <w:rFonts w:eastAsia="仿宋_GB2312" w:hint="eastAsia"/>
          <w:sz w:val="32"/>
          <w:szCs w:val="32"/>
        </w:rPr>
        <w:t>个），</w:t>
      </w:r>
      <w:proofErr w:type="gramStart"/>
      <w:r>
        <w:rPr>
          <w:rFonts w:eastAsia="仿宋_GB2312" w:hint="eastAsia"/>
          <w:sz w:val="32"/>
          <w:szCs w:val="32"/>
        </w:rPr>
        <w:t>绿优比重</w:t>
      </w:r>
      <w:proofErr w:type="gramEnd"/>
      <w:r>
        <w:rPr>
          <w:rFonts w:eastAsia="仿宋_GB2312" w:hint="eastAsia"/>
          <w:sz w:val="32"/>
          <w:szCs w:val="32"/>
        </w:rPr>
        <w:t>达</w:t>
      </w:r>
      <w:r>
        <w:rPr>
          <w:rFonts w:eastAsia="仿宋_GB2312" w:hint="eastAsia"/>
          <w:sz w:val="32"/>
          <w:szCs w:val="32"/>
        </w:rPr>
        <w:t>76.2%</w:t>
      </w:r>
      <w:r>
        <w:rPr>
          <w:rFonts w:eastAsia="仿宋_GB2312" w:hint="eastAsia"/>
          <w:sz w:val="32"/>
          <w:szCs w:val="32"/>
        </w:rPr>
        <w:t>，持续位列全省前列，产品结构不断优化，品牌影响力持续提升。</w:t>
      </w:r>
    </w:p>
    <w:p w:rsidR="005D6502" w:rsidRDefault="0024522F">
      <w:pPr>
        <w:spacing w:line="560" w:lineRule="exact"/>
        <w:ind w:firstLineChars="200" w:firstLine="640"/>
        <w:rPr>
          <w:rFonts w:eastAsia="仿宋_GB2312"/>
          <w:sz w:val="32"/>
          <w:szCs w:val="32"/>
        </w:rPr>
      </w:pPr>
      <w:r>
        <w:rPr>
          <w:rFonts w:eastAsia="楷体" w:hint="eastAsia"/>
          <w:sz w:val="32"/>
          <w:szCs w:val="32"/>
        </w:rPr>
        <w:lastRenderedPageBreak/>
        <w:t>（三）监管基础夯得更实。</w:t>
      </w:r>
      <w:r>
        <w:rPr>
          <w:rFonts w:eastAsia="仿宋_GB2312" w:hint="eastAsia"/>
          <w:sz w:val="32"/>
          <w:szCs w:val="32"/>
        </w:rPr>
        <w:t>全市纳入常态化监管的生产主体达</w:t>
      </w:r>
      <w:r>
        <w:rPr>
          <w:rFonts w:eastAsia="仿宋_GB2312" w:hint="eastAsia"/>
          <w:sz w:val="32"/>
          <w:szCs w:val="32"/>
        </w:rPr>
        <w:t>1.2</w:t>
      </w:r>
      <w:r>
        <w:rPr>
          <w:rFonts w:eastAsia="仿宋_GB2312" w:hint="eastAsia"/>
          <w:sz w:val="32"/>
          <w:szCs w:val="32"/>
        </w:rPr>
        <w:t>万余家，优化新建基层自检点</w:t>
      </w:r>
      <w:r>
        <w:rPr>
          <w:rFonts w:eastAsia="仿宋_GB2312" w:hint="eastAsia"/>
          <w:sz w:val="32"/>
          <w:szCs w:val="32"/>
        </w:rPr>
        <w:t>102</w:t>
      </w:r>
      <w:r>
        <w:rPr>
          <w:rFonts w:eastAsia="仿宋_GB2312" w:hint="eastAsia"/>
          <w:sz w:val="32"/>
          <w:szCs w:val="32"/>
        </w:rPr>
        <w:t>个，累计实施日常巡查</w:t>
      </w:r>
      <w:r>
        <w:rPr>
          <w:rFonts w:eastAsia="仿宋_GB2312" w:hint="eastAsia"/>
          <w:sz w:val="32"/>
          <w:szCs w:val="32"/>
        </w:rPr>
        <w:t>6.1</w:t>
      </w:r>
      <w:r>
        <w:rPr>
          <w:rFonts w:eastAsia="仿宋_GB2312" w:hint="eastAsia"/>
          <w:sz w:val="32"/>
          <w:szCs w:val="32"/>
        </w:rPr>
        <w:t>万次，打印承诺达标合格证等追溯凭证</w:t>
      </w:r>
      <w:r>
        <w:rPr>
          <w:rFonts w:eastAsia="仿宋_GB2312" w:hint="eastAsia"/>
          <w:sz w:val="32"/>
          <w:szCs w:val="32"/>
        </w:rPr>
        <w:t>192</w:t>
      </w:r>
      <w:r>
        <w:rPr>
          <w:rFonts w:eastAsia="仿宋_GB2312" w:hint="eastAsia"/>
          <w:sz w:val="32"/>
          <w:szCs w:val="32"/>
        </w:rPr>
        <w:t>余万张。对监测发现的问题实行闭环管理，全年下达不合格样品整改通报</w:t>
      </w:r>
      <w:r>
        <w:rPr>
          <w:rFonts w:eastAsia="仿宋_GB2312" w:hint="eastAsia"/>
          <w:sz w:val="32"/>
          <w:szCs w:val="32"/>
        </w:rPr>
        <w:t>24</w:t>
      </w:r>
      <w:r>
        <w:rPr>
          <w:rFonts w:eastAsia="仿宋_GB2312" w:hint="eastAsia"/>
          <w:sz w:val="32"/>
          <w:szCs w:val="32"/>
        </w:rPr>
        <w:t>期。</w:t>
      </w:r>
    </w:p>
    <w:p w:rsidR="005D6502" w:rsidRDefault="0024522F">
      <w:pPr>
        <w:spacing w:line="560" w:lineRule="exact"/>
        <w:ind w:firstLineChars="200" w:firstLine="640"/>
        <w:rPr>
          <w:rFonts w:eastAsia="仿宋_GB2312"/>
          <w:sz w:val="32"/>
          <w:szCs w:val="32"/>
        </w:rPr>
      </w:pPr>
      <w:r>
        <w:rPr>
          <w:rFonts w:eastAsia="楷体" w:hint="eastAsia"/>
          <w:sz w:val="32"/>
          <w:szCs w:val="32"/>
        </w:rPr>
        <w:t>（四）产业发展基础更优。</w:t>
      </w:r>
      <w:r>
        <w:rPr>
          <w:rFonts w:eastAsia="仿宋_GB2312" w:hint="eastAsia"/>
          <w:sz w:val="32"/>
          <w:szCs w:val="32"/>
        </w:rPr>
        <w:t>推动</w:t>
      </w:r>
      <w:r>
        <w:rPr>
          <w:rFonts w:eastAsia="仿宋_GB2312" w:hint="eastAsia"/>
          <w:sz w:val="32"/>
          <w:szCs w:val="32"/>
        </w:rPr>
        <w:t>38</w:t>
      </w:r>
      <w:r>
        <w:rPr>
          <w:rFonts w:eastAsia="仿宋_GB2312" w:hint="eastAsia"/>
          <w:sz w:val="32"/>
          <w:szCs w:val="32"/>
        </w:rPr>
        <w:t>个省级绿色优质农产品基地成功创建，涉及面积近</w:t>
      </w:r>
      <w:r>
        <w:rPr>
          <w:rFonts w:eastAsia="仿宋_GB2312" w:hint="eastAsia"/>
          <w:sz w:val="32"/>
          <w:szCs w:val="32"/>
        </w:rPr>
        <w:t>80</w:t>
      </w:r>
      <w:r>
        <w:rPr>
          <w:rFonts w:eastAsia="仿宋_GB2312" w:hint="eastAsia"/>
          <w:sz w:val="32"/>
          <w:szCs w:val="32"/>
        </w:rPr>
        <w:t>万亩，引导</w:t>
      </w:r>
      <w:r>
        <w:rPr>
          <w:rFonts w:eastAsia="仿宋_GB2312" w:hint="eastAsia"/>
          <w:sz w:val="32"/>
          <w:szCs w:val="32"/>
        </w:rPr>
        <w:t>9</w:t>
      </w:r>
      <w:r>
        <w:rPr>
          <w:rFonts w:eastAsia="仿宋_GB2312" w:hint="eastAsia"/>
          <w:sz w:val="32"/>
          <w:szCs w:val="32"/>
        </w:rPr>
        <w:t>家绿色有机生产基地开展碳足迹“双认证”试点，组织企业参与全国性展会及本地“进大院大所大机关”活动，优质优价的市场机制逐步形成。</w:t>
      </w:r>
    </w:p>
    <w:p w:rsidR="005D6502" w:rsidRDefault="0024522F">
      <w:pPr>
        <w:spacing w:line="560" w:lineRule="exact"/>
        <w:ind w:firstLineChars="200" w:firstLine="640"/>
        <w:rPr>
          <w:rFonts w:eastAsia="黑体"/>
          <w:sz w:val="32"/>
          <w:szCs w:val="32"/>
        </w:rPr>
      </w:pPr>
      <w:r>
        <w:rPr>
          <w:rFonts w:eastAsia="黑体" w:hint="eastAsia"/>
          <w:sz w:val="32"/>
          <w:szCs w:val="32"/>
        </w:rPr>
        <w:t>四、存在问题及原因分析</w:t>
      </w:r>
    </w:p>
    <w:p w:rsidR="005D6502" w:rsidRDefault="0024522F">
      <w:pPr>
        <w:pStyle w:val="a0"/>
        <w:ind w:firstLineChars="200" w:firstLine="640"/>
        <w:rPr>
          <w:rFonts w:ascii="Times New Roman" w:hAnsi="Times New Roman"/>
        </w:rPr>
      </w:pPr>
      <w:r>
        <w:rPr>
          <w:rFonts w:ascii="Times New Roman" w:hAnsi="Times New Roman" w:hint="eastAsia"/>
        </w:rPr>
        <w:t>2025</w:t>
      </w:r>
      <w:r>
        <w:rPr>
          <w:rFonts w:ascii="Times New Roman" w:hAnsi="Times New Roman" w:hint="eastAsia"/>
        </w:rPr>
        <w:t>年，全市农产品质</w:t>
      </w:r>
      <w:proofErr w:type="gramStart"/>
      <w:r>
        <w:rPr>
          <w:rFonts w:ascii="Times New Roman" w:hAnsi="Times New Roman" w:hint="eastAsia"/>
        </w:rPr>
        <w:t>量安全</w:t>
      </w:r>
      <w:proofErr w:type="gramEnd"/>
      <w:r>
        <w:rPr>
          <w:rFonts w:ascii="Times New Roman" w:hAnsi="Times New Roman" w:hint="eastAsia"/>
        </w:rPr>
        <w:t>监管工作稳步推进、既定工作目标基本完成，但专项资金绩效管理、项目管控、资金拨付全流程管理仍存在短板，专项资金使用质效有待提升，具体问题及原因如下：</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（一）绩效目标设置规范性不足。</w:t>
      </w:r>
      <w:r>
        <w:rPr>
          <w:rFonts w:ascii="Times New Roman" w:hAnsi="Times New Roman" w:hint="eastAsia"/>
        </w:rPr>
        <w:t>专项资金绩效目标能够贴合资金使用方向编制，但部分细分绩效目标缺乏上级专项文件、行业标准、实施方案等合</w:t>
      </w:r>
      <w:proofErr w:type="gramStart"/>
      <w:r>
        <w:rPr>
          <w:rFonts w:ascii="Times New Roman" w:hAnsi="Times New Roman" w:hint="eastAsia"/>
        </w:rPr>
        <w:t>规</w:t>
      </w:r>
      <w:proofErr w:type="gramEnd"/>
      <w:r>
        <w:rPr>
          <w:rFonts w:ascii="Times New Roman" w:hAnsi="Times New Roman" w:hint="eastAsia"/>
        </w:rPr>
        <w:t>依据支撑，目标编制随意性较强，绩效考评依据不够充分。</w:t>
      </w:r>
      <w:r>
        <w:rPr>
          <w:rFonts w:ascii="Times New Roman" w:hAnsi="Times New Roman" w:hint="eastAsia"/>
          <w:b/>
          <w:bCs/>
        </w:rPr>
        <w:t>分析原因为绩效编制精细化意识薄弱。</w:t>
      </w:r>
      <w:r>
        <w:rPr>
          <w:rFonts w:ascii="Times New Roman" w:hAnsi="Times New Roman" w:hint="eastAsia"/>
        </w:rPr>
        <w:t>处室及区级经办人员偏重资金落地使用，对绩效目标合</w:t>
      </w:r>
      <w:proofErr w:type="gramStart"/>
      <w:r>
        <w:rPr>
          <w:rFonts w:ascii="Times New Roman" w:hAnsi="Times New Roman" w:hint="eastAsia"/>
        </w:rPr>
        <w:t>规</w:t>
      </w:r>
      <w:proofErr w:type="gramEnd"/>
      <w:r>
        <w:rPr>
          <w:rFonts w:ascii="Times New Roman" w:hAnsi="Times New Roman" w:hint="eastAsia"/>
        </w:rPr>
        <w:t>性、文件溯源性审核把关不严，未严格对照专项管理文件对标编制目标。</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（二）项目实施管理不够规范。</w:t>
      </w:r>
      <w:r>
        <w:rPr>
          <w:rFonts w:ascii="Times New Roman" w:hAnsi="Times New Roman" w:hint="eastAsia"/>
        </w:rPr>
        <w:t>部分区级监管项目推进滞</w:t>
      </w:r>
      <w:r>
        <w:rPr>
          <w:rFonts w:ascii="Times New Roman" w:hAnsi="Times New Roman" w:hint="eastAsia"/>
        </w:rPr>
        <w:lastRenderedPageBreak/>
        <w:t>后，实施进度未严格匹配年度实施计划；项目全流程资料管理缺位，项目合同、验收鉴定、日常督查、绩效自评等台</w:t>
      </w:r>
      <w:proofErr w:type="gramStart"/>
      <w:r>
        <w:rPr>
          <w:rFonts w:ascii="Times New Roman" w:hAnsi="Times New Roman" w:hint="eastAsia"/>
        </w:rPr>
        <w:t>账资料</w:t>
      </w:r>
      <w:proofErr w:type="gramEnd"/>
      <w:r>
        <w:rPr>
          <w:rFonts w:ascii="Times New Roman" w:hAnsi="Times New Roman" w:hint="eastAsia"/>
        </w:rPr>
        <w:t>归集整理不及时，档案闭环管理不到位。</w:t>
      </w:r>
      <w:r>
        <w:rPr>
          <w:rFonts w:ascii="Times New Roman" w:hAnsi="Times New Roman" w:hint="eastAsia"/>
          <w:b/>
          <w:bCs/>
        </w:rPr>
        <w:t>分析原因为项目全过程管控机制不严。</w:t>
      </w:r>
      <w:r>
        <w:rPr>
          <w:rFonts w:ascii="Times New Roman" w:hAnsi="Times New Roman" w:hint="eastAsia"/>
        </w:rPr>
        <w:t>区级项目主体进度管控、资料归档责任未压实，缺少阶段性督办、资料定期归集机制，重项目实施、</w:t>
      </w:r>
      <w:proofErr w:type="gramStart"/>
      <w:r>
        <w:rPr>
          <w:rFonts w:ascii="Times New Roman" w:hAnsi="Times New Roman" w:hint="eastAsia"/>
        </w:rPr>
        <w:t>轻台账</w:t>
      </w:r>
      <w:proofErr w:type="gramEnd"/>
      <w:r>
        <w:rPr>
          <w:rFonts w:ascii="Times New Roman" w:hAnsi="Times New Roman" w:hint="eastAsia"/>
        </w:rPr>
        <w:t>归档问题突出。</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（三）资金预算执行未达最优标准。</w:t>
      </w:r>
      <w:r>
        <w:rPr>
          <w:rFonts w:ascii="Times New Roman" w:hAnsi="Times New Roman" w:hint="eastAsia"/>
        </w:rPr>
        <w:t>全年专项资金整体预算执行率</w:t>
      </w:r>
      <w:r>
        <w:rPr>
          <w:rFonts w:ascii="Times New Roman" w:hAnsi="Times New Roman" w:hint="eastAsia"/>
          <w:lang w:val="en-US"/>
        </w:rPr>
        <w:t>98.99</w:t>
      </w:r>
      <w:r>
        <w:rPr>
          <w:rFonts w:ascii="Times New Roman" w:hAnsi="Times New Roman" w:hint="eastAsia"/>
        </w:rPr>
        <w:t>%</w:t>
      </w:r>
      <w:r>
        <w:rPr>
          <w:rFonts w:ascii="Times New Roman" w:hAnsi="Times New Roman" w:hint="eastAsia"/>
        </w:rPr>
        <w:t>，浦口区、江北新区部分项目前期调研、方案报备等筹备工作不完善，叠加区级配套资金拨付</w:t>
      </w:r>
      <w:proofErr w:type="gramStart"/>
      <w:r>
        <w:rPr>
          <w:rFonts w:ascii="Times New Roman" w:hAnsi="Times New Roman" w:hint="eastAsia"/>
        </w:rPr>
        <w:t>至实施</w:t>
      </w:r>
      <w:proofErr w:type="gramEnd"/>
      <w:r>
        <w:rPr>
          <w:rFonts w:ascii="Times New Roman" w:hAnsi="Times New Roman" w:hint="eastAsia"/>
        </w:rPr>
        <w:t>主体流程偏慢，拖慢整体资金拨付使用进度，影响预算执行成效。</w:t>
      </w:r>
      <w:r>
        <w:rPr>
          <w:rFonts w:ascii="Times New Roman" w:hAnsi="Times New Roman" w:hint="eastAsia"/>
          <w:b/>
          <w:bCs/>
        </w:rPr>
        <w:t>分析原因为市区两级联动统筹不足。</w:t>
      </w:r>
      <w:r>
        <w:rPr>
          <w:rFonts w:ascii="Times New Roman" w:hAnsi="Times New Roman" w:hint="eastAsia"/>
        </w:rPr>
        <w:t>市级事前项目</w:t>
      </w:r>
      <w:proofErr w:type="gramStart"/>
      <w:r>
        <w:rPr>
          <w:rFonts w:ascii="Times New Roman" w:hAnsi="Times New Roman" w:hint="eastAsia"/>
        </w:rPr>
        <w:t>研判不够</w:t>
      </w:r>
      <w:proofErr w:type="gramEnd"/>
      <w:r>
        <w:rPr>
          <w:rFonts w:ascii="Times New Roman" w:hAnsi="Times New Roman" w:hint="eastAsia"/>
        </w:rPr>
        <w:t>深入，对江北片区项目落地难点预判不足；区级资金审批拨付流程繁琐，部门协同效率偏低，项目筹备、资金拨付衔接不畅，制约资金使用效率。</w:t>
      </w:r>
    </w:p>
    <w:p w:rsidR="005D6502" w:rsidRDefault="0024522F">
      <w:pPr>
        <w:spacing w:line="560" w:lineRule="exact"/>
        <w:ind w:firstLineChars="200" w:firstLine="640"/>
      </w:pPr>
      <w:r>
        <w:rPr>
          <w:rFonts w:eastAsia="黑体" w:hint="eastAsia"/>
          <w:sz w:val="32"/>
          <w:szCs w:val="32"/>
        </w:rPr>
        <w:t>五、有关建议</w:t>
      </w:r>
    </w:p>
    <w:p w:rsidR="005D6502" w:rsidRDefault="0024522F">
      <w:pPr>
        <w:pStyle w:val="a0"/>
        <w:ind w:firstLineChars="200" w:firstLine="640"/>
        <w:rPr>
          <w:rFonts w:ascii="Times New Roman" w:hAnsi="Times New Roman"/>
        </w:rPr>
      </w:pPr>
      <w:r>
        <w:rPr>
          <w:rFonts w:ascii="Times New Roman" w:hAnsi="Times New Roman" w:hint="eastAsia"/>
        </w:rPr>
        <w:t>坚持靶向对标专项资金使用短板，以补齐管理漏洞、健全管控体系、提升使用质效为核心，聚焦绩效编制、项目实施、资金拨付三大薄弱环节，明确各级责任、压实岗位分工，开展闭环攻坚整改，全方位规范专项资金全流程管理，具体举措如下：</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（一）压实牵头职责，规范绩效编制夯实预算基础。</w:t>
      </w:r>
      <w:r>
        <w:rPr>
          <w:rFonts w:ascii="Times New Roman" w:hAnsi="Times New Roman" w:hint="eastAsia"/>
        </w:rPr>
        <w:t>由市农业农村局牵头，各区农业农村主管部门为责任单位，严格对照上级专项资金管理文件、行业细则编制绩效目标。严把绩效</w:t>
      </w:r>
      <w:r>
        <w:rPr>
          <w:rFonts w:ascii="Times New Roman" w:hAnsi="Times New Roman" w:hint="eastAsia"/>
        </w:rPr>
        <w:lastRenderedPageBreak/>
        <w:t>指标合</w:t>
      </w:r>
      <w:proofErr w:type="gramStart"/>
      <w:r>
        <w:rPr>
          <w:rFonts w:ascii="Times New Roman" w:hAnsi="Times New Roman" w:hint="eastAsia"/>
        </w:rPr>
        <w:t>规</w:t>
      </w:r>
      <w:proofErr w:type="gramEnd"/>
      <w:r>
        <w:rPr>
          <w:rFonts w:ascii="Times New Roman" w:hAnsi="Times New Roman" w:hint="eastAsia"/>
        </w:rPr>
        <w:t>性审核关，杜绝指标设置随意、无依据问题。统筹重点区域项目储备，市区两级</w:t>
      </w:r>
      <w:proofErr w:type="gramStart"/>
      <w:r>
        <w:rPr>
          <w:rFonts w:ascii="Times New Roman" w:hAnsi="Times New Roman" w:hint="eastAsia"/>
        </w:rPr>
        <w:t>联动抓实项目</w:t>
      </w:r>
      <w:proofErr w:type="gramEnd"/>
      <w:r>
        <w:rPr>
          <w:rFonts w:ascii="Times New Roman" w:hAnsi="Times New Roman" w:hint="eastAsia"/>
        </w:rPr>
        <w:t>调研、立项报备等前期工作，优化完善项目储备库，确保绩效目标、项目内容、资金预算高度匹配，从源头规避预算执行风险。</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（二）细化属地责任，闭环管控提升项目实施质效。</w:t>
      </w:r>
      <w:r>
        <w:rPr>
          <w:rFonts w:ascii="Times New Roman" w:hAnsi="Times New Roman" w:hint="eastAsia"/>
        </w:rPr>
        <w:t>明确市级部门督导职责、区级农业农村部门属地主体管理责任，对照年度实施计划细化项目推进节点。依托数字化监管平台，由市区项目经办人员落实项目进度、资金</w:t>
      </w:r>
      <w:proofErr w:type="gramStart"/>
      <w:r>
        <w:rPr>
          <w:rFonts w:ascii="Times New Roman" w:hAnsi="Times New Roman" w:hint="eastAsia"/>
        </w:rPr>
        <w:t>流向线</w:t>
      </w:r>
      <w:proofErr w:type="gramEnd"/>
      <w:r>
        <w:rPr>
          <w:rFonts w:ascii="Times New Roman" w:hAnsi="Times New Roman" w:hint="eastAsia"/>
        </w:rPr>
        <w:t>上动态报备，建立资料即时归集、定期归档制度，规范合同、验收、绩效、督查等全套资料闭环管理。</w:t>
      </w:r>
    </w:p>
    <w:p w:rsidR="005D6502" w:rsidRDefault="0024522F">
      <w:pPr>
        <w:pStyle w:val="a0"/>
        <w:ind w:firstLineChars="200" w:firstLine="640"/>
        <w:rPr>
          <w:rFonts w:ascii="Times New Roman" w:hAnsi="Times New Roman"/>
        </w:rPr>
      </w:pPr>
      <w:r>
        <w:rPr>
          <w:rFonts w:ascii="Times New Roman" w:eastAsia="楷体" w:hAnsi="Times New Roman" w:cs="Times New Roman" w:hint="eastAsia"/>
          <w:kern w:val="2"/>
          <w:lang w:val="en-US" w:bidi="ar-SA"/>
        </w:rPr>
        <w:t>（三）健全监管责任，常态督导筑牢长效管理体系。</w:t>
      </w:r>
      <w:r>
        <w:rPr>
          <w:rFonts w:ascii="Times New Roman" w:hAnsi="Times New Roman" w:hint="eastAsia"/>
        </w:rPr>
        <w:t>由市级农业农村主管部门统筹督查工作，常态</w:t>
      </w:r>
      <w:proofErr w:type="gramStart"/>
      <w:r>
        <w:rPr>
          <w:rFonts w:ascii="Times New Roman" w:hAnsi="Times New Roman" w:hint="eastAsia"/>
        </w:rPr>
        <w:t>化开展</w:t>
      </w:r>
      <w:proofErr w:type="gramEnd"/>
      <w:r>
        <w:rPr>
          <w:rFonts w:ascii="Times New Roman" w:hAnsi="Times New Roman" w:hint="eastAsia"/>
        </w:rPr>
        <w:t>绩效编制、档案管理、资金拨付专项排查，梳理市区两级共性短板</w:t>
      </w:r>
      <w:proofErr w:type="gramStart"/>
      <w:r>
        <w:rPr>
          <w:rFonts w:ascii="Times New Roman" w:hAnsi="Times New Roman" w:hint="eastAsia"/>
        </w:rPr>
        <w:t>并靶向</w:t>
      </w:r>
      <w:proofErr w:type="gramEnd"/>
      <w:r>
        <w:rPr>
          <w:rFonts w:ascii="Times New Roman" w:hAnsi="Times New Roman" w:hint="eastAsia"/>
        </w:rPr>
        <w:t>整改。完善市区两级绩效审核、进度督办、档案管理配套制度，细化区级项目考评标准，明确各岗位履职职责与考核细则，构建事前谋划、</w:t>
      </w:r>
      <w:proofErr w:type="gramStart"/>
      <w:r>
        <w:rPr>
          <w:rFonts w:ascii="Times New Roman" w:hAnsi="Times New Roman" w:hint="eastAsia"/>
        </w:rPr>
        <w:t>事中管控</w:t>
      </w:r>
      <w:proofErr w:type="gramEnd"/>
      <w:r>
        <w:rPr>
          <w:rFonts w:ascii="Times New Roman" w:hAnsi="Times New Roman" w:hint="eastAsia"/>
        </w:rPr>
        <w:t>、事后复盘的全链条责任监管机制，全面提升专项资金规范化管理水平。</w:t>
      </w:r>
    </w:p>
    <w:p w:rsidR="005D6502" w:rsidRDefault="0024522F">
      <w:pPr>
        <w:pStyle w:val="a0"/>
        <w:spacing w:line="560" w:lineRule="exact"/>
        <w:ind w:firstLineChars="200" w:firstLine="640"/>
        <w:rPr>
          <w:rFonts w:ascii="Times New Roman" w:eastAsia="黑体" w:hAnsi="Times New Roman"/>
        </w:rPr>
      </w:pPr>
      <w:r>
        <w:rPr>
          <w:rFonts w:ascii="Times New Roman" w:eastAsia="黑体" w:hAnsi="Times New Roman" w:hint="eastAsia"/>
        </w:rPr>
        <w:t>六、评价工作开展情况及其他需要说明的情况</w:t>
      </w:r>
    </w:p>
    <w:p w:rsidR="005D6502" w:rsidRDefault="005D6502"/>
    <w:p w:rsidR="005D6502" w:rsidRDefault="0024522F">
      <w:pPr>
        <w:spacing w:line="560" w:lineRule="exact"/>
        <w:ind w:firstLineChars="200" w:firstLine="640"/>
        <w:rPr>
          <w:rFonts w:eastAsia="仿宋"/>
          <w:color w:val="000000"/>
          <w:kern w:val="0"/>
          <w:sz w:val="32"/>
          <w:szCs w:val="32"/>
        </w:rPr>
      </w:pPr>
      <w:r>
        <w:rPr>
          <w:rFonts w:eastAsia="仿宋"/>
          <w:color w:val="000000"/>
          <w:kern w:val="0"/>
          <w:sz w:val="32"/>
          <w:szCs w:val="32"/>
        </w:rPr>
        <w:t>附件：</w:t>
      </w:r>
      <w:r>
        <w:rPr>
          <w:rFonts w:eastAsia="仿宋" w:hint="eastAsia"/>
          <w:color w:val="000000"/>
          <w:kern w:val="0"/>
          <w:sz w:val="32"/>
          <w:szCs w:val="32"/>
        </w:rPr>
        <w:t>1.</w:t>
      </w:r>
      <w:r>
        <w:rPr>
          <w:rFonts w:eastAsia="仿宋" w:hint="eastAsia"/>
          <w:color w:val="000000"/>
          <w:kern w:val="0"/>
          <w:sz w:val="32"/>
          <w:szCs w:val="32"/>
        </w:rPr>
        <w:t>南京市本级项目支出绩效</w:t>
      </w:r>
      <w:proofErr w:type="gramStart"/>
      <w:r>
        <w:rPr>
          <w:rFonts w:eastAsia="仿宋" w:hint="eastAsia"/>
          <w:color w:val="000000"/>
          <w:kern w:val="0"/>
          <w:sz w:val="32"/>
          <w:szCs w:val="32"/>
        </w:rPr>
        <w:t>自评价</w:t>
      </w:r>
      <w:proofErr w:type="gramEnd"/>
      <w:r>
        <w:rPr>
          <w:rFonts w:eastAsia="仿宋" w:hint="eastAsia"/>
          <w:color w:val="000000"/>
          <w:kern w:val="0"/>
          <w:sz w:val="32"/>
          <w:szCs w:val="32"/>
        </w:rPr>
        <w:t>情况表</w:t>
      </w:r>
    </w:p>
    <w:tbl>
      <w:tblPr>
        <w:tblW w:w="5000" w:type="pct"/>
        <w:jc w:val="center"/>
        <w:tblLook w:val="04A0" w:firstRow="1" w:lastRow="0" w:firstColumn="1" w:lastColumn="0" w:noHBand="0" w:noVBand="1"/>
      </w:tblPr>
      <w:tblGrid>
        <w:gridCol w:w="489"/>
        <w:gridCol w:w="534"/>
        <w:gridCol w:w="1300"/>
        <w:gridCol w:w="734"/>
        <w:gridCol w:w="868"/>
        <w:gridCol w:w="436"/>
        <w:gridCol w:w="716"/>
        <w:gridCol w:w="2500"/>
        <w:gridCol w:w="1370"/>
      </w:tblGrid>
      <w:tr w:rsidR="005D6502">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b/>
                <w:bCs/>
                <w:color w:val="000000"/>
                <w:sz w:val="32"/>
                <w:szCs w:val="32"/>
              </w:rPr>
            </w:pPr>
            <w:r>
              <w:rPr>
                <w:rFonts w:ascii="宋体" w:hAnsi="宋体" w:cs="宋体" w:hint="eastAsia"/>
                <w:b/>
                <w:bCs/>
                <w:color w:val="000000"/>
                <w:kern w:val="0"/>
                <w:sz w:val="32"/>
                <w:szCs w:val="32"/>
                <w:lang w:bidi="ar"/>
              </w:rPr>
              <w:lastRenderedPageBreak/>
              <w:t>南京市本级项目支出绩效</w:t>
            </w:r>
            <w:proofErr w:type="gramStart"/>
            <w:r>
              <w:rPr>
                <w:rFonts w:ascii="宋体" w:hAnsi="宋体" w:cs="宋体" w:hint="eastAsia"/>
                <w:b/>
                <w:bCs/>
                <w:color w:val="000000"/>
                <w:kern w:val="0"/>
                <w:sz w:val="32"/>
                <w:szCs w:val="32"/>
                <w:lang w:bidi="ar"/>
              </w:rPr>
              <w:t>自评价</w:t>
            </w:r>
            <w:proofErr w:type="gramEnd"/>
            <w:r>
              <w:rPr>
                <w:rFonts w:ascii="宋体" w:hAnsi="宋体" w:cs="宋体" w:hint="eastAsia"/>
                <w:b/>
                <w:bCs/>
                <w:color w:val="000000"/>
                <w:kern w:val="0"/>
                <w:sz w:val="32"/>
                <w:szCs w:val="32"/>
                <w:lang w:bidi="ar"/>
              </w:rPr>
              <w:t>情况表</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填报单位：</w:t>
            </w:r>
          </w:p>
        </w:tc>
        <w:tc>
          <w:tcPr>
            <w:tcW w:w="1150" w:type="pct"/>
            <w:gridSpan w:val="2"/>
            <w:tcBorders>
              <w:top w:val="nil"/>
              <w:left w:val="nil"/>
              <w:bottom w:val="nil"/>
              <w:right w:val="nil"/>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南京市农业农村局</w:t>
            </w:r>
          </w:p>
        </w:tc>
        <w:tc>
          <w:tcPr>
            <w:tcW w:w="74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项目名称：</w:t>
            </w:r>
          </w:p>
        </w:tc>
        <w:tc>
          <w:tcPr>
            <w:tcW w:w="252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2025农产品质</w:t>
            </w:r>
            <w:proofErr w:type="gramStart"/>
            <w:r>
              <w:rPr>
                <w:rFonts w:ascii="宋体" w:hAnsi="宋体" w:cs="宋体" w:hint="eastAsia"/>
                <w:color w:val="000000"/>
                <w:kern w:val="0"/>
                <w:sz w:val="20"/>
                <w:szCs w:val="20"/>
                <w:lang w:bidi="ar"/>
              </w:rPr>
              <w:t>量安全</w:t>
            </w:r>
            <w:proofErr w:type="gramEnd"/>
            <w:r>
              <w:rPr>
                <w:rFonts w:ascii="宋体" w:hAnsi="宋体" w:cs="宋体" w:hint="eastAsia"/>
                <w:color w:val="000000"/>
                <w:kern w:val="0"/>
                <w:sz w:val="20"/>
                <w:szCs w:val="20"/>
                <w:lang w:bidi="ar"/>
              </w:rPr>
              <w:t>监管</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项目实施年度：</w:t>
            </w:r>
          </w:p>
        </w:tc>
        <w:tc>
          <w:tcPr>
            <w:tcW w:w="441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2025</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填报人：</w:t>
            </w:r>
          </w:p>
        </w:tc>
        <w:tc>
          <w:tcPr>
            <w:tcW w:w="115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张延丽</w:t>
            </w:r>
            <w:proofErr w:type="gramEnd"/>
          </w:p>
        </w:tc>
        <w:tc>
          <w:tcPr>
            <w:tcW w:w="74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联系电话：</w:t>
            </w:r>
          </w:p>
        </w:tc>
        <w:tc>
          <w:tcPr>
            <w:tcW w:w="252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68786046</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年度绩效目标：</w:t>
            </w:r>
          </w:p>
        </w:tc>
        <w:tc>
          <w:tcPr>
            <w:tcW w:w="441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left"/>
              <w:textAlignment w:val="center"/>
              <w:rPr>
                <w:rFonts w:ascii="宋体" w:hAnsi="宋体" w:cs="宋体"/>
                <w:color w:val="000000"/>
                <w:sz w:val="20"/>
                <w:szCs w:val="20"/>
              </w:rPr>
            </w:pPr>
            <w:r>
              <w:rPr>
                <w:rStyle w:val="font41"/>
                <w:rFonts w:hint="default"/>
                <w:sz w:val="20"/>
                <w:szCs w:val="20"/>
                <w:lang w:bidi="ar"/>
              </w:rPr>
              <w:t>2025年纳入省追溯平台可追溯主体保持在1.2万家以上，完成农产品质量定量抽检1.82万批次、胶体金快检12万批次，全市绿色优质农产品比重达到75%以上，农产品质</w:t>
            </w:r>
            <w:proofErr w:type="gramStart"/>
            <w:r>
              <w:rPr>
                <w:rStyle w:val="font41"/>
                <w:rFonts w:hint="default"/>
                <w:sz w:val="20"/>
                <w:szCs w:val="20"/>
                <w:lang w:bidi="ar"/>
              </w:rPr>
              <w:t>量安全</w:t>
            </w:r>
            <w:proofErr w:type="gramEnd"/>
            <w:r>
              <w:rPr>
                <w:rStyle w:val="font41"/>
                <w:rFonts w:hint="default"/>
                <w:sz w:val="20"/>
                <w:szCs w:val="20"/>
                <w:lang w:bidi="ar"/>
              </w:rPr>
              <w:t>总体合格率稳定在98%以上，确保全市不发生地产农产品质</w:t>
            </w:r>
            <w:proofErr w:type="gramStart"/>
            <w:r>
              <w:rPr>
                <w:rStyle w:val="font41"/>
                <w:rFonts w:hint="default"/>
                <w:sz w:val="20"/>
                <w:szCs w:val="20"/>
                <w:lang w:bidi="ar"/>
              </w:rPr>
              <w:t>量安全</w:t>
            </w:r>
            <w:proofErr w:type="gramEnd"/>
            <w:r>
              <w:rPr>
                <w:rStyle w:val="font41"/>
                <w:rFonts w:hint="default"/>
                <w:sz w:val="20"/>
                <w:szCs w:val="20"/>
                <w:lang w:bidi="ar"/>
              </w:rPr>
              <w:t>事件。</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年度绩效目标完成情况：</w:t>
            </w:r>
          </w:p>
        </w:tc>
        <w:tc>
          <w:tcPr>
            <w:tcW w:w="441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2025年纳入省追溯平台可追溯主体12184家，完成农产品质量定量抽检1.9万余批次，胶体金快速检测18.7万余批次，全市绿色优质农产品比重达到76.2%，地产农产品抽检总体合格率稳定在99%以上，全年未发生重大农产品质</w:t>
            </w:r>
            <w:proofErr w:type="gramStart"/>
            <w:r>
              <w:rPr>
                <w:rFonts w:ascii="宋体" w:hAnsi="宋体" w:cs="宋体" w:hint="eastAsia"/>
                <w:color w:val="000000"/>
                <w:kern w:val="0"/>
                <w:sz w:val="20"/>
                <w:szCs w:val="20"/>
                <w:lang w:bidi="ar"/>
              </w:rPr>
              <w:t>量安全</w:t>
            </w:r>
            <w:proofErr w:type="gramEnd"/>
            <w:r>
              <w:rPr>
                <w:rFonts w:ascii="宋体" w:hAnsi="宋体" w:cs="宋体" w:hint="eastAsia"/>
                <w:color w:val="000000"/>
                <w:kern w:val="0"/>
                <w:sz w:val="20"/>
                <w:szCs w:val="20"/>
                <w:lang w:bidi="ar"/>
              </w:rPr>
              <w:t>事件。</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项目名称</w:t>
            </w:r>
          </w:p>
        </w:tc>
        <w:tc>
          <w:tcPr>
            <w:tcW w:w="115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年初预算数</w:t>
            </w:r>
          </w:p>
        </w:tc>
        <w:tc>
          <w:tcPr>
            <w:tcW w:w="74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实际执行数</w:t>
            </w:r>
          </w:p>
        </w:tc>
        <w:tc>
          <w:tcPr>
            <w:tcW w:w="252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是否偏差</w:t>
            </w:r>
          </w:p>
        </w:tc>
      </w:tr>
      <w:tr w:rsidR="005D6502">
        <w:trPr>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2025农产品质</w:t>
            </w:r>
            <w:proofErr w:type="gramStart"/>
            <w:r>
              <w:rPr>
                <w:rFonts w:ascii="宋体" w:hAnsi="宋体" w:cs="宋体" w:hint="eastAsia"/>
                <w:color w:val="000000"/>
                <w:kern w:val="0"/>
                <w:sz w:val="20"/>
                <w:szCs w:val="20"/>
                <w:lang w:bidi="ar"/>
              </w:rPr>
              <w:t>量安全</w:t>
            </w:r>
            <w:proofErr w:type="gramEnd"/>
            <w:r>
              <w:rPr>
                <w:rFonts w:ascii="宋体" w:hAnsi="宋体" w:cs="宋体" w:hint="eastAsia"/>
                <w:color w:val="000000"/>
                <w:kern w:val="0"/>
                <w:sz w:val="20"/>
                <w:szCs w:val="20"/>
                <w:lang w:bidi="ar"/>
              </w:rPr>
              <w:t>监管</w:t>
            </w:r>
          </w:p>
        </w:tc>
        <w:tc>
          <w:tcPr>
            <w:tcW w:w="115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6251DA">
            <w:pPr>
              <w:keepNext/>
              <w:widowControl/>
              <w:snapToGrid w:val="0"/>
              <w:jc w:val="center"/>
              <w:textAlignment w:val="center"/>
              <w:rPr>
                <w:rFonts w:ascii="宋体" w:hAnsi="宋体" w:cs="宋体"/>
                <w:color w:val="000000"/>
                <w:sz w:val="20"/>
                <w:szCs w:val="20"/>
              </w:rPr>
            </w:pPr>
            <w:r w:rsidRPr="006251DA">
              <w:rPr>
                <w:rFonts w:ascii="宋体" w:hAnsi="宋体" w:cs="宋体"/>
                <w:color w:val="000000"/>
                <w:kern w:val="0"/>
                <w:sz w:val="20"/>
                <w:szCs w:val="20"/>
                <w:lang w:bidi="ar"/>
              </w:rPr>
              <w:t>1838</w:t>
            </w:r>
          </w:p>
        </w:tc>
        <w:tc>
          <w:tcPr>
            <w:tcW w:w="74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6251DA">
            <w:pPr>
              <w:keepNext/>
              <w:widowControl/>
              <w:snapToGrid w:val="0"/>
              <w:jc w:val="center"/>
              <w:textAlignment w:val="center"/>
              <w:rPr>
                <w:rFonts w:ascii="宋体" w:hAnsi="宋体" w:cs="宋体"/>
                <w:color w:val="000000"/>
                <w:sz w:val="20"/>
                <w:szCs w:val="20"/>
              </w:rPr>
            </w:pPr>
            <w:r w:rsidRPr="006251DA">
              <w:rPr>
                <w:rFonts w:ascii="宋体" w:hAnsi="宋体" w:cs="宋体"/>
                <w:color w:val="000000"/>
                <w:kern w:val="0"/>
                <w:sz w:val="20"/>
                <w:szCs w:val="20"/>
                <w:lang w:bidi="ar"/>
              </w:rPr>
              <w:t>1441.85</w:t>
            </w:r>
          </w:p>
        </w:tc>
        <w:tc>
          <w:tcPr>
            <w:tcW w:w="252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bookmarkStart w:id="0" w:name="_GoBack"/>
            <w:bookmarkEnd w:id="0"/>
            <w:r>
              <w:rPr>
                <w:rFonts w:ascii="宋体" w:hAnsi="宋体" w:cs="宋体" w:hint="eastAsia"/>
                <w:color w:val="000000"/>
                <w:kern w:val="0"/>
                <w:sz w:val="20"/>
                <w:szCs w:val="20"/>
                <w:lang w:bidi="ar"/>
              </w:rPr>
              <w:t>否</w:t>
            </w:r>
          </w:p>
        </w:tc>
      </w:tr>
      <w:tr w:rsidR="005D6502">
        <w:trPr>
          <w:jc w:val="center"/>
        </w:trPr>
        <w:tc>
          <w:tcPr>
            <w:tcW w:w="13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评价指标</w:t>
            </w:r>
          </w:p>
        </w:tc>
        <w:tc>
          <w:tcPr>
            <w:tcW w:w="41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年初指标值</w:t>
            </w:r>
          </w:p>
        </w:tc>
        <w:tc>
          <w:tcPr>
            <w:tcW w:w="49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实际完成值</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权重</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得分</w:t>
            </w:r>
          </w:p>
        </w:tc>
        <w:tc>
          <w:tcPr>
            <w:tcW w:w="140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评分依据</w:t>
            </w:r>
          </w:p>
        </w:tc>
        <w:tc>
          <w:tcPr>
            <w:tcW w:w="77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未完成指标原因分析</w:t>
            </w:r>
          </w:p>
        </w:tc>
      </w:tr>
      <w:tr w:rsidR="005D6502">
        <w:trPr>
          <w:jc w:val="center"/>
        </w:trPr>
        <w:tc>
          <w:tcPr>
            <w:tcW w:w="2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一级指标</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二级指标</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三级指标</w:t>
            </w:r>
          </w:p>
        </w:tc>
        <w:tc>
          <w:tcPr>
            <w:tcW w:w="41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49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24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4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140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决策</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项目立项</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立项依据充分性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充分</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充分</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①项目立项是否符合国家法律法规、国民经济发展规划和相关政策；②项目立项是否符合行业发展规划和政策要求；</w:t>
            </w:r>
            <w:r>
              <w:rPr>
                <w:rFonts w:ascii="宋体" w:hAnsi="宋体" w:cs="宋体" w:hint="eastAsia"/>
                <w:color w:val="000000"/>
                <w:kern w:val="0"/>
                <w:sz w:val="20"/>
                <w:szCs w:val="20"/>
                <w:lang w:bidi="ar"/>
              </w:rPr>
              <w:br/>
              <w:t>③项目立项是否与部门职责范围相符，属于部门履职所需；</w:t>
            </w:r>
            <w:r>
              <w:rPr>
                <w:rFonts w:ascii="宋体" w:hAnsi="宋体" w:cs="宋体" w:hint="eastAsia"/>
                <w:color w:val="000000"/>
                <w:kern w:val="0"/>
                <w:sz w:val="20"/>
                <w:szCs w:val="20"/>
                <w:lang w:bidi="ar"/>
              </w:rPr>
              <w:br/>
              <w:t>④项目是否属于公共财政支持范围，是否符合中央、地方事权支出责任划分原则；</w:t>
            </w:r>
            <w:r>
              <w:rPr>
                <w:rFonts w:ascii="宋体" w:hAnsi="宋体" w:cs="宋体" w:hint="eastAsia"/>
                <w:color w:val="000000"/>
                <w:kern w:val="0"/>
                <w:sz w:val="20"/>
                <w:szCs w:val="20"/>
                <w:lang w:bidi="ar"/>
              </w:rPr>
              <w:br/>
              <w:t>⑤项目是否与相关部门同类项目或部门内部相关项目重复。</w:t>
            </w:r>
            <w:r>
              <w:rPr>
                <w:rFonts w:ascii="宋体" w:hAnsi="宋体" w:cs="宋体" w:hint="eastAsia"/>
                <w:color w:val="000000"/>
                <w:kern w:val="0"/>
                <w:sz w:val="20"/>
                <w:szCs w:val="20"/>
                <w:lang w:bidi="ar"/>
              </w:rPr>
              <w:br/>
              <w:t>评分规则：以上评价要点各占20%权重，每个要点执行情况分达成、部分达成、未达成三档，按100%-80%（含）、80%-60%（含）、60%-0%评分。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立项程序规范性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规范</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规范</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①项目是否按照规定的程序申请设立；</w:t>
            </w:r>
            <w:r>
              <w:rPr>
                <w:rFonts w:ascii="宋体" w:hAnsi="宋体" w:cs="宋体" w:hint="eastAsia"/>
                <w:color w:val="000000"/>
                <w:kern w:val="0"/>
                <w:sz w:val="20"/>
                <w:szCs w:val="20"/>
                <w:lang w:bidi="ar"/>
              </w:rPr>
              <w:br/>
              <w:t>②审批文件、材料是否符合相关要求；</w:t>
            </w:r>
            <w:r>
              <w:rPr>
                <w:rFonts w:ascii="宋体" w:hAnsi="宋体" w:cs="宋体" w:hint="eastAsia"/>
                <w:color w:val="000000"/>
                <w:kern w:val="0"/>
                <w:sz w:val="20"/>
                <w:szCs w:val="20"/>
                <w:lang w:bidi="ar"/>
              </w:rPr>
              <w:br/>
              <w:t>③事前是否已经过必要的可行性研究、专家论证、</w:t>
            </w:r>
            <w:r>
              <w:rPr>
                <w:rFonts w:ascii="宋体" w:hAnsi="宋体" w:cs="宋体" w:hint="eastAsia"/>
                <w:color w:val="000000"/>
                <w:kern w:val="0"/>
                <w:sz w:val="20"/>
                <w:szCs w:val="20"/>
                <w:lang w:bidi="ar"/>
              </w:rPr>
              <w:lastRenderedPageBreak/>
              <w:t>风险评估、绩效评估、集体决策。</w:t>
            </w:r>
            <w:r>
              <w:rPr>
                <w:rFonts w:ascii="宋体" w:hAnsi="宋体" w:cs="宋体" w:hint="eastAsia"/>
                <w:color w:val="000000"/>
                <w:kern w:val="0"/>
                <w:sz w:val="20"/>
                <w:szCs w:val="20"/>
                <w:lang w:bidi="ar"/>
              </w:rPr>
              <w:br/>
              <w:t>评分规则：以上评价要点各占1/3权重，每个要点执行情况分达成、部分达成、未达成三档，按100%-80%（含）、80%-60%（含）、60%-0%评分。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绩效目标</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绩效目标合理性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合理</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合理</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1.7</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（如未设定预算绩效目标，也可考核其他工作任务目标）</w:t>
            </w:r>
            <w:r>
              <w:rPr>
                <w:rFonts w:ascii="宋体" w:hAnsi="宋体" w:cs="宋体" w:hint="eastAsia"/>
                <w:color w:val="000000"/>
                <w:kern w:val="0"/>
                <w:sz w:val="20"/>
                <w:szCs w:val="20"/>
                <w:lang w:bidi="ar"/>
              </w:rPr>
              <w:br/>
              <w:t>①项目是否有绩效目标；</w:t>
            </w:r>
            <w:r>
              <w:rPr>
                <w:rFonts w:ascii="宋体" w:hAnsi="宋体" w:cs="宋体" w:hint="eastAsia"/>
                <w:color w:val="000000"/>
                <w:kern w:val="0"/>
                <w:sz w:val="20"/>
                <w:szCs w:val="20"/>
                <w:lang w:bidi="ar"/>
              </w:rPr>
              <w:br/>
              <w:t>②项目绩效目标与实际工作内容是否具有相关性；</w:t>
            </w:r>
            <w:r>
              <w:rPr>
                <w:rFonts w:ascii="宋体" w:hAnsi="宋体" w:cs="宋体" w:hint="eastAsia"/>
                <w:color w:val="000000"/>
                <w:kern w:val="0"/>
                <w:sz w:val="20"/>
                <w:szCs w:val="20"/>
                <w:lang w:bidi="ar"/>
              </w:rPr>
              <w:br/>
              <w:t>③项目预期产出效益和效果是否符合正常的业绩水平；</w:t>
            </w:r>
            <w:r>
              <w:rPr>
                <w:rFonts w:ascii="宋体" w:hAnsi="宋体" w:cs="宋体" w:hint="eastAsia"/>
                <w:color w:val="000000"/>
                <w:kern w:val="0"/>
                <w:sz w:val="20"/>
                <w:szCs w:val="20"/>
                <w:lang w:bidi="ar"/>
              </w:rPr>
              <w:br/>
              <w:t>④是否与预算确定的项目投资额或资金量相匹配。</w:t>
            </w:r>
            <w:r>
              <w:rPr>
                <w:rFonts w:ascii="宋体" w:hAnsi="宋体" w:cs="宋体" w:hint="eastAsia"/>
                <w:color w:val="000000"/>
                <w:kern w:val="0"/>
                <w:sz w:val="20"/>
                <w:szCs w:val="20"/>
                <w:lang w:bidi="ar"/>
              </w:rPr>
              <w:br/>
              <w:t>评分规则：以上评价要点各占25%权重，每个要点执行情况分达成、部分达成、未达成三档，按100%-80%（含）、80%-60%（含）、60%-0%评分。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18"/>
                <w:szCs w:val="18"/>
              </w:rPr>
            </w:pPr>
            <w:r>
              <w:rPr>
                <w:rFonts w:ascii="宋体" w:hAnsi="宋体" w:cs="宋体" w:hint="eastAsia"/>
                <w:color w:val="000000"/>
                <w:kern w:val="0"/>
                <w:sz w:val="20"/>
                <w:szCs w:val="20"/>
                <w:lang w:bidi="ar"/>
              </w:rPr>
              <w:t>部分细分绩效目标缺乏上级专项文件、行业标准、实施方案等合</w:t>
            </w:r>
            <w:proofErr w:type="gramStart"/>
            <w:r>
              <w:rPr>
                <w:rFonts w:ascii="宋体" w:hAnsi="宋体" w:cs="宋体" w:hint="eastAsia"/>
                <w:color w:val="000000"/>
                <w:kern w:val="0"/>
                <w:sz w:val="20"/>
                <w:szCs w:val="20"/>
                <w:lang w:bidi="ar"/>
              </w:rPr>
              <w:t>规</w:t>
            </w:r>
            <w:proofErr w:type="gramEnd"/>
            <w:r>
              <w:rPr>
                <w:rFonts w:ascii="宋体" w:hAnsi="宋体" w:cs="宋体" w:hint="eastAsia"/>
                <w:color w:val="000000"/>
                <w:kern w:val="0"/>
                <w:sz w:val="20"/>
                <w:szCs w:val="20"/>
                <w:lang w:bidi="ar"/>
              </w:rPr>
              <w:t>依据支撑。</w:t>
            </w: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绩效指标明确性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明确</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明确</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①是否将项目绩效目标细化分解为具体的绩效指标；</w:t>
            </w:r>
            <w:r>
              <w:rPr>
                <w:rFonts w:ascii="宋体" w:hAnsi="宋体" w:cs="宋体" w:hint="eastAsia"/>
                <w:color w:val="000000"/>
                <w:kern w:val="0"/>
                <w:sz w:val="20"/>
                <w:szCs w:val="20"/>
                <w:lang w:bidi="ar"/>
              </w:rPr>
              <w:br/>
              <w:t>②是否通过清晰、可衡量的指标</w:t>
            </w:r>
            <w:proofErr w:type="gramStart"/>
            <w:r>
              <w:rPr>
                <w:rFonts w:ascii="宋体" w:hAnsi="宋体" w:cs="宋体" w:hint="eastAsia"/>
                <w:color w:val="000000"/>
                <w:kern w:val="0"/>
                <w:sz w:val="20"/>
                <w:szCs w:val="20"/>
                <w:lang w:bidi="ar"/>
              </w:rPr>
              <w:t>值予以</w:t>
            </w:r>
            <w:proofErr w:type="gramEnd"/>
            <w:r>
              <w:rPr>
                <w:rFonts w:ascii="宋体" w:hAnsi="宋体" w:cs="宋体" w:hint="eastAsia"/>
                <w:color w:val="000000"/>
                <w:kern w:val="0"/>
                <w:sz w:val="20"/>
                <w:szCs w:val="20"/>
                <w:lang w:bidi="ar"/>
              </w:rPr>
              <w:t>体现；</w:t>
            </w:r>
            <w:r>
              <w:rPr>
                <w:rFonts w:ascii="宋体" w:hAnsi="宋体" w:cs="宋体" w:hint="eastAsia"/>
                <w:color w:val="000000"/>
                <w:kern w:val="0"/>
                <w:sz w:val="20"/>
                <w:szCs w:val="20"/>
                <w:lang w:bidi="ar"/>
              </w:rPr>
              <w:br/>
              <w:t>③是否与项目目标任务数或计划数相对应。</w:t>
            </w:r>
            <w:r>
              <w:rPr>
                <w:rFonts w:ascii="宋体" w:hAnsi="宋体" w:cs="宋体" w:hint="eastAsia"/>
                <w:color w:val="000000"/>
                <w:kern w:val="0"/>
                <w:sz w:val="20"/>
                <w:szCs w:val="20"/>
                <w:lang w:bidi="ar"/>
              </w:rPr>
              <w:br/>
              <w:t>评分规则：以上评价要点各占1/3权重，每个要点执行情况分达成、部分达成、未达成三档，按100%-80%（含）、80%-60%（含）、60%-0%评分。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资金投入</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资金分配合理性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合理</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合理</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①预算资金分配依据是否充分；</w:t>
            </w:r>
            <w:r>
              <w:rPr>
                <w:rFonts w:ascii="宋体" w:hAnsi="宋体" w:cs="宋体" w:hint="eastAsia"/>
                <w:color w:val="000000"/>
                <w:kern w:val="0"/>
                <w:sz w:val="20"/>
                <w:szCs w:val="20"/>
                <w:lang w:bidi="ar"/>
              </w:rPr>
              <w:br/>
              <w:t>②资金分配额度是否合理，与项目单位或地方实际是否相适应。</w:t>
            </w:r>
            <w:r>
              <w:rPr>
                <w:rFonts w:ascii="宋体" w:hAnsi="宋体" w:cs="宋体" w:hint="eastAsia"/>
                <w:color w:val="000000"/>
                <w:kern w:val="0"/>
                <w:sz w:val="20"/>
                <w:szCs w:val="20"/>
                <w:lang w:bidi="ar"/>
              </w:rPr>
              <w:br/>
              <w:t>评分规则：以上评价要点各占50%权重，每个要点执行情况分达成、部分达成、未达成三档，按100%-80%</w:t>
            </w:r>
            <w:r>
              <w:rPr>
                <w:rFonts w:ascii="宋体" w:hAnsi="宋体" w:cs="宋体" w:hint="eastAsia"/>
                <w:color w:val="000000"/>
                <w:kern w:val="0"/>
                <w:sz w:val="20"/>
                <w:szCs w:val="20"/>
                <w:lang w:bidi="ar"/>
              </w:rPr>
              <w:lastRenderedPageBreak/>
              <w:t>（含）、80%-60%（含）、60%-0%评分。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预算编制科学性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科学</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科学</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①预算编制是否经过科学论证；</w:t>
            </w:r>
            <w:r>
              <w:rPr>
                <w:rFonts w:ascii="宋体" w:hAnsi="宋体" w:cs="宋体" w:hint="eastAsia"/>
                <w:color w:val="000000"/>
                <w:kern w:val="0"/>
                <w:sz w:val="20"/>
                <w:szCs w:val="20"/>
                <w:lang w:bidi="ar"/>
              </w:rPr>
              <w:br/>
              <w:t>②预算内容与项目内容是否匹配；</w:t>
            </w:r>
            <w:r>
              <w:rPr>
                <w:rFonts w:ascii="宋体" w:hAnsi="宋体" w:cs="宋体" w:hint="eastAsia"/>
                <w:color w:val="000000"/>
                <w:kern w:val="0"/>
                <w:sz w:val="20"/>
                <w:szCs w:val="20"/>
                <w:lang w:bidi="ar"/>
              </w:rPr>
              <w:br/>
              <w:t>③预算额度测算依据是否充分，是否按照标准编制；</w:t>
            </w:r>
            <w:r>
              <w:rPr>
                <w:rFonts w:ascii="宋体" w:hAnsi="宋体" w:cs="宋体" w:hint="eastAsia"/>
                <w:color w:val="000000"/>
                <w:kern w:val="0"/>
                <w:sz w:val="20"/>
                <w:szCs w:val="20"/>
                <w:lang w:bidi="ar"/>
              </w:rPr>
              <w:br/>
              <w:t>④预算确定的项目投资额或资金量是否与工作任务相匹配。</w:t>
            </w:r>
            <w:r>
              <w:rPr>
                <w:rFonts w:ascii="宋体" w:hAnsi="宋体" w:cs="宋体" w:hint="eastAsia"/>
                <w:color w:val="000000"/>
                <w:kern w:val="0"/>
                <w:sz w:val="20"/>
                <w:szCs w:val="20"/>
                <w:lang w:bidi="ar"/>
              </w:rPr>
              <w:br/>
              <w:t>评分规则：以上评价要点各占25%权重，每个要点执行情况分达成、部分达成、未达成三档，按100%-80%（含）、80%-60%（含）、60%-0%评分。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过程</w:t>
            </w: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资金管理</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资金使用合</w:t>
            </w:r>
            <w:proofErr w:type="gramStart"/>
            <w:r>
              <w:rPr>
                <w:rFonts w:ascii="宋体" w:hAnsi="宋体" w:cs="宋体" w:hint="eastAsia"/>
                <w:color w:val="000000"/>
                <w:kern w:val="0"/>
                <w:sz w:val="20"/>
                <w:szCs w:val="20"/>
                <w:lang w:bidi="ar"/>
              </w:rPr>
              <w:t>规</w:t>
            </w:r>
            <w:proofErr w:type="gramEnd"/>
            <w:r>
              <w:rPr>
                <w:rFonts w:ascii="宋体" w:hAnsi="宋体" w:cs="宋体" w:hint="eastAsia"/>
                <w:color w:val="000000"/>
                <w:kern w:val="0"/>
                <w:sz w:val="20"/>
                <w:szCs w:val="20"/>
                <w:lang w:bidi="ar"/>
              </w:rPr>
              <w:t>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w:t>
            </w:r>
            <w:proofErr w:type="gramStart"/>
            <w:r>
              <w:rPr>
                <w:rFonts w:ascii="宋体" w:hAnsi="宋体" w:cs="宋体" w:hint="eastAsia"/>
                <w:color w:val="000000"/>
                <w:kern w:val="0"/>
                <w:sz w:val="20"/>
                <w:szCs w:val="20"/>
                <w:lang w:bidi="ar"/>
              </w:rPr>
              <w:t>规</w:t>
            </w:r>
            <w:proofErr w:type="gramEnd"/>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合</w:t>
            </w:r>
            <w:proofErr w:type="gramStart"/>
            <w:r>
              <w:rPr>
                <w:rFonts w:ascii="宋体" w:hAnsi="宋体" w:cs="宋体" w:hint="eastAsia"/>
                <w:color w:val="000000"/>
                <w:kern w:val="0"/>
                <w:sz w:val="20"/>
                <w:szCs w:val="20"/>
                <w:lang w:bidi="ar"/>
              </w:rPr>
              <w:t>规</w:t>
            </w:r>
            <w:proofErr w:type="gramEnd"/>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①是否符合国家财经法规和财务管理制度以及有关专项资金管理办法的规定；</w:t>
            </w:r>
            <w:r>
              <w:rPr>
                <w:rFonts w:ascii="宋体" w:hAnsi="宋体" w:cs="宋体" w:hint="eastAsia"/>
                <w:color w:val="000000"/>
                <w:kern w:val="0"/>
                <w:sz w:val="20"/>
                <w:szCs w:val="20"/>
                <w:lang w:bidi="ar"/>
              </w:rPr>
              <w:br/>
              <w:t>②资金的拨付是否有完整的审批程序和手续；</w:t>
            </w:r>
            <w:r>
              <w:rPr>
                <w:rFonts w:ascii="宋体" w:hAnsi="宋体" w:cs="宋体" w:hint="eastAsia"/>
                <w:color w:val="000000"/>
                <w:kern w:val="0"/>
                <w:sz w:val="20"/>
                <w:szCs w:val="20"/>
                <w:lang w:bidi="ar"/>
              </w:rPr>
              <w:br/>
              <w:t>③是否符合项目预算批复或合同规定的用途；</w:t>
            </w:r>
            <w:r>
              <w:rPr>
                <w:rFonts w:ascii="宋体" w:hAnsi="宋体" w:cs="宋体" w:hint="eastAsia"/>
                <w:color w:val="000000"/>
                <w:kern w:val="0"/>
                <w:sz w:val="20"/>
                <w:szCs w:val="20"/>
                <w:lang w:bidi="ar"/>
              </w:rPr>
              <w:br/>
              <w:t>④是否存在截留、挤占、挪用、虚列支出等情况。</w:t>
            </w:r>
            <w:r>
              <w:rPr>
                <w:rFonts w:ascii="宋体" w:hAnsi="宋体" w:cs="宋体" w:hint="eastAsia"/>
                <w:color w:val="000000"/>
                <w:kern w:val="0"/>
                <w:sz w:val="20"/>
                <w:szCs w:val="20"/>
                <w:lang w:bidi="ar"/>
              </w:rPr>
              <w:br/>
              <w:t>评分规则：以上评价要点各占25%权重，每个要点执行情况分达成、部分达成、未达成三档，按100%-80%（含）、80%-60%（含）、60%-0%评分。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资金到位率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资金到位率=（实际到位资金/预算资金）×100%。</w:t>
            </w:r>
            <w:r>
              <w:rPr>
                <w:rFonts w:ascii="宋体" w:hAnsi="宋体" w:cs="宋体" w:hint="eastAsia"/>
                <w:color w:val="000000"/>
                <w:kern w:val="0"/>
                <w:sz w:val="20"/>
                <w:szCs w:val="20"/>
                <w:lang w:bidi="ar"/>
              </w:rPr>
              <w:br/>
              <w:t>实际到位资金：一定时期（本年度或项目期）内落实到具体项目的资金。</w:t>
            </w:r>
            <w:r>
              <w:rPr>
                <w:rFonts w:ascii="宋体" w:hAnsi="宋体" w:cs="宋体" w:hint="eastAsia"/>
                <w:color w:val="000000"/>
                <w:kern w:val="0"/>
                <w:sz w:val="20"/>
                <w:szCs w:val="20"/>
                <w:lang w:bidi="ar"/>
              </w:rPr>
              <w:br/>
              <w:t>预算资金：一定时期（本年度或项目期）</w:t>
            </w:r>
            <w:proofErr w:type="gramStart"/>
            <w:r>
              <w:rPr>
                <w:rFonts w:ascii="宋体" w:hAnsi="宋体" w:cs="宋体" w:hint="eastAsia"/>
                <w:color w:val="000000"/>
                <w:kern w:val="0"/>
                <w:sz w:val="20"/>
                <w:szCs w:val="20"/>
                <w:lang w:bidi="ar"/>
              </w:rPr>
              <w:t>内预算</w:t>
            </w:r>
            <w:proofErr w:type="gramEnd"/>
            <w:r>
              <w:rPr>
                <w:rFonts w:ascii="宋体" w:hAnsi="宋体" w:cs="宋体" w:hint="eastAsia"/>
                <w:color w:val="000000"/>
                <w:kern w:val="0"/>
                <w:sz w:val="20"/>
                <w:szCs w:val="20"/>
                <w:lang w:bidi="ar"/>
              </w:rPr>
              <w:t>安排到具体项目的资金。</w:t>
            </w:r>
            <w:r>
              <w:rPr>
                <w:rFonts w:ascii="宋体" w:hAnsi="宋体" w:cs="宋体" w:hint="eastAsia"/>
                <w:color w:val="000000"/>
                <w:kern w:val="0"/>
                <w:sz w:val="20"/>
                <w:szCs w:val="20"/>
                <w:lang w:bidi="ar"/>
              </w:rPr>
              <w:br/>
              <w:t>评分规则：得分=资金到位率×分值。</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预算执行率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98.99%</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2.97</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预算执行率=（实际支出资金/实际到位资金）×100%。</w:t>
            </w:r>
            <w:r>
              <w:rPr>
                <w:rFonts w:ascii="宋体" w:hAnsi="宋体" w:cs="宋体" w:hint="eastAsia"/>
                <w:color w:val="000000"/>
                <w:kern w:val="0"/>
                <w:sz w:val="20"/>
                <w:szCs w:val="20"/>
                <w:lang w:bidi="ar"/>
              </w:rPr>
              <w:br/>
              <w:t>实际支出资金：一定时期（本年度或项目期）内项</w:t>
            </w:r>
            <w:r>
              <w:rPr>
                <w:rFonts w:ascii="宋体" w:hAnsi="宋体" w:cs="宋体" w:hint="eastAsia"/>
                <w:color w:val="000000"/>
                <w:kern w:val="0"/>
                <w:sz w:val="20"/>
                <w:szCs w:val="20"/>
                <w:lang w:bidi="ar"/>
              </w:rPr>
              <w:lastRenderedPageBreak/>
              <w:t>目实际拨付的资金。</w:t>
            </w:r>
            <w:r>
              <w:rPr>
                <w:rFonts w:ascii="宋体" w:hAnsi="宋体" w:cs="宋体" w:hint="eastAsia"/>
                <w:color w:val="000000"/>
                <w:kern w:val="0"/>
                <w:sz w:val="20"/>
                <w:szCs w:val="20"/>
                <w:lang w:bidi="ar"/>
              </w:rPr>
              <w:br/>
              <w:t>评分规则：得分=资金到位率×分值。</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18"/>
                <w:szCs w:val="18"/>
              </w:rPr>
            </w:pPr>
            <w:r>
              <w:rPr>
                <w:rFonts w:ascii="宋体" w:hAnsi="宋体" w:cs="宋体" w:hint="eastAsia"/>
                <w:color w:val="000000"/>
                <w:kern w:val="0"/>
                <w:sz w:val="20"/>
                <w:szCs w:val="20"/>
                <w:lang w:bidi="ar"/>
              </w:rPr>
              <w:lastRenderedPageBreak/>
              <w:t>部分区资金使用较为缓慢。</w:t>
            </w: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组织实施</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制度执行有效性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有效</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有效</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①项目是否制定合理的实施计划，实施过程中是否遵守相关法律法规和相关管理规定，并按照规定程序实施项目，进度是否符合计划；</w:t>
            </w:r>
            <w:r>
              <w:rPr>
                <w:rFonts w:ascii="宋体" w:hAnsi="宋体" w:cs="宋体" w:hint="eastAsia"/>
                <w:color w:val="000000"/>
                <w:kern w:val="0"/>
                <w:sz w:val="20"/>
                <w:szCs w:val="20"/>
                <w:lang w:bidi="ar"/>
              </w:rPr>
              <w:br/>
              <w:t>②项目调整及支出调整手续是否完备，资产管理是否规范，是否开展监督检查、绩效监控和评价；</w:t>
            </w:r>
            <w:r>
              <w:rPr>
                <w:rFonts w:ascii="宋体" w:hAnsi="宋体" w:cs="宋体" w:hint="eastAsia"/>
                <w:color w:val="000000"/>
                <w:kern w:val="0"/>
                <w:sz w:val="20"/>
                <w:szCs w:val="20"/>
                <w:lang w:bidi="ar"/>
              </w:rPr>
              <w:br/>
              <w:t>③项目合同书、验收报告、技术鉴定、监督检查、绩效管理等资料是否齐全并及时归档；</w:t>
            </w:r>
            <w:r>
              <w:rPr>
                <w:rFonts w:ascii="宋体" w:hAnsi="宋体" w:cs="宋体" w:hint="eastAsia"/>
                <w:color w:val="000000"/>
                <w:kern w:val="0"/>
                <w:sz w:val="20"/>
                <w:szCs w:val="20"/>
                <w:lang w:bidi="ar"/>
              </w:rPr>
              <w:br/>
              <w:t>④项目实施的组织机构、人员条件、场地设备、信息支撑等是否落实到位；</w:t>
            </w:r>
            <w:r>
              <w:rPr>
                <w:rFonts w:ascii="宋体" w:hAnsi="宋体" w:cs="宋体" w:hint="eastAsia"/>
                <w:color w:val="000000"/>
                <w:kern w:val="0"/>
                <w:sz w:val="20"/>
                <w:szCs w:val="20"/>
                <w:lang w:bidi="ar"/>
              </w:rPr>
              <w:br/>
              <w:t>评分规则：以上评价要点各占25%权重，每个要点执行情况分达成、部分达成、未达成三档，按100%-80%（含）、80%-60%（含）、60%-0%评分。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18"/>
                <w:szCs w:val="18"/>
              </w:rPr>
            </w:pPr>
            <w:r>
              <w:rPr>
                <w:rFonts w:ascii="宋体" w:hAnsi="宋体" w:cs="宋体" w:hint="eastAsia"/>
                <w:color w:val="000000"/>
                <w:kern w:val="0"/>
                <w:sz w:val="20"/>
                <w:szCs w:val="20"/>
                <w:lang w:bidi="ar"/>
              </w:rPr>
              <w:t>项目全流程资料管理缺位，项目合同、验收鉴定、日常督查、绩效自评等台</w:t>
            </w:r>
            <w:proofErr w:type="gramStart"/>
            <w:r>
              <w:rPr>
                <w:rFonts w:ascii="宋体" w:hAnsi="宋体" w:cs="宋体" w:hint="eastAsia"/>
                <w:color w:val="000000"/>
                <w:kern w:val="0"/>
                <w:sz w:val="20"/>
                <w:szCs w:val="20"/>
                <w:lang w:bidi="ar"/>
              </w:rPr>
              <w:t>账资料</w:t>
            </w:r>
            <w:proofErr w:type="gramEnd"/>
            <w:r>
              <w:rPr>
                <w:rFonts w:ascii="宋体" w:hAnsi="宋体" w:cs="宋体" w:hint="eastAsia"/>
                <w:color w:val="000000"/>
                <w:kern w:val="0"/>
                <w:sz w:val="20"/>
                <w:szCs w:val="20"/>
                <w:lang w:bidi="ar"/>
              </w:rPr>
              <w:t>归集整理不及时。</w:t>
            </w: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管理制度健全性</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健全</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健全</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评价要点：</w:t>
            </w:r>
            <w:r>
              <w:rPr>
                <w:rFonts w:ascii="宋体" w:hAnsi="宋体" w:cs="宋体" w:hint="eastAsia"/>
                <w:color w:val="000000"/>
                <w:kern w:val="0"/>
                <w:sz w:val="20"/>
                <w:szCs w:val="20"/>
                <w:lang w:bidi="ar"/>
              </w:rPr>
              <w:br/>
              <w:t>①是否已制定或具有相应的财务和业务管理等制度；</w:t>
            </w:r>
            <w:r>
              <w:rPr>
                <w:rFonts w:ascii="宋体" w:hAnsi="宋体" w:cs="宋体" w:hint="eastAsia"/>
                <w:color w:val="000000"/>
                <w:kern w:val="0"/>
                <w:sz w:val="20"/>
                <w:szCs w:val="20"/>
                <w:lang w:bidi="ar"/>
              </w:rPr>
              <w:br/>
              <w:t>②财务和业务管理等制度是否合法、合</w:t>
            </w:r>
            <w:proofErr w:type="gramStart"/>
            <w:r>
              <w:rPr>
                <w:rFonts w:ascii="宋体" w:hAnsi="宋体" w:cs="宋体" w:hint="eastAsia"/>
                <w:color w:val="000000"/>
                <w:kern w:val="0"/>
                <w:sz w:val="20"/>
                <w:szCs w:val="20"/>
                <w:lang w:bidi="ar"/>
              </w:rPr>
              <w:t>规</w:t>
            </w:r>
            <w:proofErr w:type="gramEnd"/>
            <w:r>
              <w:rPr>
                <w:rFonts w:ascii="宋体" w:hAnsi="宋体" w:cs="宋体" w:hint="eastAsia"/>
                <w:color w:val="000000"/>
                <w:kern w:val="0"/>
                <w:sz w:val="20"/>
                <w:szCs w:val="20"/>
                <w:lang w:bidi="ar"/>
              </w:rPr>
              <w:t>、完整。</w:t>
            </w:r>
            <w:r>
              <w:rPr>
                <w:rFonts w:ascii="宋体" w:hAnsi="宋体" w:cs="宋体" w:hint="eastAsia"/>
                <w:color w:val="000000"/>
                <w:kern w:val="0"/>
                <w:sz w:val="20"/>
                <w:szCs w:val="20"/>
                <w:lang w:bidi="ar"/>
              </w:rPr>
              <w:br/>
              <w:t>评分规则：以上评价要点各占50%权重，每个要点执行情况分达成、部分达成、未达成三档，按100%-80%（含）、80%-60%（含）、60%-0%评分。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产出指标</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数量指标</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绿色优质农产品比重</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76%</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≥75%，得满分；未完成按比例扣分，每低1百分点扣0.1分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质量指标</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地产农产品抽检合格率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≥98%</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99%</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≥98%，得满分；未完成按比例扣分，每低0.1百分点扣0.1分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时效指</w:t>
            </w:r>
            <w:r>
              <w:rPr>
                <w:rFonts w:ascii="宋体" w:hAnsi="宋体" w:cs="宋体" w:hint="eastAsia"/>
                <w:color w:val="000000"/>
                <w:kern w:val="0"/>
                <w:sz w:val="20"/>
                <w:szCs w:val="20"/>
                <w:lang w:bidi="ar"/>
              </w:rPr>
              <w:lastRenderedPageBreak/>
              <w:t>标</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全年举办地产优质农产品进“大机</w:t>
            </w:r>
            <w:r>
              <w:rPr>
                <w:rFonts w:ascii="宋体" w:hAnsi="宋体" w:cs="宋体" w:hint="eastAsia"/>
                <w:color w:val="000000"/>
                <w:kern w:val="0"/>
                <w:sz w:val="20"/>
                <w:szCs w:val="20"/>
                <w:lang w:bidi="ar"/>
              </w:rPr>
              <w:lastRenderedPageBreak/>
              <w:t>关、大学、大院所、大企业”等展示展销活动</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≥12场</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12场</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≥12场，得满分；未完成按比例扣分，每少1场扣1分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效益指标</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经济效益</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认证企业年收入增长率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0.10%</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≥0.1%，得满分；未完成按比例扣分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社会效益</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Style w:val="font31"/>
                <w:rFonts w:hint="default"/>
                <w:lang w:bidi="ar"/>
              </w:rPr>
              <w:t>优质农产品供给增长率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0.10%</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≥0.1%，得满分；未完成按比例扣分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生态效益</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农药、化肥使用减量化率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≥2，得满分；未完成按比例扣分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20"/>
                <w:szCs w:val="20"/>
              </w:rPr>
            </w:pP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可持续影响</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Style w:val="font31"/>
                <w:rFonts w:hint="default"/>
                <w:lang w:bidi="ar"/>
              </w:rPr>
              <w:t>农产品质</w:t>
            </w:r>
            <w:proofErr w:type="gramStart"/>
            <w:r>
              <w:rPr>
                <w:rStyle w:val="font31"/>
                <w:rFonts w:hint="default"/>
                <w:lang w:bidi="ar"/>
              </w:rPr>
              <w:t>量安全</w:t>
            </w:r>
            <w:proofErr w:type="gramEnd"/>
            <w:r>
              <w:rPr>
                <w:rStyle w:val="font31"/>
                <w:rFonts w:hint="default"/>
                <w:lang w:bidi="ar"/>
              </w:rPr>
              <w:t>监管相关宣传报道</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≥10篇</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10篇</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≥10篇，得满分；未完成按比例扣分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满意度指标</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服务对象满意度</w:t>
            </w:r>
          </w:p>
        </w:tc>
        <w:tc>
          <w:tcPr>
            <w:tcW w:w="7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服务对象满意度指标</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≥80%</w:t>
            </w:r>
          </w:p>
        </w:tc>
        <w:tc>
          <w:tcPr>
            <w:tcW w:w="49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80%</w:t>
            </w:r>
          </w:p>
        </w:tc>
        <w:tc>
          <w:tcPr>
            <w:tcW w:w="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4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≥90分，得满分；未完成按比例扣分</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247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c>
          <w:tcPr>
            <w:tcW w:w="3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center"/>
              <w:textAlignment w:val="center"/>
              <w:rPr>
                <w:rFonts w:ascii="宋体" w:hAnsi="宋体" w:cs="宋体"/>
                <w:color w:val="000000"/>
                <w:sz w:val="18"/>
                <w:szCs w:val="18"/>
              </w:rPr>
            </w:pPr>
            <w:r>
              <w:rPr>
                <w:rFonts w:ascii="宋体" w:hAnsi="宋体" w:cs="宋体" w:hint="eastAsia"/>
                <w:color w:val="000000"/>
                <w:kern w:val="0"/>
                <w:sz w:val="20"/>
                <w:szCs w:val="20"/>
                <w:lang w:bidi="ar"/>
              </w:rPr>
              <w:t>97.67</w:t>
            </w:r>
          </w:p>
        </w:tc>
        <w:tc>
          <w:tcPr>
            <w:tcW w:w="2173"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5D6502">
            <w:pPr>
              <w:keepNext/>
              <w:snapToGrid w:val="0"/>
              <w:jc w:val="center"/>
              <w:rPr>
                <w:rFonts w:ascii="宋体" w:hAnsi="宋体" w:cs="宋体"/>
                <w:color w:val="000000"/>
                <w:sz w:val="18"/>
                <w:szCs w:val="18"/>
              </w:rPr>
            </w:pPr>
          </w:p>
        </w:tc>
      </w:tr>
      <w:tr w:rsidR="005D6502">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5D6502" w:rsidRDefault="0024522F">
            <w:pPr>
              <w:keepNext/>
              <w:widowControl/>
              <w:snapToGrid w:val="0"/>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注：1、</w:t>
            </w:r>
            <w:proofErr w:type="gramStart"/>
            <w:r>
              <w:rPr>
                <w:rFonts w:ascii="宋体" w:hAnsi="宋体" w:cs="宋体" w:hint="eastAsia"/>
                <w:color w:val="000000"/>
                <w:kern w:val="0"/>
                <w:sz w:val="20"/>
                <w:szCs w:val="20"/>
                <w:lang w:bidi="ar"/>
              </w:rPr>
              <w:t>自评价</w:t>
            </w:r>
            <w:proofErr w:type="gramEnd"/>
            <w:r>
              <w:rPr>
                <w:rFonts w:ascii="宋体" w:hAnsi="宋体" w:cs="宋体" w:hint="eastAsia"/>
                <w:color w:val="000000"/>
                <w:kern w:val="0"/>
                <w:sz w:val="20"/>
                <w:szCs w:val="20"/>
                <w:lang w:bidi="ar"/>
              </w:rPr>
              <w:t>可参考绩效目标，结合实际情况设置相应评价指标，并分别打分（总分100）。指标栏可以根据</w:t>
            </w:r>
            <w:proofErr w:type="gramStart"/>
            <w:r>
              <w:rPr>
                <w:rFonts w:ascii="宋体" w:hAnsi="宋体" w:cs="宋体" w:hint="eastAsia"/>
                <w:color w:val="000000"/>
                <w:kern w:val="0"/>
                <w:sz w:val="20"/>
                <w:szCs w:val="20"/>
                <w:lang w:bidi="ar"/>
              </w:rPr>
              <w:t>自评价</w:t>
            </w:r>
            <w:proofErr w:type="gramEnd"/>
            <w:r>
              <w:rPr>
                <w:rFonts w:ascii="宋体" w:hAnsi="宋体" w:cs="宋体" w:hint="eastAsia"/>
                <w:color w:val="000000"/>
                <w:kern w:val="0"/>
                <w:sz w:val="20"/>
                <w:szCs w:val="20"/>
                <w:lang w:bidi="ar"/>
              </w:rPr>
              <w:t>指标设置情况自行调整。</w:t>
            </w:r>
            <w:r>
              <w:rPr>
                <w:rFonts w:ascii="宋体" w:hAnsi="宋体" w:cs="宋体" w:hint="eastAsia"/>
                <w:color w:val="000000"/>
                <w:kern w:val="0"/>
                <w:sz w:val="20"/>
                <w:szCs w:val="20"/>
                <w:lang w:bidi="ar"/>
              </w:rPr>
              <w:br/>
              <w:t>2、</w:t>
            </w:r>
            <w:proofErr w:type="gramStart"/>
            <w:r>
              <w:rPr>
                <w:rFonts w:ascii="宋体" w:hAnsi="宋体" w:cs="宋体" w:hint="eastAsia"/>
                <w:color w:val="000000"/>
                <w:kern w:val="0"/>
                <w:sz w:val="20"/>
                <w:szCs w:val="20"/>
                <w:lang w:bidi="ar"/>
              </w:rPr>
              <w:t>“评分依据”栏要说明</w:t>
            </w:r>
            <w:proofErr w:type="gramEnd"/>
            <w:r>
              <w:rPr>
                <w:rFonts w:ascii="宋体" w:hAnsi="宋体" w:cs="宋体" w:hint="eastAsia"/>
                <w:color w:val="000000"/>
                <w:kern w:val="0"/>
                <w:sz w:val="20"/>
                <w:szCs w:val="20"/>
                <w:lang w:bidi="ar"/>
              </w:rPr>
              <w:t>评价规则及评分依据，其中定量指标需增列评分公式。</w:t>
            </w:r>
          </w:p>
        </w:tc>
      </w:tr>
    </w:tbl>
    <w:p w:rsidR="005D6502" w:rsidRDefault="005D6502"/>
    <w:sectPr w:rsidR="005D6502">
      <w:headerReference w:type="even" r:id="rId8"/>
      <w:headerReference w:type="default" r:id="rId9"/>
      <w:footerReference w:type="default" r:id="rId10"/>
      <w:headerReference w:type="first" r:id="rId11"/>
      <w:footerReference w:type="first" r:id="rId12"/>
      <w:type w:val="continuous"/>
      <w:pgSz w:w="11907" w:h="16839"/>
      <w:pgMar w:top="1701" w:right="1588" w:bottom="1588" w:left="1588" w:header="851" w:footer="1400" w:gutter="0"/>
      <w:pgNumType w:fmt="numberInDash"/>
      <w:cols w:space="720"/>
      <w:titlePg/>
      <w:docGrid w:type="linesAndChar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BE4" w:rsidRDefault="00CE4BE4">
      <w:r>
        <w:separator/>
      </w:r>
    </w:p>
  </w:endnote>
  <w:endnote w:type="continuationSeparator" w:id="0">
    <w:p w:rsidR="00CE4BE4" w:rsidRDefault="00CE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02" w:rsidRDefault="0024522F">
    <w:pPr>
      <w:pStyle w:val="a7"/>
      <w:jc w:val="center"/>
      <w:rPr>
        <w:sz w:val="24"/>
        <w:szCs w:val="24"/>
      </w:rPr>
    </w:pPr>
    <w:r>
      <w:rPr>
        <w:noProof/>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0564"/>
                          </w:sdtPr>
                          <w:sdtEndPr>
                            <w:rPr>
                              <w:sz w:val="24"/>
                              <w:szCs w:val="24"/>
                            </w:rPr>
                          </w:sdtEndPr>
                          <w:sdtContent>
                            <w:p w:rsidR="005D6502" w:rsidRDefault="0024522F">
                              <w:pPr>
                                <w:pStyle w:val="a7"/>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173B36" w:rsidRPr="00173B36">
                                <w:rPr>
                                  <w:noProof/>
                                  <w:sz w:val="24"/>
                                  <w:szCs w:val="24"/>
                                  <w:lang w:val="zh-CN"/>
                                </w:rPr>
                                <w:t>-</w:t>
                              </w:r>
                              <w:r w:rsidR="00173B36">
                                <w:rPr>
                                  <w:noProof/>
                                  <w:sz w:val="24"/>
                                  <w:szCs w:val="24"/>
                                </w:rPr>
                                <w:t xml:space="preserve"> 12 -</w:t>
                              </w:r>
                              <w:r>
                                <w:rPr>
                                  <w:sz w:val="24"/>
                                  <w:szCs w:val="24"/>
                                </w:rPr>
                                <w:fldChar w:fldCharType="end"/>
                              </w:r>
                            </w:p>
                          </w:sdtContent>
                        </w:sdt>
                        <w:p w:rsidR="005D6502" w:rsidRDefault="005D6502">
                          <w:pPr>
                            <w:pStyle w:val="a0"/>
                            <w:rPr>
                              <w:rFonts w:ascii="Times New Roman" w:hAnsi="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id w:val="147460564"/>
                    </w:sdtPr>
                    <w:sdtEndPr>
                      <w:rPr>
                        <w:sz w:val="24"/>
                        <w:szCs w:val="24"/>
                      </w:rPr>
                    </w:sdtEndPr>
                    <w:sdtContent>
                      <w:p w:rsidR="005D6502" w:rsidRDefault="0024522F">
                        <w:pPr>
                          <w:pStyle w:val="a7"/>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173B36" w:rsidRPr="00173B36">
                          <w:rPr>
                            <w:noProof/>
                            <w:sz w:val="24"/>
                            <w:szCs w:val="24"/>
                            <w:lang w:val="zh-CN"/>
                          </w:rPr>
                          <w:t>-</w:t>
                        </w:r>
                        <w:r w:rsidR="00173B36">
                          <w:rPr>
                            <w:noProof/>
                            <w:sz w:val="24"/>
                            <w:szCs w:val="24"/>
                          </w:rPr>
                          <w:t xml:space="preserve"> 12 -</w:t>
                        </w:r>
                        <w:r>
                          <w:rPr>
                            <w:sz w:val="24"/>
                            <w:szCs w:val="24"/>
                          </w:rPr>
                          <w:fldChar w:fldCharType="end"/>
                        </w:r>
                      </w:p>
                    </w:sdtContent>
                  </w:sdt>
                  <w:p w:rsidR="005D6502" w:rsidRDefault="005D6502">
                    <w:pPr>
                      <w:pStyle w:val="a0"/>
                      <w:rPr>
                        <w:rFonts w:ascii="Times New Roman" w:hAnsi="Times New Roman"/>
                      </w:rPr>
                    </w:pPr>
                  </w:p>
                </w:txbxContent>
              </v:textbox>
              <w10:wrap anchorx="margin"/>
            </v:shape>
          </w:pict>
        </mc:Fallback>
      </mc:AlternateContent>
    </w:r>
  </w:p>
  <w:p w:rsidR="005D6502" w:rsidRDefault="005D650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02" w:rsidRDefault="0024522F">
    <w:pPr>
      <w:pStyle w:val="a7"/>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D6502" w:rsidRDefault="0024522F">
                          <w:pPr>
                            <w:pStyle w:val="a7"/>
                          </w:pPr>
                          <w:r>
                            <w:fldChar w:fldCharType="begin"/>
                          </w:r>
                          <w:r>
                            <w:instrText xml:space="preserve"> PAGE  \* MERGEFORMAT </w:instrText>
                          </w:r>
                          <w:r>
                            <w:fldChar w:fldCharType="separate"/>
                          </w:r>
                          <w:r w:rsidR="00173B36">
                            <w:rPr>
                              <w:noProof/>
                            </w:rP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5D6502" w:rsidRDefault="0024522F">
                    <w:pPr>
                      <w:pStyle w:val="a7"/>
                    </w:pPr>
                    <w:r>
                      <w:fldChar w:fldCharType="begin"/>
                    </w:r>
                    <w:r>
                      <w:instrText xml:space="preserve"> PAGE  \* MERGEFORMAT </w:instrText>
                    </w:r>
                    <w:r>
                      <w:fldChar w:fldCharType="separate"/>
                    </w:r>
                    <w:r w:rsidR="00173B36">
                      <w:rPr>
                        <w:noProof/>
                      </w:rPr>
                      <w:t>- 1 -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BE4" w:rsidRDefault="00CE4BE4">
      <w:r>
        <w:separator/>
      </w:r>
    </w:p>
  </w:footnote>
  <w:footnote w:type="continuationSeparator" w:id="0">
    <w:p w:rsidR="00CE4BE4" w:rsidRDefault="00CE4B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02" w:rsidRDefault="005D6502">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02" w:rsidRDefault="005D6502">
    <w:pPr>
      <w:pStyle w:val="a8"/>
      <w:pBdr>
        <w:bottom w:val="none" w:sz="0" w:space="0" w:color="auto"/>
      </w:pBdr>
      <w:jc w:val="right"/>
      <w:rPr>
        <w:rFonts w:eastAsia="仿宋_GB2312"/>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502" w:rsidRDefault="005D6502">
    <w:pPr>
      <w:jc w:val="right"/>
      <w:rPr>
        <w:rFonts w:eastAsia="仿宋_GB2312"/>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579"/>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96FFDFDD"/>
    <w:rsid w:val="9CCA976A"/>
    <w:rsid w:val="9DF7030E"/>
    <w:rsid w:val="AB3FA0E3"/>
    <w:rsid w:val="B6EFCDC1"/>
    <w:rsid w:val="B7769E59"/>
    <w:rsid w:val="B99F5E9A"/>
    <w:rsid w:val="BAE6B9AB"/>
    <w:rsid w:val="BDEE3EB1"/>
    <w:rsid w:val="BFE4E20B"/>
    <w:rsid w:val="BFFE0E2D"/>
    <w:rsid w:val="CFFDF128"/>
    <w:rsid w:val="D7F59A7C"/>
    <w:rsid w:val="DB352EB9"/>
    <w:rsid w:val="DF7F77CF"/>
    <w:rsid w:val="E73FBD60"/>
    <w:rsid w:val="EBBFDDDD"/>
    <w:rsid w:val="EF5BD2A8"/>
    <w:rsid w:val="F1FF1503"/>
    <w:rsid w:val="F279987A"/>
    <w:rsid w:val="F7DD71C3"/>
    <w:rsid w:val="F8F4AF90"/>
    <w:rsid w:val="F8F68E60"/>
    <w:rsid w:val="F9FB577F"/>
    <w:rsid w:val="F9FDC999"/>
    <w:rsid w:val="FBE3CD8E"/>
    <w:rsid w:val="FBFDDBAD"/>
    <w:rsid w:val="FC7BDD7F"/>
    <w:rsid w:val="FDEA0969"/>
    <w:rsid w:val="FDFCCE25"/>
    <w:rsid w:val="FEB75834"/>
    <w:rsid w:val="FEFB36EB"/>
    <w:rsid w:val="FEFFDB28"/>
    <w:rsid w:val="FF5AD14A"/>
    <w:rsid w:val="FFDF93F4"/>
    <w:rsid w:val="FFFAFF62"/>
    <w:rsid w:val="FFFDD0D2"/>
    <w:rsid w:val="00001367"/>
    <w:rsid w:val="00015C0F"/>
    <w:rsid w:val="000450B0"/>
    <w:rsid w:val="00045662"/>
    <w:rsid w:val="000700CD"/>
    <w:rsid w:val="000832AE"/>
    <w:rsid w:val="000A6FA7"/>
    <w:rsid w:val="000C0FED"/>
    <w:rsid w:val="001021C2"/>
    <w:rsid w:val="00110E05"/>
    <w:rsid w:val="0013721A"/>
    <w:rsid w:val="00141728"/>
    <w:rsid w:val="001638EB"/>
    <w:rsid w:val="00172A27"/>
    <w:rsid w:val="00173B36"/>
    <w:rsid w:val="00176010"/>
    <w:rsid w:val="001A6B3B"/>
    <w:rsid w:val="001C5397"/>
    <w:rsid w:val="001E0458"/>
    <w:rsid w:val="001E5CCD"/>
    <w:rsid w:val="002054F0"/>
    <w:rsid w:val="002164A7"/>
    <w:rsid w:val="00222633"/>
    <w:rsid w:val="0024522F"/>
    <w:rsid w:val="0027249C"/>
    <w:rsid w:val="0028445A"/>
    <w:rsid w:val="0029683C"/>
    <w:rsid w:val="002A11E4"/>
    <w:rsid w:val="002B7E29"/>
    <w:rsid w:val="003357E9"/>
    <w:rsid w:val="003373B6"/>
    <w:rsid w:val="00346702"/>
    <w:rsid w:val="00377F41"/>
    <w:rsid w:val="003B78CA"/>
    <w:rsid w:val="003D437D"/>
    <w:rsid w:val="003F2E41"/>
    <w:rsid w:val="00401897"/>
    <w:rsid w:val="00406E87"/>
    <w:rsid w:val="00443831"/>
    <w:rsid w:val="004952E8"/>
    <w:rsid w:val="004F3C57"/>
    <w:rsid w:val="004F69D8"/>
    <w:rsid w:val="005022BB"/>
    <w:rsid w:val="00531255"/>
    <w:rsid w:val="005313AF"/>
    <w:rsid w:val="005B728B"/>
    <w:rsid w:val="005C773D"/>
    <w:rsid w:val="005D6502"/>
    <w:rsid w:val="005F38DA"/>
    <w:rsid w:val="006236D3"/>
    <w:rsid w:val="006251DA"/>
    <w:rsid w:val="006319C1"/>
    <w:rsid w:val="00653AA2"/>
    <w:rsid w:val="0066182A"/>
    <w:rsid w:val="006712C1"/>
    <w:rsid w:val="006939D4"/>
    <w:rsid w:val="006C04C1"/>
    <w:rsid w:val="006E32E9"/>
    <w:rsid w:val="0070171F"/>
    <w:rsid w:val="00771D08"/>
    <w:rsid w:val="007A0272"/>
    <w:rsid w:val="007D132C"/>
    <w:rsid w:val="007E5378"/>
    <w:rsid w:val="007F714A"/>
    <w:rsid w:val="00804A37"/>
    <w:rsid w:val="0082761D"/>
    <w:rsid w:val="008852A0"/>
    <w:rsid w:val="008966DC"/>
    <w:rsid w:val="008D583E"/>
    <w:rsid w:val="008D5EE4"/>
    <w:rsid w:val="008F6692"/>
    <w:rsid w:val="00904385"/>
    <w:rsid w:val="009108FF"/>
    <w:rsid w:val="00970247"/>
    <w:rsid w:val="00994A50"/>
    <w:rsid w:val="009A4B4D"/>
    <w:rsid w:val="009B3CBD"/>
    <w:rsid w:val="00A26522"/>
    <w:rsid w:val="00A30DBC"/>
    <w:rsid w:val="00A33129"/>
    <w:rsid w:val="00A86E4B"/>
    <w:rsid w:val="00A90256"/>
    <w:rsid w:val="00AC2F41"/>
    <w:rsid w:val="00B20484"/>
    <w:rsid w:val="00B2541F"/>
    <w:rsid w:val="00B41A6B"/>
    <w:rsid w:val="00B56820"/>
    <w:rsid w:val="00BA4A75"/>
    <w:rsid w:val="00BD1160"/>
    <w:rsid w:val="00BF0F8E"/>
    <w:rsid w:val="00C15460"/>
    <w:rsid w:val="00C22EA7"/>
    <w:rsid w:val="00C27567"/>
    <w:rsid w:val="00C41473"/>
    <w:rsid w:val="00C53801"/>
    <w:rsid w:val="00C544D6"/>
    <w:rsid w:val="00C8191D"/>
    <w:rsid w:val="00CA43F8"/>
    <w:rsid w:val="00CA4DEC"/>
    <w:rsid w:val="00CB0171"/>
    <w:rsid w:val="00CB159B"/>
    <w:rsid w:val="00CE4BE4"/>
    <w:rsid w:val="00D066DA"/>
    <w:rsid w:val="00D06934"/>
    <w:rsid w:val="00D07134"/>
    <w:rsid w:val="00D177D2"/>
    <w:rsid w:val="00D42997"/>
    <w:rsid w:val="00D70A7E"/>
    <w:rsid w:val="00DA0FC0"/>
    <w:rsid w:val="00DB34E4"/>
    <w:rsid w:val="00DC1392"/>
    <w:rsid w:val="00DC3EFA"/>
    <w:rsid w:val="00DC7997"/>
    <w:rsid w:val="00DD6972"/>
    <w:rsid w:val="00DF6FCB"/>
    <w:rsid w:val="00E01027"/>
    <w:rsid w:val="00E0318B"/>
    <w:rsid w:val="00E0659D"/>
    <w:rsid w:val="00E342F2"/>
    <w:rsid w:val="00E43DEB"/>
    <w:rsid w:val="00E4509E"/>
    <w:rsid w:val="00E5151E"/>
    <w:rsid w:val="00E62C89"/>
    <w:rsid w:val="00E953DB"/>
    <w:rsid w:val="00EA66AD"/>
    <w:rsid w:val="00EC10AB"/>
    <w:rsid w:val="00EC5DF9"/>
    <w:rsid w:val="00F03101"/>
    <w:rsid w:val="00F13E0B"/>
    <w:rsid w:val="00F1548F"/>
    <w:rsid w:val="00F23A6B"/>
    <w:rsid w:val="00F40B00"/>
    <w:rsid w:val="00F61215"/>
    <w:rsid w:val="00F87932"/>
    <w:rsid w:val="00F9167D"/>
    <w:rsid w:val="00FD7F11"/>
    <w:rsid w:val="024A0BB7"/>
    <w:rsid w:val="14A02886"/>
    <w:rsid w:val="18FFDDC9"/>
    <w:rsid w:val="192F6D69"/>
    <w:rsid w:val="1A42622B"/>
    <w:rsid w:val="1ACF702C"/>
    <w:rsid w:val="1FEE380C"/>
    <w:rsid w:val="29F7A531"/>
    <w:rsid w:val="2A9F4F71"/>
    <w:rsid w:val="2B3BCC25"/>
    <w:rsid w:val="2E7B3D7F"/>
    <w:rsid w:val="31FEFF4D"/>
    <w:rsid w:val="39EF2454"/>
    <w:rsid w:val="3B4EC95E"/>
    <w:rsid w:val="3C6E9A23"/>
    <w:rsid w:val="3D9F6737"/>
    <w:rsid w:val="3EBBFF39"/>
    <w:rsid w:val="3F1FAFFB"/>
    <w:rsid w:val="3F7F1CBD"/>
    <w:rsid w:val="3FDE57A0"/>
    <w:rsid w:val="3FF35492"/>
    <w:rsid w:val="477F2D10"/>
    <w:rsid w:val="4C9F0CFF"/>
    <w:rsid w:val="4F67FF48"/>
    <w:rsid w:val="4FFFBA1E"/>
    <w:rsid w:val="50BE43FD"/>
    <w:rsid w:val="557D5CBB"/>
    <w:rsid w:val="579865A6"/>
    <w:rsid w:val="57FEC5E7"/>
    <w:rsid w:val="5A2572E0"/>
    <w:rsid w:val="5DED0620"/>
    <w:rsid w:val="5DF7ECD6"/>
    <w:rsid w:val="5FEF5032"/>
    <w:rsid w:val="5FF61C97"/>
    <w:rsid w:val="66EB4C84"/>
    <w:rsid w:val="69D996D5"/>
    <w:rsid w:val="6A3C1939"/>
    <w:rsid w:val="6ADDFA0B"/>
    <w:rsid w:val="6D144001"/>
    <w:rsid w:val="6EF71C46"/>
    <w:rsid w:val="6FBE1B98"/>
    <w:rsid w:val="717B6F18"/>
    <w:rsid w:val="735E1499"/>
    <w:rsid w:val="757B8658"/>
    <w:rsid w:val="77ABA14B"/>
    <w:rsid w:val="78A5433E"/>
    <w:rsid w:val="79DA4550"/>
    <w:rsid w:val="79E28287"/>
    <w:rsid w:val="7B79B256"/>
    <w:rsid w:val="7BBD5E5A"/>
    <w:rsid w:val="7BDFB6F0"/>
    <w:rsid w:val="7C2BAD23"/>
    <w:rsid w:val="7DA15442"/>
    <w:rsid w:val="7E779512"/>
    <w:rsid w:val="7E7F7DCD"/>
    <w:rsid w:val="7ED95D3B"/>
    <w:rsid w:val="7EFB101D"/>
    <w:rsid w:val="7F3F45DD"/>
    <w:rsid w:val="7F7B2796"/>
    <w:rsid w:val="7F9F31BB"/>
    <w:rsid w:val="7FC9B5D3"/>
    <w:rsid w:val="7FD5AA5F"/>
    <w:rsid w:val="7FDD803A"/>
    <w:rsid w:val="7FE1E60A"/>
    <w:rsid w:val="7FFD9DA4"/>
    <w:rsid w:val="7FFE24F7"/>
    <w:rsid w:val="7FFF0BD8"/>
    <w:rsid w:val="7FFF2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Document Map"/>
    <w:basedOn w:val="a"/>
    <w:link w:val="Char0"/>
    <w:uiPriority w:val="99"/>
    <w:unhideWhenUsed/>
    <w:qFormat/>
    <w:rPr>
      <w:rFonts w:ascii="宋体"/>
      <w:sz w:val="18"/>
      <w:szCs w:val="18"/>
    </w:rPr>
  </w:style>
  <w:style w:type="paragraph" w:styleId="a5">
    <w:name w:val="Date"/>
    <w:basedOn w:val="a"/>
    <w:next w:val="a"/>
    <w:link w:val="Char1"/>
    <w:uiPriority w:val="99"/>
    <w:unhideWhenUsed/>
    <w:qFormat/>
    <w:pPr>
      <w:ind w:leftChars="2500" w:left="100"/>
    </w:pPr>
  </w:style>
  <w:style w:type="paragraph" w:styleId="a6">
    <w:name w:val="Balloon Text"/>
    <w:basedOn w:val="a"/>
    <w:link w:val="Char2"/>
    <w:uiPriority w:val="99"/>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a">
    <w:name w:val="Table Grid"/>
    <w:basedOn w:val="a2"/>
    <w:uiPriority w:val="59"/>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Pr>
      <w:b/>
    </w:rPr>
  </w:style>
  <w:style w:type="character" w:styleId="ac">
    <w:name w:val="page number"/>
    <w:uiPriority w:val="99"/>
    <w:qFormat/>
  </w:style>
  <w:style w:type="character" w:customStyle="1" w:styleId="Char0">
    <w:name w:val="文档结构图 Char"/>
    <w:link w:val="a4"/>
    <w:uiPriority w:val="99"/>
    <w:semiHidden/>
    <w:qFormat/>
    <w:rPr>
      <w:rFonts w:ascii="宋体"/>
      <w:kern w:val="2"/>
      <w:sz w:val="18"/>
      <w:szCs w:val="18"/>
    </w:rPr>
  </w:style>
  <w:style w:type="character" w:customStyle="1" w:styleId="Char1">
    <w:name w:val="日期 Char"/>
    <w:link w:val="a5"/>
    <w:uiPriority w:val="99"/>
    <w:semiHidden/>
    <w:qFormat/>
    <w:rPr>
      <w:kern w:val="2"/>
      <w:sz w:val="21"/>
      <w:szCs w:val="24"/>
    </w:rPr>
  </w:style>
  <w:style w:type="character" w:customStyle="1" w:styleId="Char2">
    <w:name w:val="批注框文本 Char"/>
    <w:link w:val="a6"/>
    <w:uiPriority w:val="99"/>
    <w:semiHidden/>
    <w:qFormat/>
    <w:rPr>
      <w:kern w:val="2"/>
      <w:sz w:val="18"/>
      <w:szCs w:val="18"/>
    </w:rPr>
  </w:style>
  <w:style w:type="character" w:customStyle="1" w:styleId="Char3">
    <w:name w:val="页脚 Char"/>
    <w:link w:val="a7"/>
    <w:uiPriority w:val="99"/>
    <w:qFormat/>
    <w:rPr>
      <w:kern w:val="2"/>
      <w:sz w:val="18"/>
      <w:szCs w:val="18"/>
    </w:rPr>
  </w:style>
  <w:style w:type="character" w:customStyle="1" w:styleId="Char4">
    <w:name w:val="页眉 Char"/>
    <w:link w:val="a8"/>
    <w:uiPriority w:val="99"/>
    <w:qFormat/>
    <w:rPr>
      <w:kern w:val="2"/>
      <w:sz w:val="18"/>
      <w:szCs w:val="18"/>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
    <w:name w:val="正文文本 Char"/>
    <w:link w:val="a0"/>
    <w:uiPriority w:val="1"/>
    <w:qFormat/>
    <w:rPr>
      <w:rFonts w:ascii="仿宋" w:eastAsia="仿宋" w:hAnsi="仿宋" w:cs="仿宋"/>
      <w:sz w:val="32"/>
      <w:szCs w:val="32"/>
      <w:lang w:val="zh-CN" w:bidi="zh-CN"/>
    </w:rPr>
  </w:style>
  <w:style w:type="paragraph" w:customStyle="1" w:styleId="11">
    <w:name w:val="标题 11"/>
    <w:basedOn w:val="a"/>
    <w:uiPriority w:val="1"/>
    <w:qFormat/>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szCs w:val="22"/>
      <w:lang w:val="zh-CN" w:bidi="zh-CN"/>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font41">
    <w:name w:val="font41"/>
    <w:basedOn w:val="a1"/>
    <w:rPr>
      <w:rFonts w:ascii="宋体" w:eastAsia="宋体" w:hAnsi="宋体" w:cs="宋体" w:hint="eastAsia"/>
      <w:color w:val="000000"/>
      <w:sz w:val="18"/>
      <w:szCs w:val="18"/>
      <w:u w:val="none"/>
    </w:rPr>
  </w:style>
  <w:style w:type="character" w:customStyle="1" w:styleId="font71">
    <w:name w:val="font71"/>
    <w:basedOn w:val="a1"/>
    <w:rPr>
      <w:rFonts w:ascii="Arial" w:hAnsi="Arial" w:cs="Arial"/>
      <w:color w:val="000000"/>
      <w:sz w:val="18"/>
      <w:szCs w:val="18"/>
      <w:u w:val="none"/>
    </w:rPr>
  </w:style>
  <w:style w:type="character" w:customStyle="1" w:styleId="font31">
    <w:name w:val="font31"/>
    <w:basedOn w:val="a1"/>
    <w:rPr>
      <w:rFonts w:ascii="宋体" w:eastAsia="宋体" w:hAnsi="宋体" w:cs="宋体" w:hint="eastAsia"/>
      <w:color w:val="000000"/>
      <w:sz w:val="20"/>
      <w:szCs w:val="20"/>
      <w:u w:val="none"/>
    </w:rPr>
  </w:style>
  <w:style w:type="character" w:customStyle="1" w:styleId="font81">
    <w:name w:val="font81"/>
    <w:basedOn w:val="a1"/>
    <w:rPr>
      <w:rFonts w:ascii="Arial" w:hAnsi="Arial" w:cs="Arial" w:hint="default"/>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Document Map"/>
    <w:basedOn w:val="a"/>
    <w:link w:val="Char0"/>
    <w:uiPriority w:val="99"/>
    <w:unhideWhenUsed/>
    <w:qFormat/>
    <w:rPr>
      <w:rFonts w:ascii="宋体"/>
      <w:sz w:val="18"/>
      <w:szCs w:val="18"/>
    </w:rPr>
  </w:style>
  <w:style w:type="paragraph" w:styleId="a5">
    <w:name w:val="Date"/>
    <w:basedOn w:val="a"/>
    <w:next w:val="a"/>
    <w:link w:val="Char1"/>
    <w:uiPriority w:val="99"/>
    <w:unhideWhenUsed/>
    <w:qFormat/>
    <w:pPr>
      <w:ind w:leftChars="2500" w:left="100"/>
    </w:pPr>
  </w:style>
  <w:style w:type="paragraph" w:styleId="a6">
    <w:name w:val="Balloon Text"/>
    <w:basedOn w:val="a"/>
    <w:link w:val="Char2"/>
    <w:uiPriority w:val="99"/>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a">
    <w:name w:val="Table Grid"/>
    <w:basedOn w:val="a2"/>
    <w:uiPriority w:val="59"/>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Pr>
      <w:b/>
    </w:rPr>
  </w:style>
  <w:style w:type="character" w:styleId="ac">
    <w:name w:val="page number"/>
    <w:uiPriority w:val="99"/>
    <w:qFormat/>
  </w:style>
  <w:style w:type="character" w:customStyle="1" w:styleId="Char0">
    <w:name w:val="文档结构图 Char"/>
    <w:link w:val="a4"/>
    <w:uiPriority w:val="99"/>
    <w:semiHidden/>
    <w:qFormat/>
    <w:rPr>
      <w:rFonts w:ascii="宋体"/>
      <w:kern w:val="2"/>
      <w:sz w:val="18"/>
      <w:szCs w:val="18"/>
    </w:rPr>
  </w:style>
  <w:style w:type="character" w:customStyle="1" w:styleId="Char1">
    <w:name w:val="日期 Char"/>
    <w:link w:val="a5"/>
    <w:uiPriority w:val="99"/>
    <w:semiHidden/>
    <w:qFormat/>
    <w:rPr>
      <w:kern w:val="2"/>
      <w:sz w:val="21"/>
      <w:szCs w:val="24"/>
    </w:rPr>
  </w:style>
  <w:style w:type="character" w:customStyle="1" w:styleId="Char2">
    <w:name w:val="批注框文本 Char"/>
    <w:link w:val="a6"/>
    <w:uiPriority w:val="99"/>
    <w:semiHidden/>
    <w:qFormat/>
    <w:rPr>
      <w:kern w:val="2"/>
      <w:sz w:val="18"/>
      <w:szCs w:val="18"/>
    </w:rPr>
  </w:style>
  <w:style w:type="character" w:customStyle="1" w:styleId="Char3">
    <w:name w:val="页脚 Char"/>
    <w:link w:val="a7"/>
    <w:uiPriority w:val="99"/>
    <w:qFormat/>
    <w:rPr>
      <w:kern w:val="2"/>
      <w:sz w:val="18"/>
      <w:szCs w:val="18"/>
    </w:rPr>
  </w:style>
  <w:style w:type="character" w:customStyle="1" w:styleId="Char4">
    <w:name w:val="页眉 Char"/>
    <w:link w:val="a8"/>
    <w:uiPriority w:val="99"/>
    <w:qFormat/>
    <w:rPr>
      <w:kern w:val="2"/>
      <w:sz w:val="18"/>
      <w:szCs w:val="18"/>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
    <w:name w:val="正文文本 Char"/>
    <w:link w:val="a0"/>
    <w:uiPriority w:val="1"/>
    <w:qFormat/>
    <w:rPr>
      <w:rFonts w:ascii="仿宋" w:eastAsia="仿宋" w:hAnsi="仿宋" w:cs="仿宋"/>
      <w:sz w:val="32"/>
      <w:szCs w:val="32"/>
      <w:lang w:val="zh-CN" w:bidi="zh-CN"/>
    </w:rPr>
  </w:style>
  <w:style w:type="paragraph" w:customStyle="1" w:styleId="11">
    <w:name w:val="标题 11"/>
    <w:basedOn w:val="a"/>
    <w:uiPriority w:val="1"/>
    <w:qFormat/>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szCs w:val="22"/>
      <w:lang w:val="zh-CN" w:bidi="zh-CN"/>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font41">
    <w:name w:val="font41"/>
    <w:basedOn w:val="a1"/>
    <w:rPr>
      <w:rFonts w:ascii="宋体" w:eastAsia="宋体" w:hAnsi="宋体" w:cs="宋体" w:hint="eastAsia"/>
      <w:color w:val="000000"/>
      <w:sz w:val="18"/>
      <w:szCs w:val="18"/>
      <w:u w:val="none"/>
    </w:rPr>
  </w:style>
  <w:style w:type="character" w:customStyle="1" w:styleId="font71">
    <w:name w:val="font71"/>
    <w:basedOn w:val="a1"/>
    <w:rPr>
      <w:rFonts w:ascii="Arial" w:hAnsi="Arial" w:cs="Arial"/>
      <w:color w:val="000000"/>
      <w:sz w:val="18"/>
      <w:szCs w:val="18"/>
      <w:u w:val="none"/>
    </w:rPr>
  </w:style>
  <w:style w:type="character" w:customStyle="1" w:styleId="font31">
    <w:name w:val="font31"/>
    <w:basedOn w:val="a1"/>
    <w:rPr>
      <w:rFonts w:ascii="宋体" w:eastAsia="宋体" w:hAnsi="宋体" w:cs="宋体" w:hint="eastAsia"/>
      <w:color w:val="000000"/>
      <w:sz w:val="20"/>
      <w:szCs w:val="20"/>
      <w:u w:val="none"/>
    </w:rPr>
  </w:style>
  <w:style w:type="character" w:customStyle="1" w:styleId="font81">
    <w:name w:val="font81"/>
    <w:basedOn w:val="a1"/>
    <w:rPr>
      <w:rFonts w:ascii="Arial" w:hAnsi="Arial" w:cs="Arial"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3065</Words>
  <Characters>3617</Characters>
  <Application>Microsoft Office Word</Application>
  <DocSecurity>0</DocSecurity>
  <Lines>401</Lines>
  <Paragraphs>393</Paragraphs>
  <ScaleCrop>false</ScaleCrop>
  <Company/>
  <LinksUpToDate>false</LinksUpToDate>
  <CharactersWithSpaces>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关于印发《南京市财政局办公自动化系统</dc:title>
  <dc:creator>Administrator</dc:creator>
  <cp:lastModifiedBy>lenovo1</cp:lastModifiedBy>
  <cp:revision>5</cp:revision>
  <cp:lastPrinted>2025-05-01T17:20:00Z</cp:lastPrinted>
  <dcterms:created xsi:type="dcterms:W3CDTF">2026-02-28T18:25:00Z</dcterms:created>
  <dcterms:modified xsi:type="dcterms:W3CDTF">2026-06-30T03:41:00Z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eyJoZGlkIjoiNzhhZTUxZjJkOTU1YjNhNzcyNWQ5MzFjZGNjMWY4ZGYiLCJ1c2VySWQiOiIyMjMwNDU1MTgifQ==</vt:lpwstr>
  </property>
  <property fmtid="{D5CDD505-2E9C-101B-9397-08002B2CF9AE}" pid="4" name="ICV">
    <vt:lpwstr>683425C5BC8D48B38B72BAD8B1DA8E15_13</vt:lpwstr>
  </property>
</Properties>
</file>