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592115E" w14:textId="77777777" w:rsidR="00734AE3" w:rsidRDefault="00AF3A3C" w:rsidP="00B01C3F">
      <w:pPr>
        <w:widowControl/>
        <w:spacing w:beforeLines="100" w:before="312" w:line="720" w:lineRule="exact"/>
        <w:jc w:val="center"/>
        <w:rPr>
          <w:rFonts w:eastAsia="方正小标宋_GBK"/>
          <w:bCs/>
          <w:sz w:val="44"/>
          <w:szCs w:val="44"/>
        </w:rPr>
      </w:pPr>
      <w:r>
        <w:rPr>
          <w:rFonts w:ascii="方正小标宋_GBK" w:eastAsia="方正小标宋_GBK" w:hAnsi="方正小标宋_GBK" w:cs="方正小标宋_GBK" w:hint="eastAsia"/>
          <w:bCs/>
          <w:sz w:val="44"/>
          <w:szCs w:val="44"/>
        </w:rPr>
        <w:t>2025</w:t>
      </w:r>
      <w:r>
        <w:rPr>
          <w:rFonts w:eastAsia="方正小标宋_GBK" w:hint="eastAsia"/>
          <w:bCs/>
          <w:sz w:val="44"/>
          <w:szCs w:val="44"/>
        </w:rPr>
        <w:t>年度南京市农业农村局</w:t>
      </w:r>
    </w:p>
    <w:p w14:paraId="1E98ECCA" w14:textId="77777777" w:rsidR="00734AE3" w:rsidRDefault="00AF3A3C" w:rsidP="00B01C3F">
      <w:pPr>
        <w:widowControl/>
        <w:spacing w:afterLines="100" w:after="312" w:line="720" w:lineRule="exact"/>
        <w:jc w:val="center"/>
        <w:rPr>
          <w:rFonts w:eastAsia="黑体"/>
          <w:color w:val="000000"/>
          <w:kern w:val="0"/>
          <w:sz w:val="32"/>
          <w:szCs w:val="32"/>
        </w:rPr>
      </w:pPr>
      <w:r>
        <w:rPr>
          <w:rFonts w:eastAsia="方正小标宋_GBK" w:hint="eastAsia"/>
          <w:bCs/>
          <w:sz w:val="44"/>
          <w:szCs w:val="44"/>
        </w:rPr>
        <w:t>农田基础设施建设绩效评价报告</w:t>
      </w:r>
    </w:p>
    <w:p w14:paraId="03913A01" w14:textId="77777777" w:rsidR="00734AE3" w:rsidRDefault="00AF3A3C">
      <w:pPr>
        <w:widowControl/>
        <w:snapToGrid w:val="0"/>
        <w:spacing w:line="560" w:lineRule="exact"/>
        <w:ind w:firstLineChars="200" w:firstLine="640"/>
        <w:jc w:val="left"/>
        <w:rPr>
          <w:rFonts w:eastAsia="黑体"/>
          <w:kern w:val="0"/>
          <w:sz w:val="24"/>
        </w:rPr>
      </w:pPr>
      <w:r>
        <w:rPr>
          <w:rFonts w:eastAsia="黑体"/>
          <w:color w:val="000000"/>
          <w:kern w:val="0"/>
          <w:sz w:val="32"/>
          <w:szCs w:val="32"/>
        </w:rPr>
        <w:t>一、项目概况</w:t>
      </w:r>
    </w:p>
    <w:p w14:paraId="12C62E8C"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（一）项目基本情况</w:t>
      </w:r>
    </w:p>
    <w:p w14:paraId="672BA4A7"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color w:val="000000"/>
          <w:kern w:val="0"/>
          <w:sz w:val="32"/>
          <w:szCs w:val="32"/>
        </w:rPr>
        <w:t>根据国务院办公厅《关于切实加强高标准农田建设提升国家粮食安全保障能力的意见》（国办发〔</w:t>
      </w:r>
      <w:r>
        <w:rPr>
          <w:rFonts w:eastAsia="仿宋"/>
          <w:color w:val="000000"/>
          <w:kern w:val="0"/>
          <w:sz w:val="32"/>
          <w:szCs w:val="32"/>
        </w:rPr>
        <w:t>2019</w:t>
      </w:r>
      <w:r>
        <w:rPr>
          <w:rFonts w:eastAsia="仿宋"/>
          <w:color w:val="000000"/>
          <w:kern w:val="0"/>
          <w:sz w:val="32"/>
          <w:szCs w:val="32"/>
        </w:rPr>
        <w:t>〕</w:t>
      </w:r>
      <w:r>
        <w:rPr>
          <w:rFonts w:eastAsia="仿宋"/>
          <w:color w:val="000000"/>
          <w:kern w:val="0"/>
          <w:sz w:val="32"/>
          <w:szCs w:val="32"/>
        </w:rPr>
        <w:t>50</w:t>
      </w:r>
      <w:r>
        <w:rPr>
          <w:rFonts w:eastAsia="仿宋"/>
          <w:color w:val="000000"/>
          <w:kern w:val="0"/>
          <w:sz w:val="32"/>
          <w:szCs w:val="32"/>
        </w:rPr>
        <w:t>号</w:t>
      </w:r>
      <w:r>
        <w:rPr>
          <w:rFonts w:eastAsia="仿宋" w:hint="eastAsia"/>
          <w:color w:val="000000"/>
          <w:kern w:val="0"/>
          <w:sz w:val="32"/>
          <w:szCs w:val="32"/>
        </w:rPr>
        <w:t>）和</w:t>
      </w:r>
      <w:r>
        <w:rPr>
          <w:rFonts w:eastAsia="仿宋"/>
          <w:color w:val="000000"/>
          <w:kern w:val="0"/>
          <w:sz w:val="32"/>
          <w:szCs w:val="32"/>
        </w:rPr>
        <w:t>《省政府办公厅关于切实加强高标准农田等农业基础设施建设巩固提升粮食安全保障能力的实施意见》（苏政办发〔</w:t>
      </w:r>
      <w:r>
        <w:rPr>
          <w:rFonts w:eastAsia="仿宋"/>
          <w:color w:val="000000"/>
          <w:kern w:val="0"/>
          <w:sz w:val="32"/>
          <w:szCs w:val="32"/>
        </w:rPr>
        <w:t>2020</w:t>
      </w:r>
      <w:r>
        <w:rPr>
          <w:rFonts w:eastAsia="仿宋"/>
          <w:color w:val="000000"/>
          <w:kern w:val="0"/>
          <w:sz w:val="32"/>
          <w:szCs w:val="32"/>
        </w:rPr>
        <w:t>〕</w:t>
      </w:r>
      <w:r>
        <w:rPr>
          <w:rFonts w:eastAsia="仿宋"/>
          <w:color w:val="000000"/>
          <w:kern w:val="0"/>
          <w:sz w:val="32"/>
          <w:szCs w:val="32"/>
        </w:rPr>
        <w:t>64</w:t>
      </w:r>
      <w:r>
        <w:rPr>
          <w:rFonts w:eastAsia="仿宋"/>
          <w:color w:val="000000"/>
          <w:kern w:val="0"/>
          <w:sz w:val="32"/>
          <w:szCs w:val="32"/>
        </w:rPr>
        <w:t>号</w:t>
      </w:r>
      <w:r>
        <w:rPr>
          <w:rFonts w:eastAsia="仿宋" w:hint="eastAsia"/>
          <w:color w:val="000000"/>
          <w:kern w:val="0"/>
          <w:sz w:val="32"/>
          <w:szCs w:val="32"/>
        </w:rPr>
        <w:t>）和</w:t>
      </w:r>
      <w:r>
        <w:rPr>
          <w:rFonts w:eastAsia="仿宋"/>
          <w:color w:val="000000"/>
          <w:kern w:val="0"/>
          <w:sz w:val="32"/>
          <w:szCs w:val="32"/>
        </w:rPr>
        <w:t>《江苏省农田建设补助资金管理办法》</w:t>
      </w:r>
      <w:r>
        <w:rPr>
          <w:rFonts w:eastAsia="仿宋" w:hint="eastAsia"/>
          <w:color w:val="000000"/>
          <w:kern w:val="0"/>
          <w:sz w:val="32"/>
          <w:szCs w:val="32"/>
        </w:rPr>
        <w:t>（</w:t>
      </w:r>
      <w:r>
        <w:rPr>
          <w:rFonts w:eastAsia="仿宋"/>
          <w:color w:val="000000"/>
          <w:kern w:val="0"/>
          <w:sz w:val="32"/>
          <w:szCs w:val="32"/>
        </w:rPr>
        <w:t>苏财</w:t>
      </w:r>
      <w:proofErr w:type="gramStart"/>
      <w:r>
        <w:rPr>
          <w:rFonts w:eastAsia="仿宋"/>
          <w:color w:val="000000"/>
          <w:kern w:val="0"/>
          <w:sz w:val="32"/>
          <w:szCs w:val="32"/>
        </w:rPr>
        <w:t>规</w:t>
      </w:r>
      <w:proofErr w:type="gramEnd"/>
      <w:r>
        <w:rPr>
          <w:rFonts w:eastAsia="仿宋"/>
          <w:color w:val="000000"/>
          <w:kern w:val="0"/>
          <w:sz w:val="32"/>
          <w:szCs w:val="32"/>
        </w:rPr>
        <w:t>〔</w:t>
      </w:r>
      <w:r>
        <w:rPr>
          <w:rFonts w:eastAsia="仿宋"/>
          <w:color w:val="000000"/>
          <w:kern w:val="0"/>
          <w:sz w:val="32"/>
          <w:szCs w:val="32"/>
        </w:rPr>
        <w:t>2022</w:t>
      </w:r>
      <w:r>
        <w:rPr>
          <w:rFonts w:eastAsia="仿宋"/>
          <w:color w:val="000000"/>
          <w:kern w:val="0"/>
          <w:sz w:val="32"/>
          <w:szCs w:val="32"/>
        </w:rPr>
        <w:t>〕</w:t>
      </w:r>
      <w:r>
        <w:rPr>
          <w:rFonts w:eastAsia="仿宋"/>
          <w:color w:val="000000"/>
          <w:kern w:val="0"/>
          <w:sz w:val="32"/>
          <w:szCs w:val="32"/>
        </w:rPr>
        <w:t>7</w:t>
      </w:r>
      <w:r>
        <w:rPr>
          <w:rFonts w:eastAsia="仿宋"/>
          <w:color w:val="000000"/>
          <w:kern w:val="0"/>
          <w:sz w:val="32"/>
          <w:szCs w:val="32"/>
        </w:rPr>
        <w:t>号</w:t>
      </w:r>
      <w:r>
        <w:rPr>
          <w:rFonts w:eastAsia="仿宋" w:hint="eastAsia"/>
          <w:color w:val="000000"/>
          <w:kern w:val="0"/>
          <w:sz w:val="32"/>
          <w:szCs w:val="32"/>
        </w:rPr>
        <w:t>）</w:t>
      </w:r>
      <w:r>
        <w:rPr>
          <w:rFonts w:eastAsia="仿宋"/>
          <w:color w:val="000000"/>
          <w:kern w:val="0"/>
          <w:sz w:val="32"/>
          <w:szCs w:val="32"/>
        </w:rPr>
        <w:t>《南京市高标准农田建设规划（</w:t>
      </w:r>
      <w:r>
        <w:rPr>
          <w:rFonts w:eastAsia="仿宋" w:hint="eastAsia"/>
          <w:color w:val="000000"/>
          <w:kern w:val="0"/>
          <w:sz w:val="32"/>
          <w:szCs w:val="32"/>
        </w:rPr>
        <w:t>2021</w:t>
      </w:r>
      <w:r>
        <w:rPr>
          <w:rFonts w:eastAsia="仿宋" w:hint="eastAsia"/>
          <w:color w:val="000000"/>
          <w:kern w:val="0"/>
          <w:sz w:val="32"/>
          <w:szCs w:val="32"/>
        </w:rPr>
        <w:t>—</w:t>
      </w:r>
      <w:r>
        <w:rPr>
          <w:rFonts w:eastAsia="仿宋"/>
          <w:color w:val="000000"/>
          <w:kern w:val="0"/>
          <w:sz w:val="32"/>
          <w:szCs w:val="32"/>
        </w:rPr>
        <w:t>2030</w:t>
      </w:r>
      <w:r>
        <w:rPr>
          <w:rFonts w:eastAsia="仿宋"/>
          <w:color w:val="000000"/>
          <w:kern w:val="0"/>
          <w:sz w:val="32"/>
          <w:szCs w:val="32"/>
        </w:rPr>
        <w:t>年）》等文件要求，</w:t>
      </w: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年度继续实施农田基础设施建设项目专项。主要内容为：一是新建高标准农田</w:t>
      </w:r>
      <w:r>
        <w:rPr>
          <w:rFonts w:eastAsia="仿宋" w:hint="eastAsia"/>
          <w:color w:val="000000"/>
          <w:kern w:val="0"/>
          <w:sz w:val="32"/>
          <w:szCs w:val="32"/>
        </w:rPr>
        <w:t>6.21</w:t>
      </w:r>
      <w:r>
        <w:rPr>
          <w:rFonts w:eastAsia="仿宋"/>
          <w:color w:val="000000"/>
          <w:kern w:val="0"/>
          <w:sz w:val="32"/>
          <w:szCs w:val="32"/>
        </w:rPr>
        <w:t>万亩、改造提升高标准农田</w:t>
      </w:r>
      <w:r>
        <w:rPr>
          <w:rFonts w:eastAsia="仿宋" w:hint="eastAsia"/>
          <w:color w:val="000000"/>
          <w:kern w:val="0"/>
          <w:sz w:val="32"/>
          <w:szCs w:val="32"/>
        </w:rPr>
        <w:t>3.15</w:t>
      </w:r>
      <w:r>
        <w:rPr>
          <w:rFonts w:eastAsia="仿宋"/>
          <w:color w:val="000000"/>
          <w:kern w:val="0"/>
          <w:sz w:val="32"/>
          <w:szCs w:val="32"/>
        </w:rPr>
        <w:t>万亩、实施高效节水灌溉面积</w:t>
      </w:r>
      <w:r>
        <w:rPr>
          <w:rFonts w:eastAsia="仿宋" w:hint="eastAsia"/>
          <w:color w:val="000000"/>
          <w:kern w:val="0"/>
          <w:sz w:val="32"/>
          <w:szCs w:val="32"/>
        </w:rPr>
        <w:t>1.255</w:t>
      </w:r>
      <w:r>
        <w:rPr>
          <w:rFonts w:eastAsia="仿宋"/>
          <w:color w:val="000000"/>
          <w:kern w:val="0"/>
          <w:sz w:val="32"/>
          <w:szCs w:val="32"/>
        </w:rPr>
        <w:t>万亩；二是开展</w:t>
      </w: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年度高标准农田建设评价工作；三是开展高标准农田建设工程市级质量检测工作</w:t>
      </w:r>
      <w:r>
        <w:rPr>
          <w:rFonts w:eastAsia="仿宋" w:hint="eastAsia"/>
          <w:color w:val="000000"/>
          <w:kern w:val="0"/>
          <w:sz w:val="32"/>
          <w:szCs w:val="32"/>
        </w:rPr>
        <w:t>；四是开展市级上图入库调查摸底工作；五是开展</w:t>
      </w:r>
      <w:r>
        <w:rPr>
          <w:rFonts w:eastAsia="仿宋" w:hint="eastAsia"/>
          <w:color w:val="000000"/>
          <w:kern w:val="0"/>
          <w:sz w:val="32"/>
          <w:szCs w:val="32"/>
        </w:rPr>
        <w:t>2023</w:t>
      </w:r>
      <w:r>
        <w:rPr>
          <w:rFonts w:ascii="仿宋" w:eastAsia="仿宋" w:hAnsi="仿宋" w:hint="eastAsia"/>
          <w:color w:val="000000"/>
          <w:kern w:val="0"/>
          <w:sz w:val="32"/>
          <w:szCs w:val="32"/>
        </w:rPr>
        <w:t>-</w:t>
      </w:r>
      <w:r>
        <w:rPr>
          <w:rFonts w:eastAsia="仿宋" w:hint="eastAsia"/>
          <w:color w:val="000000"/>
          <w:kern w:val="0"/>
          <w:sz w:val="32"/>
          <w:szCs w:val="32"/>
        </w:rPr>
        <w:t>2024</w:t>
      </w:r>
      <w:r>
        <w:rPr>
          <w:rFonts w:eastAsia="仿宋" w:hint="eastAsia"/>
          <w:color w:val="000000"/>
          <w:kern w:val="0"/>
          <w:sz w:val="32"/>
          <w:szCs w:val="32"/>
        </w:rPr>
        <w:t>年度项目“回头看”和</w:t>
      </w:r>
      <w:r>
        <w:rPr>
          <w:rFonts w:eastAsia="仿宋" w:hint="eastAsia"/>
          <w:color w:val="000000"/>
          <w:kern w:val="0"/>
          <w:sz w:val="32"/>
          <w:szCs w:val="32"/>
        </w:rPr>
        <w:t>2025</w:t>
      </w:r>
      <w:r>
        <w:rPr>
          <w:rFonts w:eastAsia="仿宋" w:hint="eastAsia"/>
          <w:color w:val="000000"/>
          <w:kern w:val="0"/>
          <w:sz w:val="32"/>
          <w:szCs w:val="32"/>
        </w:rPr>
        <w:t>年度项目验收核查审计</w:t>
      </w:r>
      <w:r>
        <w:rPr>
          <w:rFonts w:eastAsia="仿宋"/>
          <w:color w:val="000000"/>
          <w:kern w:val="0"/>
          <w:sz w:val="32"/>
          <w:szCs w:val="32"/>
        </w:rPr>
        <w:t>。</w:t>
      </w:r>
    </w:p>
    <w:p w14:paraId="3756E419"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（二）项目资金情况</w:t>
      </w:r>
    </w:p>
    <w:p w14:paraId="48B2DFCE"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年度农田基础设施建设项目专项实际下达市级财政资金</w:t>
      </w:r>
      <w:r>
        <w:rPr>
          <w:rFonts w:eastAsia="仿宋" w:hint="eastAsia"/>
          <w:color w:val="000000"/>
          <w:kern w:val="0"/>
          <w:sz w:val="32"/>
          <w:szCs w:val="32"/>
        </w:rPr>
        <w:t>4527.65</w:t>
      </w:r>
      <w:r>
        <w:rPr>
          <w:rFonts w:eastAsia="仿宋"/>
          <w:color w:val="000000"/>
          <w:kern w:val="0"/>
          <w:sz w:val="32"/>
          <w:szCs w:val="32"/>
        </w:rPr>
        <w:t>万元。其中：</w:t>
      </w: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年度高标准农田建设项目市级配套资金</w:t>
      </w:r>
      <w:r>
        <w:rPr>
          <w:rFonts w:eastAsia="仿宋" w:hint="eastAsia"/>
          <w:color w:val="000000"/>
          <w:sz w:val="32"/>
          <w:szCs w:val="32"/>
        </w:rPr>
        <w:t>903.55</w:t>
      </w:r>
      <w:r>
        <w:rPr>
          <w:rFonts w:eastAsia="仿宋"/>
          <w:color w:val="000000"/>
          <w:kern w:val="0"/>
          <w:sz w:val="32"/>
          <w:szCs w:val="32"/>
        </w:rPr>
        <w:t>万元，</w:t>
      </w:r>
      <w:r>
        <w:rPr>
          <w:rFonts w:eastAsia="仿宋"/>
          <w:color w:val="000000"/>
          <w:kern w:val="0"/>
          <w:sz w:val="32"/>
          <w:szCs w:val="32"/>
        </w:rPr>
        <w:t xml:space="preserve"> 202</w:t>
      </w:r>
      <w:r>
        <w:rPr>
          <w:rFonts w:eastAsia="仿宋" w:hint="eastAsia"/>
          <w:color w:val="000000"/>
          <w:kern w:val="0"/>
          <w:sz w:val="32"/>
          <w:szCs w:val="32"/>
        </w:rPr>
        <w:t>5</w:t>
      </w:r>
      <w:r>
        <w:rPr>
          <w:rFonts w:eastAsia="仿宋"/>
          <w:color w:val="000000"/>
          <w:kern w:val="0"/>
          <w:sz w:val="32"/>
          <w:szCs w:val="32"/>
        </w:rPr>
        <w:t>年度高标准农田建设</w:t>
      </w:r>
      <w:proofErr w:type="gramStart"/>
      <w:r>
        <w:rPr>
          <w:rFonts w:eastAsia="仿宋"/>
          <w:color w:val="000000"/>
          <w:kern w:val="0"/>
          <w:sz w:val="32"/>
          <w:szCs w:val="32"/>
        </w:rPr>
        <w:t>评价奖补</w:t>
      </w:r>
      <w:proofErr w:type="gramEnd"/>
      <w:r>
        <w:rPr>
          <w:rFonts w:eastAsia="仿宋"/>
          <w:color w:val="000000"/>
          <w:kern w:val="0"/>
          <w:sz w:val="32"/>
          <w:szCs w:val="32"/>
        </w:rPr>
        <w:t>资金</w:t>
      </w:r>
      <w:r>
        <w:rPr>
          <w:rFonts w:eastAsia="仿宋" w:hint="eastAsia"/>
          <w:color w:val="000000"/>
          <w:kern w:val="0"/>
          <w:sz w:val="32"/>
          <w:szCs w:val="32"/>
        </w:rPr>
        <w:t>8</w:t>
      </w:r>
      <w:r>
        <w:rPr>
          <w:rFonts w:eastAsia="仿宋"/>
          <w:color w:val="000000"/>
          <w:kern w:val="0"/>
          <w:sz w:val="32"/>
          <w:szCs w:val="32"/>
        </w:rPr>
        <w:t>00</w:t>
      </w:r>
      <w:r>
        <w:rPr>
          <w:rFonts w:eastAsia="仿宋"/>
          <w:color w:val="000000"/>
          <w:kern w:val="0"/>
          <w:sz w:val="32"/>
          <w:szCs w:val="32"/>
        </w:rPr>
        <w:t>万元，</w:t>
      </w:r>
      <w:r>
        <w:rPr>
          <w:rFonts w:eastAsia="仿宋" w:hint="eastAsia"/>
          <w:color w:val="000000"/>
          <w:kern w:val="0"/>
          <w:sz w:val="32"/>
          <w:szCs w:val="32"/>
        </w:rPr>
        <w:t>高标准农田建设市级质量检测</w:t>
      </w:r>
      <w:r>
        <w:rPr>
          <w:rFonts w:eastAsia="仿宋" w:hint="eastAsia"/>
          <w:color w:val="000000"/>
          <w:kern w:val="0"/>
          <w:sz w:val="32"/>
          <w:szCs w:val="32"/>
        </w:rPr>
        <w:t>147</w:t>
      </w:r>
      <w:r>
        <w:rPr>
          <w:rFonts w:eastAsia="仿宋" w:hint="eastAsia"/>
          <w:color w:val="000000"/>
          <w:kern w:val="0"/>
          <w:sz w:val="32"/>
          <w:szCs w:val="32"/>
        </w:rPr>
        <w:t>万元，高标准农田调查</w:t>
      </w:r>
      <w:r>
        <w:rPr>
          <w:rFonts w:eastAsia="仿宋" w:hint="eastAsia"/>
          <w:color w:val="000000"/>
          <w:kern w:val="0"/>
          <w:sz w:val="32"/>
          <w:szCs w:val="32"/>
        </w:rPr>
        <w:lastRenderedPageBreak/>
        <w:t>摸底</w:t>
      </w:r>
      <w:r>
        <w:rPr>
          <w:rFonts w:eastAsia="仿宋" w:hint="eastAsia"/>
          <w:color w:val="000000"/>
          <w:kern w:val="0"/>
          <w:sz w:val="32"/>
          <w:szCs w:val="32"/>
        </w:rPr>
        <w:t>42</w:t>
      </w:r>
      <w:r>
        <w:rPr>
          <w:rFonts w:eastAsia="仿宋" w:hint="eastAsia"/>
          <w:color w:val="000000"/>
          <w:kern w:val="0"/>
          <w:sz w:val="32"/>
          <w:szCs w:val="32"/>
        </w:rPr>
        <w:t>万元，</w:t>
      </w:r>
      <w:r>
        <w:rPr>
          <w:rFonts w:eastAsia="仿宋" w:hint="eastAsia"/>
          <w:color w:val="000000"/>
          <w:kern w:val="0"/>
          <w:sz w:val="32"/>
          <w:szCs w:val="32"/>
        </w:rPr>
        <w:t>2023</w:t>
      </w:r>
      <w:r>
        <w:rPr>
          <w:rFonts w:ascii="仿宋" w:eastAsia="仿宋" w:hAnsi="仿宋" w:hint="eastAsia"/>
          <w:color w:val="000000"/>
          <w:kern w:val="0"/>
          <w:sz w:val="32"/>
          <w:szCs w:val="32"/>
        </w:rPr>
        <w:t>-</w:t>
      </w:r>
      <w:r>
        <w:rPr>
          <w:rFonts w:eastAsia="仿宋" w:hint="eastAsia"/>
          <w:color w:val="000000"/>
          <w:kern w:val="0"/>
          <w:sz w:val="32"/>
          <w:szCs w:val="32"/>
        </w:rPr>
        <w:t>2024</w:t>
      </w:r>
      <w:r>
        <w:rPr>
          <w:rFonts w:eastAsia="仿宋" w:hint="eastAsia"/>
          <w:color w:val="000000"/>
          <w:kern w:val="0"/>
          <w:sz w:val="32"/>
          <w:szCs w:val="32"/>
        </w:rPr>
        <w:t>年度项目“回头看”和</w:t>
      </w:r>
      <w:r>
        <w:rPr>
          <w:rFonts w:eastAsia="仿宋" w:hint="eastAsia"/>
          <w:color w:val="000000"/>
          <w:kern w:val="0"/>
          <w:sz w:val="32"/>
          <w:szCs w:val="32"/>
        </w:rPr>
        <w:t>2025</w:t>
      </w:r>
      <w:r>
        <w:rPr>
          <w:rFonts w:eastAsia="仿宋" w:hint="eastAsia"/>
          <w:color w:val="000000"/>
          <w:kern w:val="0"/>
          <w:sz w:val="32"/>
          <w:szCs w:val="32"/>
        </w:rPr>
        <w:t>年度项目验收核查审计</w:t>
      </w:r>
      <w:r>
        <w:rPr>
          <w:rFonts w:eastAsia="仿宋" w:hint="eastAsia"/>
          <w:color w:val="000000"/>
          <w:kern w:val="0"/>
          <w:sz w:val="32"/>
          <w:szCs w:val="32"/>
        </w:rPr>
        <w:t>28</w:t>
      </w:r>
      <w:r>
        <w:rPr>
          <w:rFonts w:eastAsia="仿宋" w:hint="eastAsia"/>
          <w:color w:val="000000"/>
          <w:kern w:val="0"/>
          <w:sz w:val="32"/>
          <w:szCs w:val="32"/>
        </w:rPr>
        <w:t>万元</w:t>
      </w:r>
      <w:r>
        <w:rPr>
          <w:rFonts w:eastAsia="仿宋"/>
          <w:color w:val="000000"/>
          <w:kern w:val="0"/>
          <w:sz w:val="32"/>
          <w:szCs w:val="32"/>
        </w:rPr>
        <w:t>，</w:t>
      </w:r>
      <w:r>
        <w:rPr>
          <w:rFonts w:eastAsia="仿宋" w:hint="eastAsia"/>
          <w:color w:val="000000"/>
          <w:kern w:val="0"/>
          <w:sz w:val="32"/>
          <w:szCs w:val="32"/>
        </w:rPr>
        <w:t>“吨粮田”</w:t>
      </w:r>
      <w:proofErr w:type="gramStart"/>
      <w:r>
        <w:rPr>
          <w:rFonts w:eastAsia="仿宋" w:hint="eastAsia"/>
          <w:color w:val="000000"/>
          <w:kern w:val="0"/>
          <w:sz w:val="32"/>
          <w:szCs w:val="32"/>
        </w:rPr>
        <w:t>建设奖补尾</w:t>
      </w:r>
      <w:proofErr w:type="gramEnd"/>
      <w:r>
        <w:rPr>
          <w:rFonts w:eastAsia="仿宋" w:hint="eastAsia"/>
          <w:color w:val="000000"/>
          <w:kern w:val="0"/>
          <w:sz w:val="32"/>
          <w:szCs w:val="32"/>
        </w:rPr>
        <w:t>款</w:t>
      </w:r>
      <w:r>
        <w:rPr>
          <w:rFonts w:eastAsia="仿宋" w:hint="eastAsia"/>
          <w:color w:val="000000"/>
          <w:kern w:val="0"/>
          <w:sz w:val="32"/>
          <w:szCs w:val="32"/>
        </w:rPr>
        <w:t>2100</w:t>
      </w:r>
      <w:r>
        <w:rPr>
          <w:rFonts w:eastAsia="仿宋" w:hint="eastAsia"/>
          <w:color w:val="000000"/>
          <w:kern w:val="0"/>
          <w:sz w:val="32"/>
          <w:szCs w:val="32"/>
        </w:rPr>
        <w:t>万元，</w:t>
      </w:r>
      <w:r>
        <w:rPr>
          <w:rFonts w:eastAsia="仿宋" w:hint="eastAsia"/>
          <w:color w:val="000000"/>
          <w:kern w:val="0"/>
          <w:sz w:val="32"/>
          <w:szCs w:val="32"/>
        </w:rPr>
        <w:t>2022</w:t>
      </w:r>
      <w:r>
        <w:rPr>
          <w:rFonts w:eastAsia="仿宋" w:hint="eastAsia"/>
          <w:color w:val="000000"/>
          <w:kern w:val="0"/>
          <w:sz w:val="32"/>
          <w:szCs w:val="32"/>
        </w:rPr>
        <w:t>年度高标准农田改造提升项目尾款</w:t>
      </w:r>
      <w:r>
        <w:rPr>
          <w:rFonts w:eastAsia="仿宋" w:hint="eastAsia"/>
          <w:color w:val="000000"/>
          <w:kern w:val="0"/>
          <w:sz w:val="32"/>
          <w:szCs w:val="32"/>
        </w:rPr>
        <w:t>507.1</w:t>
      </w:r>
      <w:r>
        <w:rPr>
          <w:rFonts w:eastAsia="仿宋" w:hint="eastAsia"/>
          <w:color w:val="000000"/>
          <w:kern w:val="0"/>
          <w:sz w:val="32"/>
          <w:szCs w:val="32"/>
        </w:rPr>
        <w:t>万元。</w:t>
      </w:r>
      <w:r>
        <w:rPr>
          <w:rFonts w:eastAsia="仿宋"/>
          <w:color w:val="000000"/>
          <w:kern w:val="0"/>
          <w:sz w:val="32"/>
          <w:szCs w:val="32"/>
        </w:rPr>
        <w:t>市级财政资金下达至各相关区及单位的情况如下：江北新区</w:t>
      </w:r>
      <w:r>
        <w:rPr>
          <w:rFonts w:eastAsia="仿宋" w:hint="eastAsia"/>
          <w:color w:val="000000"/>
          <w:kern w:val="0"/>
          <w:sz w:val="32"/>
          <w:szCs w:val="32"/>
        </w:rPr>
        <w:t>592.62</w:t>
      </w:r>
      <w:r>
        <w:rPr>
          <w:rFonts w:eastAsia="仿宋"/>
          <w:color w:val="000000"/>
          <w:kern w:val="0"/>
          <w:sz w:val="32"/>
          <w:szCs w:val="32"/>
        </w:rPr>
        <w:t>万元，江宁区</w:t>
      </w:r>
      <w:r>
        <w:rPr>
          <w:rFonts w:eastAsia="仿宋" w:hint="eastAsia"/>
          <w:color w:val="000000"/>
          <w:kern w:val="0"/>
          <w:sz w:val="32"/>
          <w:szCs w:val="32"/>
        </w:rPr>
        <w:t>721.55</w:t>
      </w:r>
      <w:r>
        <w:rPr>
          <w:rFonts w:eastAsia="仿宋"/>
          <w:color w:val="000000"/>
          <w:kern w:val="0"/>
          <w:sz w:val="32"/>
          <w:szCs w:val="32"/>
        </w:rPr>
        <w:t>万元，江北新区</w:t>
      </w:r>
      <w:r>
        <w:rPr>
          <w:rFonts w:eastAsia="仿宋" w:hint="eastAsia"/>
          <w:color w:val="000000"/>
          <w:kern w:val="0"/>
          <w:sz w:val="32"/>
          <w:szCs w:val="32"/>
        </w:rPr>
        <w:t>（</w:t>
      </w:r>
      <w:r>
        <w:rPr>
          <w:rFonts w:eastAsia="仿宋"/>
          <w:color w:val="000000"/>
          <w:kern w:val="0"/>
          <w:sz w:val="32"/>
          <w:szCs w:val="32"/>
        </w:rPr>
        <w:t>浦口区</w:t>
      </w:r>
      <w:r>
        <w:rPr>
          <w:rFonts w:eastAsia="仿宋" w:hint="eastAsia"/>
          <w:color w:val="000000"/>
          <w:kern w:val="0"/>
          <w:sz w:val="32"/>
          <w:szCs w:val="32"/>
        </w:rPr>
        <w:t>）</w:t>
      </w:r>
      <w:r>
        <w:rPr>
          <w:rFonts w:eastAsia="仿宋" w:hint="eastAsia"/>
          <w:color w:val="000000"/>
          <w:kern w:val="0"/>
          <w:sz w:val="32"/>
          <w:szCs w:val="32"/>
        </w:rPr>
        <w:t>743.03</w:t>
      </w:r>
      <w:r>
        <w:rPr>
          <w:rFonts w:eastAsia="仿宋"/>
          <w:color w:val="000000"/>
          <w:kern w:val="0"/>
          <w:sz w:val="32"/>
          <w:szCs w:val="32"/>
        </w:rPr>
        <w:t>万元，</w:t>
      </w:r>
      <w:proofErr w:type="gramStart"/>
      <w:r>
        <w:rPr>
          <w:rFonts w:eastAsia="仿宋"/>
          <w:color w:val="000000"/>
          <w:kern w:val="0"/>
          <w:sz w:val="32"/>
          <w:szCs w:val="32"/>
        </w:rPr>
        <w:t>六合区</w:t>
      </w:r>
      <w:proofErr w:type="gramEnd"/>
      <w:r>
        <w:rPr>
          <w:rFonts w:eastAsia="仿宋"/>
          <w:color w:val="000000"/>
          <w:kern w:val="0"/>
          <w:sz w:val="32"/>
          <w:szCs w:val="32"/>
        </w:rPr>
        <w:t>6</w:t>
      </w:r>
      <w:r>
        <w:rPr>
          <w:rFonts w:eastAsia="仿宋" w:hint="eastAsia"/>
          <w:color w:val="000000"/>
          <w:kern w:val="0"/>
          <w:sz w:val="32"/>
          <w:szCs w:val="32"/>
        </w:rPr>
        <w:t>46.23</w:t>
      </w:r>
      <w:r>
        <w:rPr>
          <w:rFonts w:eastAsia="仿宋"/>
          <w:color w:val="000000"/>
          <w:kern w:val="0"/>
          <w:sz w:val="32"/>
          <w:szCs w:val="32"/>
        </w:rPr>
        <w:t>万元，溧水区</w:t>
      </w:r>
      <w:r>
        <w:rPr>
          <w:rFonts w:eastAsia="仿宋" w:hint="eastAsia"/>
          <w:color w:val="000000"/>
          <w:kern w:val="0"/>
          <w:sz w:val="32"/>
          <w:szCs w:val="32"/>
        </w:rPr>
        <w:t>673.13</w:t>
      </w:r>
      <w:r>
        <w:rPr>
          <w:rFonts w:eastAsia="仿宋"/>
          <w:color w:val="000000"/>
          <w:kern w:val="0"/>
          <w:sz w:val="32"/>
          <w:szCs w:val="32"/>
        </w:rPr>
        <w:t>万元，高淳区</w:t>
      </w:r>
      <w:r>
        <w:rPr>
          <w:rFonts w:eastAsia="仿宋" w:hint="eastAsia"/>
          <w:color w:val="000000"/>
          <w:kern w:val="0"/>
          <w:sz w:val="32"/>
          <w:szCs w:val="32"/>
        </w:rPr>
        <w:t>786.19</w:t>
      </w:r>
      <w:r>
        <w:rPr>
          <w:rFonts w:eastAsia="仿宋"/>
          <w:color w:val="000000"/>
          <w:kern w:val="0"/>
          <w:sz w:val="32"/>
          <w:szCs w:val="32"/>
        </w:rPr>
        <w:t>万元，栖霞区</w:t>
      </w:r>
      <w:r>
        <w:rPr>
          <w:rFonts w:eastAsia="仿宋" w:hint="eastAsia"/>
          <w:color w:val="000000"/>
          <w:kern w:val="0"/>
          <w:sz w:val="32"/>
          <w:szCs w:val="32"/>
        </w:rPr>
        <w:t>147.9</w:t>
      </w:r>
      <w:r>
        <w:rPr>
          <w:rFonts w:eastAsia="仿宋"/>
          <w:color w:val="000000"/>
          <w:kern w:val="0"/>
          <w:sz w:val="32"/>
          <w:szCs w:val="32"/>
        </w:rPr>
        <w:t>万元，</w:t>
      </w:r>
      <w:proofErr w:type="gramStart"/>
      <w:r>
        <w:rPr>
          <w:rFonts w:eastAsia="仿宋"/>
          <w:color w:val="000000"/>
          <w:kern w:val="0"/>
          <w:sz w:val="32"/>
          <w:szCs w:val="32"/>
        </w:rPr>
        <w:t>市耕</w:t>
      </w:r>
      <w:r>
        <w:rPr>
          <w:rFonts w:eastAsia="仿宋"/>
          <w:color w:val="000000"/>
          <w:kern w:val="0"/>
          <w:sz w:val="32"/>
          <w:szCs w:val="32"/>
        </w:rPr>
        <w:t>保站</w:t>
      </w:r>
      <w:proofErr w:type="gramEnd"/>
      <w:r>
        <w:rPr>
          <w:rFonts w:eastAsia="仿宋" w:hint="eastAsia"/>
          <w:color w:val="000000"/>
          <w:kern w:val="0"/>
          <w:sz w:val="32"/>
          <w:szCs w:val="32"/>
        </w:rPr>
        <w:t>147</w:t>
      </w:r>
      <w:r>
        <w:rPr>
          <w:rFonts w:eastAsia="仿宋"/>
          <w:color w:val="000000"/>
          <w:kern w:val="0"/>
          <w:sz w:val="32"/>
          <w:szCs w:val="32"/>
        </w:rPr>
        <w:t>万元。</w:t>
      </w:r>
      <w:r>
        <w:rPr>
          <w:rFonts w:eastAsia="仿宋" w:hint="eastAsia"/>
          <w:color w:val="000000"/>
          <w:kern w:val="0"/>
          <w:sz w:val="32"/>
          <w:szCs w:val="32"/>
        </w:rPr>
        <w:t>资金使用情况详见表</w:t>
      </w:r>
      <w:r>
        <w:rPr>
          <w:rFonts w:eastAsia="仿宋" w:hint="eastAsia"/>
          <w:color w:val="000000"/>
          <w:kern w:val="0"/>
          <w:sz w:val="32"/>
          <w:szCs w:val="32"/>
        </w:rPr>
        <w:t>1</w:t>
      </w:r>
      <w:r>
        <w:rPr>
          <w:rFonts w:eastAsia="仿宋" w:hint="eastAsia"/>
          <w:color w:val="000000"/>
          <w:kern w:val="0"/>
          <w:sz w:val="32"/>
          <w:szCs w:val="32"/>
        </w:rPr>
        <w:t>。</w:t>
      </w:r>
    </w:p>
    <w:tbl>
      <w:tblPr>
        <w:tblpPr w:leftFromText="180" w:rightFromText="180" w:vertAnchor="text" w:horzAnchor="page" w:tblpX="1677" w:tblpY="375"/>
        <w:tblOverlap w:val="never"/>
        <w:tblW w:w="9039" w:type="dxa"/>
        <w:tblLayout w:type="fixed"/>
        <w:tblLook w:val="04A0" w:firstRow="1" w:lastRow="0" w:firstColumn="1" w:lastColumn="0" w:noHBand="0" w:noVBand="1"/>
      </w:tblPr>
      <w:tblGrid>
        <w:gridCol w:w="2600"/>
        <w:gridCol w:w="1191"/>
        <w:gridCol w:w="1191"/>
        <w:gridCol w:w="1191"/>
        <w:gridCol w:w="2866"/>
      </w:tblGrid>
      <w:tr w:rsidR="00734AE3" w14:paraId="5BF246B7" w14:textId="77777777">
        <w:trPr>
          <w:trHeight w:val="646"/>
        </w:trPr>
        <w:tc>
          <w:tcPr>
            <w:tcW w:w="9039" w:type="dxa"/>
            <w:gridSpan w:val="5"/>
            <w:tcBorders>
              <w:top w:val="nil"/>
              <w:left w:val="nil"/>
              <w:bottom w:val="nil"/>
              <w:right w:val="nil"/>
            </w:tcBorders>
            <w:shd w:val="clear" w:color="auto" w:fill="auto"/>
            <w:noWrap/>
            <w:vAlign w:val="center"/>
          </w:tcPr>
          <w:p w14:paraId="0377F95B" w14:textId="77777777" w:rsidR="00734AE3" w:rsidRDefault="00AF3A3C">
            <w:pPr>
              <w:widowControl/>
              <w:jc w:val="left"/>
              <w:textAlignment w:val="center"/>
              <w:rPr>
                <w:rStyle w:val="font91"/>
                <w:rFonts w:ascii="Times New Roman" w:hAnsi="Times New Roman" w:cs="Times New Roman" w:hint="default"/>
                <w:b/>
                <w:sz w:val="30"/>
                <w:szCs w:val="30"/>
                <w:lang w:bidi="ar"/>
              </w:rPr>
            </w:pPr>
            <w:r>
              <w:rPr>
                <w:rStyle w:val="font91"/>
                <w:rFonts w:ascii="Times New Roman" w:hAnsi="Times New Roman" w:cs="Times New Roman" w:hint="default"/>
                <w:b/>
                <w:sz w:val="30"/>
                <w:szCs w:val="30"/>
                <w:lang w:bidi="ar"/>
              </w:rPr>
              <w:t>表</w:t>
            </w:r>
            <w:r>
              <w:rPr>
                <w:rStyle w:val="font91"/>
                <w:rFonts w:ascii="Times New Roman" w:hAnsi="Times New Roman" w:cs="Times New Roman" w:hint="default"/>
                <w:b/>
                <w:sz w:val="30"/>
                <w:szCs w:val="30"/>
                <w:lang w:bidi="ar"/>
              </w:rPr>
              <w:t>1  2025</w:t>
            </w:r>
            <w:r>
              <w:rPr>
                <w:rStyle w:val="font91"/>
                <w:rFonts w:ascii="Times New Roman" w:hAnsi="Times New Roman" w:cs="Times New Roman" w:hint="default"/>
                <w:b/>
                <w:sz w:val="30"/>
                <w:szCs w:val="30"/>
                <w:lang w:bidi="ar"/>
              </w:rPr>
              <w:t>年度农田基础设施建设项目专项资金安排与使用情况</w:t>
            </w:r>
          </w:p>
        </w:tc>
      </w:tr>
      <w:tr w:rsidR="00734AE3" w14:paraId="2E0586D5" w14:textId="77777777">
        <w:trPr>
          <w:trHeight w:val="360"/>
        </w:trPr>
        <w:tc>
          <w:tcPr>
            <w:tcW w:w="2600" w:type="dxa"/>
            <w:tcBorders>
              <w:top w:val="nil"/>
              <w:left w:val="nil"/>
              <w:bottom w:val="nil"/>
              <w:right w:val="nil"/>
            </w:tcBorders>
            <w:shd w:val="clear" w:color="auto" w:fill="auto"/>
            <w:noWrap/>
            <w:vAlign w:val="center"/>
          </w:tcPr>
          <w:p w14:paraId="6F1EE9BD" w14:textId="77777777" w:rsidR="00734AE3" w:rsidRDefault="00734AE3">
            <w:pPr>
              <w:jc w:val="left"/>
              <w:rPr>
                <w:rFonts w:eastAsia="仿宋"/>
                <w:color w:val="000000"/>
                <w:sz w:val="28"/>
                <w:szCs w:val="28"/>
              </w:rPr>
            </w:pPr>
          </w:p>
        </w:tc>
        <w:tc>
          <w:tcPr>
            <w:tcW w:w="1191" w:type="dxa"/>
            <w:tcBorders>
              <w:top w:val="nil"/>
              <w:left w:val="nil"/>
              <w:bottom w:val="nil"/>
              <w:right w:val="nil"/>
            </w:tcBorders>
            <w:shd w:val="clear" w:color="auto" w:fill="auto"/>
            <w:noWrap/>
            <w:vAlign w:val="center"/>
          </w:tcPr>
          <w:p w14:paraId="1A3EFDB1" w14:textId="77777777" w:rsidR="00734AE3" w:rsidRDefault="00734AE3">
            <w:pPr>
              <w:jc w:val="left"/>
              <w:rPr>
                <w:rFonts w:eastAsia="仿宋"/>
                <w:color w:val="000000"/>
                <w:sz w:val="28"/>
                <w:szCs w:val="28"/>
              </w:rPr>
            </w:pPr>
          </w:p>
        </w:tc>
        <w:tc>
          <w:tcPr>
            <w:tcW w:w="1191" w:type="dxa"/>
            <w:tcBorders>
              <w:top w:val="nil"/>
              <w:left w:val="nil"/>
              <w:bottom w:val="nil"/>
              <w:right w:val="nil"/>
            </w:tcBorders>
            <w:shd w:val="clear" w:color="auto" w:fill="auto"/>
            <w:noWrap/>
            <w:vAlign w:val="center"/>
          </w:tcPr>
          <w:p w14:paraId="3CA5ABFE" w14:textId="77777777" w:rsidR="00734AE3" w:rsidRDefault="00734AE3">
            <w:pPr>
              <w:jc w:val="left"/>
              <w:rPr>
                <w:rFonts w:eastAsia="仿宋"/>
                <w:color w:val="000000"/>
                <w:sz w:val="28"/>
                <w:szCs w:val="28"/>
              </w:rPr>
            </w:pPr>
          </w:p>
        </w:tc>
        <w:tc>
          <w:tcPr>
            <w:tcW w:w="4057" w:type="dxa"/>
            <w:gridSpan w:val="2"/>
            <w:tcBorders>
              <w:top w:val="nil"/>
              <w:left w:val="nil"/>
              <w:bottom w:val="nil"/>
              <w:right w:val="nil"/>
            </w:tcBorders>
            <w:shd w:val="clear" w:color="auto" w:fill="auto"/>
            <w:noWrap/>
            <w:vAlign w:val="center"/>
          </w:tcPr>
          <w:p w14:paraId="40441161" w14:textId="77777777" w:rsidR="00734AE3" w:rsidRDefault="00AF3A3C">
            <w:pPr>
              <w:widowControl/>
              <w:ind w:right="280"/>
              <w:jc w:val="left"/>
              <w:textAlignment w:val="center"/>
              <w:rPr>
                <w:rFonts w:eastAsia="仿宋"/>
                <w:color w:val="000000"/>
                <w:sz w:val="28"/>
                <w:szCs w:val="28"/>
              </w:rPr>
            </w:pPr>
            <w:r>
              <w:rPr>
                <w:rStyle w:val="font91"/>
                <w:rFonts w:ascii="Times New Roman" w:hAnsi="Times New Roman" w:cs="Times New Roman" w:hint="default"/>
                <w:sz w:val="28"/>
                <w:szCs w:val="28"/>
                <w:lang w:bidi="ar"/>
              </w:rPr>
              <w:t>单位：万元</w:t>
            </w:r>
          </w:p>
        </w:tc>
      </w:tr>
      <w:tr w:rsidR="00734AE3" w14:paraId="3A007C1F"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A11CD" w14:textId="77777777" w:rsidR="00734AE3" w:rsidRDefault="00AF3A3C">
            <w:pPr>
              <w:widowControl/>
              <w:adjustRightInd w:val="0"/>
              <w:snapToGrid w:val="0"/>
              <w:spacing w:line="440" w:lineRule="exact"/>
              <w:jc w:val="left"/>
              <w:textAlignment w:val="center"/>
              <w:rPr>
                <w:rFonts w:eastAsia="仿宋"/>
                <w:b/>
                <w:color w:val="000000"/>
                <w:sz w:val="28"/>
                <w:szCs w:val="28"/>
              </w:rPr>
            </w:pPr>
            <w:r>
              <w:rPr>
                <w:rStyle w:val="font61"/>
                <w:rFonts w:ascii="Times New Roman" w:hAnsi="Times New Roman" w:cs="Times New Roman" w:hint="default"/>
                <w:b/>
                <w:sz w:val="28"/>
                <w:szCs w:val="28"/>
                <w:lang w:bidi="ar"/>
              </w:rPr>
              <w:t>项目内容</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6B591" w14:textId="77777777" w:rsidR="00734AE3" w:rsidRDefault="00AF3A3C">
            <w:pPr>
              <w:widowControl/>
              <w:adjustRightInd w:val="0"/>
              <w:snapToGrid w:val="0"/>
              <w:spacing w:line="440" w:lineRule="exact"/>
              <w:jc w:val="left"/>
              <w:textAlignment w:val="center"/>
              <w:rPr>
                <w:rFonts w:eastAsia="仿宋"/>
                <w:b/>
                <w:color w:val="000000"/>
                <w:sz w:val="28"/>
                <w:szCs w:val="28"/>
              </w:rPr>
            </w:pPr>
            <w:r>
              <w:rPr>
                <w:rFonts w:eastAsia="仿宋"/>
                <w:b/>
                <w:color w:val="000000"/>
                <w:kern w:val="0"/>
                <w:sz w:val="28"/>
                <w:szCs w:val="28"/>
                <w:lang w:bidi="ar"/>
              </w:rPr>
              <w:t>资金</w:t>
            </w:r>
            <w:r>
              <w:rPr>
                <w:rStyle w:val="font51"/>
                <w:rFonts w:eastAsia="仿宋"/>
                <w:b/>
                <w:sz w:val="28"/>
                <w:szCs w:val="28"/>
                <w:lang w:bidi="ar"/>
              </w:rPr>
              <w:t xml:space="preserve">         </w:t>
            </w:r>
            <w:r>
              <w:rPr>
                <w:rStyle w:val="font61"/>
                <w:rFonts w:ascii="Times New Roman" w:hAnsi="Times New Roman" w:cs="Times New Roman" w:hint="default"/>
                <w:b/>
                <w:sz w:val="28"/>
                <w:szCs w:val="28"/>
                <w:lang w:bidi="ar"/>
              </w:rPr>
              <w:t>到位数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1D21A" w14:textId="77777777" w:rsidR="00734AE3" w:rsidRDefault="00AF3A3C">
            <w:pPr>
              <w:widowControl/>
              <w:adjustRightInd w:val="0"/>
              <w:snapToGrid w:val="0"/>
              <w:spacing w:line="440" w:lineRule="exact"/>
              <w:jc w:val="left"/>
              <w:textAlignment w:val="center"/>
              <w:rPr>
                <w:rFonts w:eastAsia="仿宋"/>
                <w:b/>
                <w:color w:val="000000"/>
                <w:sz w:val="28"/>
                <w:szCs w:val="28"/>
              </w:rPr>
            </w:pPr>
            <w:r>
              <w:rPr>
                <w:rFonts w:eastAsia="仿宋"/>
                <w:b/>
                <w:color w:val="000000"/>
                <w:kern w:val="0"/>
                <w:sz w:val="28"/>
                <w:szCs w:val="28"/>
                <w:lang w:bidi="ar"/>
              </w:rPr>
              <w:t>实际</w:t>
            </w:r>
            <w:r>
              <w:rPr>
                <w:rStyle w:val="font51"/>
                <w:rFonts w:eastAsia="仿宋"/>
                <w:b/>
                <w:sz w:val="28"/>
                <w:szCs w:val="28"/>
                <w:lang w:bidi="ar"/>
              </w:rPr>
              <w:t xml:space="preserve">         </w:t>
            </w:r>
            <w:r>
              <w:rPr>
                <w:rStyle w:val="font61"/>
                <w:rFonts w:ascii="Times New Roman" w:hAnsi="Times New Roman" w:cs="Times New Roman" w:hint="default"/>
                <w:b/>
                <w:sz w:val="28"/>
                <w:szCs w:val="28"/>
                <w:lang w:bidi="ar"/>
              </w:rPr>
              <w:t>支出数</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B0CE3" w14:textId="77777777" w:rsidR="00734AE3" w:rsidRDefault="00AF3A3C">
            <w:pPr>
              <w:widowControl/>
              <w:adjustRightInd w:val="0"/>
              <w:snapToGrid w:val="0"/>
              <w:spacing w:line="440" w:lineRule="exact"/>
              <w:jc w:val="left"/>
              <w:textAlignment w:val="center"/>
              <w:rPr>
                <w:rFonts w:eastAsia="仿宋"/>
                <w:b/>
                <w:color w:val="000000"/>
                <w:kern w:val="0"/>
                <w:sz w:val="28"/>
                <w:szCs w:val="28"/>
                <w:lang w:bidi="ar"/>
              </w:rPr>
            </w:pPr>
            <w:r>
              <w:rPr>
                <w:rFonts w:eastAsia="仿宋"/>
                <w:b/>
                <w:color w:val="000000"/>
                <w:kern w:val="0"/>
                <w:sz w:val="28"/>
                <w:szCs w:val="28"/>
                <w:lang w:bidi="ar"/>
              </w:rPr>
              <w:t>预算</w:t>
            </w:r>
          </w:p>
          <w:p w14:paraId="3B66C980" w14:textId="77777777" w:rsidR="00734AE3" w:rsidRDefault="00AF3A3C">
            <w:pPr>
              <w:widowControl/>
              <w:adjustRightInd w:val="0"/>
              <w:snapToGrid w:val="0"/>
              <w:spacing w:line="440" w:lineRule="exact"/>
              <w:jc w:val="left"/>
              <w:textAlignment w:val="center"/>
              <w:rPr>
                <w:rFonts w:eastAsia="仿宋"/>
                <w:b/>
                <w:color w:val="000000"/>
                <w:sz w:val="28"/>
                <w:szCs w:val="28"/>
              </w:rPr>
            </w:pPr>
            <w:r>
              <w:rPr>
                <w:rFonts w:eastAsia="仿宋"/>
                <w:b/>
                <w:color w:val="000000"/>
                <w:kern w:val="0"/>
                <w:sz w:val="28"/>
                <w:szCs w:val="28"/>
                <w:lang w:bidi="ar"/>
              </w:rPr>
              <w:t>执行率</w:t>
            </w:r>
          </w:p>
        </w:tc>
        <w:tc>
          <w:tcPr>
            <w:tcW w:w="2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76601" w14:textId="77777777" w:rsidR="00734AE3" w:rsidRDefault="00AF3A3C">
            <w:pPr>
              <w:widowControl/>
              <w:adjustRightInd w:val="0"/>
              <w:snapToGrid w:val="0"/>
              <w:spacing w:line="440" w:lineRule="exact"/>
              <w:jc w:val="left"/>
              <w:textAlignment w:val="center"/>
              <w:rPr>
                <w:rFonts w:eastAsia="仿宋"/>
                <w:b/>
                <w:color w:val="000000"/>
                <w:sz w:val="28"/>
                <w:szCs w:val="28"/>
              </w:rPr>
            </w:pPr>
            <w:r>
              <w:rPr>
                <w:rFonts w:eastAsia="仿宋"/>
                <w:b/>
                <w:color w:val="000000"/>
                <w:sz w:val="28"/>
                <w:szCs w:val="28"/>
              </w:rPr>
              <w:t>备注</w:t>
            </w:r>
          </w:p>
        </w:tc>
      </w:tr>
      <w:tr w:rsidR="00734AE3" w14:paraId="0B0242A7"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D0916"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color w:val="000000"/>
                <w:kern w:val="0"/>
                <w:sz w:val="28"/>
                <w:szCs w:val="28"/>
                <w:lang w:bidi="ar"/>
              </w:rPr>
              <w:t>2025</w:t>
            </w:r>
            <w:r>
              <w:rPr>
                <w:rStyle w:val="font61"/>
                <w:rFonts w:ascii="Times New Roman" w:hAnsi="Times New Roman" w:cs="Times New Roman" w:hint="default"/>
                <w:sz w:val="28"/>
                <w:szCs w:val="28"/>
                <w:lang w:bidi="ar"/>
              </w:rPr>
              <w:t>年度高标准农田建设项目市级配套</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B476D"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color w:val="000000"/>
                <w:kern w:val="0"/>
                <w:sz w:val="28"/>
                <w:szCs w:val="28"/>
                <w:lang w:bidi="ar"/>
              </w:rPr>
              <w:t>903.55</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95052"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color w:val="000000"/>
                <w:kern w:val="0"/>
                <w:sz w:val="28"/>
                <w:szCs w:val="28"/>
                <w:lang w:bidi="ar"/>
              </w:rPr>
              <w:t>0</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B057B"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color w:val="000000"/>
                <w:kern w:val="0"/>
                <w:sz w:val="28"/>
                <w:szCs w:val="28"/>
                <w:lang w:bidi="ar"/>
              </w:rPr>
              <w:t>0%</w:t>
            </w:r>
          </w:p>
        </w:tc>
        <w:tc>
          <w:tcPr>
            <w:tcW w:w="2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50908"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color w:val="000000"/>
                <w:kern w:val="0"/>
                <w:sz w:val="28"/>
                <w:szCs w:val="28"/>
                <w:lang w:bidi="ar"/>
              </w:rPr>
              <w:t>按合同约定支付且依照央、省、市依次拨付工程款</w:t>
            </w:r>
          </w:p>
        </w:tc>
      </w:tr>
      <w:tr w:rsidR="00734AE3" w14:paraId="5BCCA986"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6F186" w14:textId="77777777" w:rsidR="00734AE3" w:rsidRDefault="00AF3A3C">
            <w:pPr>
              <w:widowControl/>
              <w:adjustRightInd w:val="0"/>
              <w:snapToGrid w:val="0"/>
              <w:spacing w:line="400" w:lineRule="exact"/>
              <w:jc w:val="left"/>
              <w:textAlignment w:val="center"/>
              <w:rPr>
                <w:rStyle w:val="font61"/>
                <w:rFonts w:ascii="Times New Roman" w:hAnsi="Times New Roman" w:cs="Times New Roman" w:hint="default"/>
                <w:sz w:val="28"/>
                <w:szCs w:val="28"/>
                <w:lang w:bidi="ar"/>
              </w:rPr>
            </w:pPr>
            <w:r>
              <w:rPr>
                <w:rFonts w:eastAsia="仿宋"/>
                <w:sz w:val="28"/>
                <w:szCs w:val="28"/>
              </w:rPr>
              <w:t>2025</w:t>
            </w:r>
            <w:r>
              <w:rPr>
                <w:rFonts w:eastAsia="仿宋"/>
                <w:sz w:val="28"/>
                <w:szCs w:val="28"/>
              </w:rPr>
              <w:t>年度高标准农田建设</w:t>
            </w:r>
            <w:proofErr w:type="gramStart"/>
            <w:r>
              <w:rPr>
                <w:rFonts w:eastAsia="仿宋"/>
                <w:sz w:val="28"/>
                <w:szCs w:val="28"/>
              </w:rPr>
              <w:t>评价奖补</w:t>
            </w:r>
            <w:proofErr w:type="gramEnd"/>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C803E"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800</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086D6"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160</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1C869" w14:textId="77777777" w:rsidR="00734AE3" w:rsidRDefault="00AF3A3C">
            <w:pPr>
              <w:widowControl/>
              <w:adjustRightInd w:val="0"/>
              <w:snapToGrid w:val="0"/>
              <w:spacing w:line="400" w:lineRule="exact"/>
              <w:jc w:val="left"/>
              <w:textAlignment w:val="center"/>
              <w:rPr>
                <w:rFonts w:eastAsia="仿宋"/>
                <w:color w:val="000000"/>
                <w:kern w:val="0"/>
                <w:sz w:val="28"/>
                <w:szCs w:val="28"/>
                <w:lang w:bidi="ar"/>
              </w:rPr>
            </w:pPr>
            <w:r>
              <w:rPr>
                <w:rFonts w:eastAsia="仿宋"/>
                <w:sz w:val="28"/>
                <w:szCs w:val="28"/>
              </w:rPr>
              <w:t>20%</w:t>
            </w:r>
          </w:p>
        </w:tc>
        <w:tc>
          <w:tcPr>
            <w:tcW w:w="2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249F9" w14:textId="77777777" w:rsidR="00734AE3" w:rsidRDefault="00AF3A3C">
            <w:pPr>
              <w:adjustRightInd w:val="0"/>
              <w:snapToGrid w:val="0"/>
              <w:spacing w:line="400" w:lineRule="exact"/>
              <w:jc w:val="left"/>
              <w:rPr>
                <w:rFonts w:eastAsia="仿宋"/>
                <w:color w:val="000000"/>
                <w:sz w:val="28"/>
                <w:szCs w:val="28"/>
              </w:rPr>
            </w:pPr>
            <w:r>
              <w:rPr>
                <w:rFonts w:eastAsia="仿宋"/>
                <w:sz w:val="28"/>
                <w:szCs w:val="28"/>
              </w:rPr>
              <w:t>各区计划用于高标准农田设施管护等，按需使用</w:t>
            </w:r>
          </w:p>
        </w:tc>
      </w:tr>
      <w:tr w:rsidR="00734AE3" w14:paraId="665157E7"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C1AC7" w14:textId="77777777" w:rsidR="00734AE3" w:rsidRDefault="00AF3A3C">
            <w:pPr>
              <w:widowControl/>
              <w:adjustRightInd w:val="0"/>
              <w:snapToGrid w:val="0"/>
              <w:spacing w:line="400" w:lineRule="exact"/>
              <w:jc w:val="left"/>
              <w:textAlignment w:val="center"/>
              <w:rPr>
                <w:rStyle w:val="font61"/>
                <w:rFonts w:ascii="Times New Roman" w:hAnsi="Times New Roman" w:cs="Times New Roman" w:hint="default"/>
                <w:sz w:val="28"/>
                <w:szCs w:val="28"/>
                <w:lang w:bidi="ar"/>
              </w:rPr>
            </w:pPr>
            <w:r>
              <w:rPr>
                <w:rFonts w:eastAsia="仿宋"/>
                <w:sz w:val="28"/>
                <w:szCs w:val="28"/>
              </w:rPr>
              <w:t>高标准农田建设市级质量检测</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BFF90"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147</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804CA"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140.06</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C8C2E" w14:textId="77777777" w:rsidR="00734AE3" w:rsidRDefault="00AF3A3C">
            <w:pPr>
              <w:widowControl/>
              <w:adjustRightInd w:val="0"/>
              <w:snapToGrid w:val="0"/>
              <w:spacing w:line="400" w:lineRule="exact"/>
              <w:jc w:val="left"/>
              <w:textAlignment w:val="center"/>
              <w:rPr>
                <w:rFonts w:eastAsia="仿宋"/>
                <w:color w:val="000000"/>
                <w:kern w:val="0"/>
                <w:sz w:val="28"/>
                <w:szCs w:val="28"/>
                <w:lang w:bidi="ar"/>
              </w:rPr>
            </w:pPr>
            <w:r>
              <w:rPr>
                <w:rFonts w:eastAsia="仿宋"/>
                <w:sz w:val="28"/>
                <w:szCs w:val="28"/>
              </w:rPr>
              <w:t>95.28%</w:t>
            </w:r>
          </w:p>
        </w:tc>
        <w:tc>
          <w:tcPr>
            <w:tcW w:w="2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A8F88" w14:textId="77777777" w:rsidR="00734AE3" w:rsidRDefault="00734AE3">
            <w:pPr>
              <w:adjustRightInd w:val="0"/>
              <w:snapToGrid w:val="0"/>
              <w:spacing w:line="400" w:lineRule="exact"/>
              <w:jc w:val="left"/>
              <w:rPr>
                <w:rFonts w:eastAsia="仿宋"/>
                <w:color w:val="000000"/>
                <w:sz w:val="28"/>
                <w:szCs w:val="28"/>
              </w:rPr>
            </w:pPr>
          </w:p>
        </w:tc>
      </w:tr>
      <w:tr w:rsidR="00734AE3" w14:paraId="18FDC4D0"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4A03C" w14:textId="77777777" w:rsidR="00734AE3" w:rsidRDefault="00AF3A3C">
            <w:pPr>
              <w:widowControl/>
              <w:adjustRightInd w:val="0"/>
              <w:snapToGrid w:val="0"/>
              <w:spacing w:line="400" w:lineRule="exact"/>
              <w:jc w:val="left"/>
              <w:textAlignment w:val="center"/>
              <w:rPr>
                <w:rFonts w:eastAsia="仿宋"/>
                <w:color w:val="000000"/>
                <w:sz w:val="28"/>
                <w:szCs w:val="28"/>
              </w:rPr>
            </w:pPr>
            <w:r>
              <w:rPr>
                <w:rStyle w:val="font61"/>
                <w:rFonts w:ascii="Times New Roman" w:hAnsi="Times New Roman" w:cs="Times New Roman" w:hint="default"/>
                <w:sz w:val="28"/>
                <w:szCs w:val="28"/>
                <w:lang w:bidi="ar"/>
              </w:rPr>
              <w:t>高标准农田调查摸底</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5650C"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sz w:val="28"/>
                <w:szCs w:val="28"/>
              </w:rPr>
              <w:t>42</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FF606"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sz w:val="28"/>
                <w:szCs w:val="28"/>
              </w:rPr>
              <w:t>42</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23AA2"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color w:val="000000"/>
                <w:kern w:val="0"/>
                <w:sz w:val="28"/>
                <w:szCs w:val="28"/>
                <w:lang w:bidi="ar"/>
              </w:rPr>
              <w:t>100%</w:t>
            </w:r>
          </w:p>
        </w:tc>
        <w:tc>
          <w:tcPr>
            <w:tcW w:w="2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F7CDE" w14:textId="77777777" w:rsidR="00734AE3" w:rsidRDefault="00734AE3">
            <w:pPr>
              <w:adjustRightInd w:val="0"/>
              <w:snapToGrid w:val="0"/>
              <w:spacing w:line="400" w:lineRule="exact"/>
              <w:jc w:val="left"/>
              <w:rPr>
                <w:rFonts w:eastAsia="仿宋"/>
                <w:color w:val="000000"/>
                <w:sz w:val="28"/>
                <w:szCs w:val="28"/>
              </w:rPr>
            </w:pPr>
          </w:p>
        </w:tc>
      </w:tr>
      <w:tr w:rsidR="00734AE3" w14:paraId="0A3EE405"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2BCE9" w14:textId="77777777" w:rsidR="00734AE3" w:rsidRDefault="00AF3A3C">
            <w:pPr>
              <w:widowControl/>
              <w:adjustRightInd w:val="0"/>
              <w:snapToGrid w:val="0"/>
              <w:spacing w:line="400" w:lineRule="exact"/>
              <w:jc w:val="left"/>
              <w:textAlignment w:val="center"/>
              <w:rPr>
                <w:rStyle w:val="font61"/>
                <w:rFonts w:ascii="Times New Roman" w:hAnsi="Times New Roman" w:cs="Times New Roman" w:hint="default"/>
                <w:sz w:val="28"/>
                <w:szCs w:val="28"/>
                <w:lang w:bidi="ar"/>
              </w:rPr>
            </w:pPr>
            <w:r>
              <w:rPr>
                <w:rFonts w:eastAsia="仿宋" w:hint="eastAsia"/>
                <w:color w:val="000000"/>
                <w:kern w:val="0"/>
                <w:sz w:val="28"/>
                <w:szCs w:val="28"/>
              </w:rPr>
              <w:t>2023</w:t>
            </w:r>
            <w:r>
              <w:rPr>
                <w:rFonts w:ascii="仿宋" w:eastAsia="仿宋" w:hAnsi="仿宋" w:hint="eastAsia"/>
                <w:color w:val="000000"/>
                <w:kern w:val="0"/>
                <w:sz w:val="28"/>
                <w:szCs w:val="28"/>
              </w:rPr>
              <w:t>-</w:t>
            </w:r>
            <w:r>
              <w:rPr>
                <w:rFonts w:eastAsia="仿宋" w:hint="eastAsia"/>
                <w:color w:val="000000"/>
                <w:kern w:val="0"/>
                <w:sz w:val="28"/>
                <w:szCs w:val="28"/>
              </w:rPr>
              <w:t>2024</w:t>
            </w:r>
            <w:r>
              <w:rPr>
                <w:rFonts w:eastAsia="仿宋" w:hint="eastAsia"/>
                <w:color w:val="000000"/>
                <w:kern w:val="0"/>
                <w:sz w:val="28"/>
                <w:szCs w:val="28"/>
              </w:rPr>
              <w:t>年度项目“回头看”和</w:t>
            </w:r>
            <w:r>
              <w:rPr>
                <w:rFonts w:eastAsia="仿宋" w:hint="eastAsia"/>
                <w:color w:val="000000"/>
                <w:kern w:val="0"/>
                <w:sz w:val="28"/>
                <w:szCs w:val="28"/>
              </w:rPr>
              <w:t>2025</w:t>
            </w:r>
            <w:r>
              <w:rPr>
                <w:rFonts w:eastAsia="仿宋" w:hint="eastAsia"/>
                <w:color w:val="000000"/>
                <w:kern w:val="0"/>
                <w:sz w:val="28"/>
                <w:szCs w:val="28"/>
              </w:rPr>
              <w:t>年度项目验收核查审计</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5FFD9"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28</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5136F"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0</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73681" w14:textId="77777777" w:rsidR="00734AE3" w:rsidRDefault="00AF3A3C">
            <w:pPr>
              <w:widowControl/>
              <w:adjustRightInd w:val="0"/>
              <w:snapToGrid w:val="0"/>
              <w:spacing w:line="400" w:lineRule="exact"/>
              <w:jc w:val="left"/>
              <w:textAlignment w:val="center"/>
              <w:rPr>
                <w:rFonts w:eastAsia="仿宋"/>
                <w:color w:val="000000"/>
                <w:kern w:val="0"/>
                <w:sz w:val="28"/>
                <w:szCs w:val="28"/>
                <w:lang w:bidi="ar"/>
              </w:rPr>
            </w:pPr>
            <w:r>
              <w:rPr>
                <w:rFonts w:eastAsia="仿宋"/>
                <w:sz w:val="28"/>
                <w:szCs w:val="28"/>
              </w:rPr>
              <w:t>0%</w:t>
            </w:r>
          </w:p>
        </w:tc>
        <w:tc>
          <w:tcPr>
            <w:tcW w:w="2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2E101" w14:textId="77777777" w:rsidR="00734AE3" w:rsidRDefault="00AF3A3C">
            <w:pPr>
              <w:adjustRightInd w:val="0"/>
              <w:snapToGrid w:val="0"/>
              <w:spacing w:line="400" w:lineRule="exact"/>
              <w:jc w:val="left"/>
              <w:rPr>
                <w:rFonts w:eastAsia="仿宋"/>
                <w:color w:val="000000"/>
                <w:sz w:val="28"/>
                <w:szCs w:val="28"/>
              </w:rPr>
            </w:pPr>
            <w:r>
              <w:rPr>
                <w:rFonts w:eastAsia="仿宋"/>
                <w:sz w:val="28"/>
                <w:szCs w:val="28"/>
              </w:rPr>
              <w:t>部分项目区级验收及整改时间晚</w:t>
            </w:r>
          </w:p>
        </w:tc>
      </w:tr>
      <w:tr w:rsidR="00734AE3" w14:paraId="771910D2"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83DC9" w14:textId="77777777" w:rsidR="00734AE3" w:rsidRDefault="00AF3A3C">
            <w:pPr>
              <w:widowControl/>
              <w:adjustRightInd w:val="0"/>
              <w:snapToGrid w:val="0"/>
              <w:spacing w:line="400" w:lineRule="exact"/>
              <w:jc w:val="left"/>
              <w:textAlignment w:val="center"/>
              <w:rPr>
                <w:rStyle w:val="font61"/>
                <w:rFonts w:ascii="Times New Roman" w:hAnsi="Times New Roman" w:cs="Times New Roman" w:hint="default"/>
                <w:sz w:val="28"/>
                <w:szCs w:val="28"/>
                <w:lang w:bidi="ar"/>
              </w:rPr>
            </w:pPr>
            <w:r>
              <w:rPr>
                <w:rStyle w:val="font61"/>
                <w:rFonts w:cs="Times New Roman" w:hint="default"/>
                <w:sz w:val="28"/>
                <w:szCs w:val="28"/>
                <w:lang w:bidi="ar"/>
              </w:rPr>
              <w:lastRenderedPageBreak/>
              <w:t>“</w:t>
            </w:r>
            <w:r>
              <w:rPr>
                <w:rStyle w:val="font61"/>
                <w:rFonts w:cs="Times New Roman" w:hint="default"/>
                <w:sz w:val="28"/>
                <w:szCs w:val="28"/>
                <w:lang w:bidi="ar"/>
              </w:rPr>
              <w:t>吨粮田</w:t>
            </w:r>
            <w:r>
              <w:rPr>
                <w:rStyle w:val="font61"/>
                <w:rFonts w:cs="Times New Roman" w:hint="default"/>
                <w:sz w:val="28"/>
                <w:szCs w:val="28"/>
                <w:lang w:bidi="ar"/>
              </w:rPr>
              <w:t>”</w:t>
            </w:r>
            <w:proofErr w:type="gramStart"/>
            <w:r>
              <w:rPr>
                <w:rStyle w:val="font61"/>
                <w:rFonts w:ascii="Times New Roman" w:hAnsi="Times New Roman" w:cs="Times New Roman" w:hint="default"/>
                <w:sz w:val="28"/>
                <w:szCs w:val="28"/>
                <w:lang w:bidi="ar"/>
              </w:rPr>
              <w:t>建设奖补尾</w:t>
            </w:r>
            <w:proofErr w:type="gramEnd"/>
            <w:r>
              <w:rPr>
                <w:rStyle w:val="font61"/>
                <w:rFonts w:ascii="Times New Roman" w:hAnsi="Times New Roman" w:cs="Times New Roman" w:hint="default"/>
                <w:sz w:val="28"/>
                <w:szCs w:val="28"/>
                <w:lang w:bidi="ar"/>
              </w:rPr>
              <w:t>款</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53625"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2100</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19EFF"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75</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0157B" w14:textId="77777777" w:rsidR="00734AE3" w:rsidRDefault="00AF3A3C">
            <w:pPr>
              <w:widowControl/>
              <w:adjustRightInd w:val="0"/>
              <w:snapToGrid w:val="0"/>
              <w:spacing w:line="400" w:lineRule="exact"/>
              <w:jc w:val="left"/>
              <w:textAlignment w:val="center"/>
              <w:rPr>
                <w:rFonts w:eastAsia="仿宋"/>
                <w:color w:val="000000"/>
                <w:kern w:val="0"/>
                <w:sz w:val="28"/>
                <w:szCs w:val="28"/>
                <w:lang w:bidi="ar"/>
              </w:rPr>
            </w:pPr>
            <w:r>
              <w:rPr>
                <w:rFonts w:eastAsia="仿宋"/>
                <w:color w:val="000000"/>
                <w:kern w:val="0"/>
                <w:sz w:val="28"/>
                <w:szCs w:val="28"/>
                <w:lang w:bidi="ar"/>
              </w:rPr>
              <w:t>3.57%</w:t>
            </w:r>
          </w:p>
        </w:tc>
        <w:tc>
          <w:tcPr>
            <w:tcW w:w="2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3D0FC"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color w:val="000000"/>
                <w:sz w:val="28"/>
                <w:szCs w:val="28"/>
              </w:rPr>
              <w:t>资金下达时间晚，各相关区正组织编制具体实施方案</w:t>
            </w:r>
          </w:p>
        </w:tc>
      </w:tr>
      <w:tr w:rsidR="00734AE3" w14:paraId="359C97C2"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94C2D" w14:textId="77777777" w:rsidR="00734AE3" w:rsidRDefault="00AF3A3C">
            <w:pPr>
              <w:widowControl/>
              <w:adjustRightInd w:val="0"/>
              <w:snapToGrid w:val="0"/>
              <w:spacing w:line="400" w:lineRule="exact"/>
              <w:jc w:val="left"/>
              <w:textAlignment w:val="center"/>
              <w:rPr>
                <w:rStyle w:val="font61"/>
                <w:rFonts w:ascii="Times New Roman" w:hAnsi="Times New Roman" w:cs="Times New Roman" w:hint="default"/>
                <w:sz w:val="28"/>
                <w:szCs w:val="28"/>
                <w:lang w:bidi="ar"/>
              </w:rPr>
            </w:pPr>
            <w:r>
              <w:rPr>
                <w:rFonts w:eastAsia="仿宋"/>
                <w:sz w:val="28"/>
                <w:szCs w:val="28"/>
              </w:rPr>
              <w:t>2022</w:t>
            </w:r>
            <w:r>
              <w:rPr>
                <w:rFonts w:eastAsia="仿宋"/>
                <w:sz w:val="28"/>
                <w:szCs w:val="28"/>
              </w:rPr>
              <w:t>年高标准农田改造提升项目尾款</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22DB2"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507.1</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8D21C" w14:textId="77777777" w:rsidR="00734AE3" w:rsidRDefault="00AF3A3C">
            <w:pPr>
              <w:widowControl/>
              <w:adjustRightInd w:val="0"/>
              <w:snapToGrid w:val="0"/>
              <w:spacing w:line="400" w:lineRule="exact"/>
              <w:jc w:val="left"/>
              <w:textAlignment w:val="center"/>
              <w:rPr>
                <w:rFonts w:eastAsia="仿宋"/>
                <w:sz w:val="28"/>
                <w:szCs w:val="28"/>
              </w:rPr>
            </w:pPr>
            <w:r>
              <w:rPr>
                <w:rFonts w:eastAsia="仿宋"/>
                <w:sz w:val="28"/>
                <w:szCs w:val="28"/>
              </w:rPr>
              <w:t>507.1</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4BB3E" w14:textId="77777777" w:rsidR="00734AE3" w:rsidRDefault="00AF3A3C">
            <w:pPr>
              <w:widowControl/>
              <w:adjustRightInd w:val="0"/>
              <w:snapToGrid w:val="0"/>
              <w:spacing w:line="400" w:lineRule="exact"/>
              <w:jc w:val="left"/>
              <w:textAlignment w:val="center"/>
              <w:rPr>
                <w:rFonts w:eastAsia="仿宋"/>
                <w:color w:val="000000"/>
                <w:kern w:val="0"/>
                <w:sz w:val="28"/>
                <w:szCs w:val="28"/>
                <w:lang w:bidi="ar"/>
              </w:rPr>
            </w:pPr>
            <w:r>
              <w:rPr>
                <w:rFonts w:eastAsia="仿宋"/>
                <w:sz w:val="28"/>
                <w:szCs w:val="28"/>
              </w:rPr>
              <w:t>100%</w:t>
            </w:r>
          </w:p>
        </w:tc>
        <w:tc>
          <w:tcPr>
            <w:tcW w:w="2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F63B2" w14:textId="77777777" w:rsidR="00734AE3" w:rsidRDefault="00AF3A3C">
            <w:pPr>
              <w:widowControl/>
              <w:adjustRightInd w:val="0"/>
              <w:snapToGrid w:val="0"/>
              <w:spacing w:line="400" w:lineRule="exact"/>
              <w:jc w:val="left"/>
              <w:textAlignment w:val="center"/>
              <w:rPr>
                <w:rFonts w:eastAsia="仿宋"/>
                <w:color w:val="000000"/>
                <w:sz w:val="28"/>
                <w:szCs w:val="28"/>
              </w:rPr>
            </w:pPr>
            <w:r>
              <w:rPr>
                <w:rFonts w:eastAsia="仿宋"/>
                <w:sz w:val="28"/>
                <w:szCs w:val="28"/>
              </w:rPr>
              <w:t>2022</w:t>
            </w:r>
            <w:r>
              <w:rPr>
                <w:rFonts w:eastAsia="仿宋"/>
                <w:sz w:val="28"/>
                <w:szCs w:val="28"/>
              </w:rPr>
              <w:t>年高标准农田改造提升项目尾款</w:t>
            </w:r>
          </w:p>
        </w:tc>
      </w:tr>
      <w:tr w:rsidR="00734AE3" w14:paraId="6D95D61F" w14:textId="77777777">
        <w:trPr>
          <w:trHeight w:val="794"/>
        </w:trPr>
        <w:tc>
          <w:tcPr>
            <w:tcW w:w="2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B7E2C0" w14:textId="77777777" w:rsidR="00734AE3" w:rsidRDefault="00AF3A3C">
            <w:pPr>
              <w:widowControl/>
              <w:adjustRightInd w:val="0"/>
              <w:snapToGrid w:val="0"/>
              <w:spacing w:line="400" w:lineRule="exact"/>
              <w:jc w:val="left"/>
              <w:textAlignment w:val="center"/>
              <w:rPr>
                <w:rFonts w:eastAsia="仿宋"/>
                <w:b/>
                <w:bCs/>
                <w:color w:val="000000"/>
                <w:sz w:val="28"/>
                <w:szCs w:val="28"/>
              </w:rPr>
            </w:pPr>
            <w:r>
              <w:rPr>
                <w:rStyle w:val="font101"/>
                <w:rFonts w:ascii="Times New Roman" w:hAnsi="Times New Roman" w:cs="Times New Roman" w:hint="default"/>
                <w:b/>
                <w:sz w:val="28"/>
                <w:szCs w:val="28"/>
                <w:lang w:bidi="ar"/>
              </w:rPr>
              <w:t>合</w:t>
            </w:r>
            <w:r>
              <w:rPr>
                <w:rStyle w:val="font71"/>
                <w:rFonts w:eastAsia="仿宋"/>
                <w:b/>
                <w:sz w:val="28"/>
                <w:szCs w:val="28"/>
                <w:lang w:bidi="ar"/>
              </w:rPr>
              <w:t xml:space="preserve">  </w:t>
            </w:r>
            <w:r>
              <w:rPr>
                <w:rStyle w:val="font101"/>
                <w:rFonts w:ascii="Times New Roman" w:hAnsi="Times New Roman" w:cs="Times New Roman" w:hint="default"/>
                <w:b/>
                <w:sz w:val="28"/>
                <w:szCs w:val="28"/>
                <w:lang w:bidi="ar"/>
              </w:rPr>
              <w:t>计</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17232F" w14:textId="77777777" w:rsidR="00734AE3" w:rsidRDefault="00AF3A3C">
            <w:pPr>
              <w:widowControl/>
              <w:adjustRightInd w:val="0"/>
              <w:snapToGrid w:val="0"/>
              <w:spacing w:line="400" w:lineRule="exact"/>
              <w:jc w:val="left"/>
              <w:textAlignment w:val="center"/>
              <w:rPr>
                <w:rFonts w:eastAsia="仿宋"/>
                <w:b/>
                <w:bCs/>
                <w:color w:val="000000"/>
                <w:sz w:val="28"/>
                <w:szCs w:val="28"/>
              </w:rPr>
            </w:pPr>
            <w:r>
              <w:rPr>
                <w:rFonts w:eastAsia="仿宋"/>
                <w:b/>
                <w:bCs/>
                <w:color w:val="000000"/>
                <w:kern w:val="0"/>
                <w:sz w:val="28"/>
                <w:szCs w:val="28"/>
                <w:lang w:bidi="ar"/>
              </w:rPr>
              <w:t>4527.65</w:t>
            </w:r>
          </w:p>
        </w:tc>
        <w:tc>
          <w:tcPr>
            <w:tcW w:w="119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34F47" w14:textId="77777777" w:rsidR="00734AE3" w:rsidRDefault="00AF3A3C">
            <w:pPr>
              <w:widowControl/>
              <w:adjustRightInd w:val="0"/>
              <w:snapToGrid w:val="0"/>
              <w:spacing w:line="400" w:lineRule="exact"/>
              <w:jc w:val="left"/>
              <w:textAlignment w:val="center"/>
              <w:rPr>
                <w:rFonts w:eastAsia="仿宋"/>
                <w:b/>
                <w:bCs/>
                <w:color w:val="000000"/>
                <w:sz w:val="28"/>
                <w:szCs w:val="28"/>
              </w:rPr>
            </w:pPr>
            <w:r>
              <w:rPr>
                <w:rFonts w:eastAsia="仿宋"/>
                <w:b/>
                <w:bCs/>
                <w:color w:val="000000"/>
                <w:kern w:val="0"/>
                <w:sz w:val="28"/>
                <w:szCs w:val="28"/>
                <w:lang w:bidi="ar"/>
              </w:rPr>
              <w:t>924.16</w:t>
            </w:r>
          </w:p>
        </w:tc>
        <w:tc>
          <w:tcPr>
            <w:tcW w:w="11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EF6BF" w14:textId="77777777" w:rsidR="00734AE3" w:rsidRDefault="00AF3A3C">
            <w:pPr>
              <w:widowControl/>
              <w:adjustRightInd w:val="0"/>
              <w:snapToGrid w:val="0"/>
              <w:spacing w:line="400" w:lineRule="exact"/>
              <w:jc w:val="left"/>
              <w:textAlignment w:val="center"/>
              <w:rPr>
                <w:rFonts w:eastAsia="仿宋"/>
                <w:b/>
                <w:bCs/>
                <w:color w:val="000000"/>
                <w:sz w:val="28"/>
                <w:szCs w:val="28"/>
              </w:rPr>
            </w:pPr>
            <w:r>
              <w:rPr>
                <w:rFonts w:eastAsia="仿宋"/>
                <w:b/>
                <w:bCs/>
                <w:color w:val="000000"/>
                <w:kern w:val="0"/>
                <w:sz w:val="28"/>
                <w:szCs w:val="28"/>
                <w:lang w:bidi="ar"/>
              </w:rPr>
              <w:t>20.41%</w:t>
            </w:r>
          </w:p>
        </w:tc>
        <w:tc>
          <w:tcPr>
            <w:tcW w:w="28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27C737" w14:textId="77777777" w:rsidR="00734AE3" w:rsidRDefault="00734AE3">
            <w:pPr>
              <w:adjustRightInd w:val="0"/>
              <w:snapToGrid w:val="0"/>
              <w:spacing w:line="400" w:lineRule="exact"/>
              <w:jc w:val="left"/>
              <w:rPr>
                <w:rFonts w:eastAsia="仿宋"/>
                <w:color w:val="000000"/>
                <w:sz w:val="28"/>
                <w:szCs w:val="28"/>
              </w:rPr>
            </w:pPr>
          </w:p>
        </w:tc>
      </w:tr>
    </w:tbl>
    <w:p w14:paraId="6C1BBA5A" w14:textId="77777777" w:rsidR="00734AE3" w:rsidRDefault="00734AE3">
      <w:pPr>
        <w:widowControl/>
        <w:spacing w:line="520" w:lineRule="exact"/>
        <w:jc w:val="left"/>
        <w:rPr>
          <w:rFonts w:eastAsia="仿宋"/>
          <w:color w:val="000000"/>
          <w:kern w:val="0"/>
          <w:sz w:val="32"/>
          <w:szCs w:val="32"/>
        </w:rPr>
      </w:pPr>
    </w:p>
    <w:p w14:paraId="2EE5C4EE"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（三）绩效目标</w:t>
      </w:r>
    </w:p>
    <w:p w14:paraId="64CB0EE4" w14:textId="77777777" w:rsidR="00734AE3" w:rsidRDefault="00AF3A3C">
      <w:pPr>
        <w:widowControl/>
        <w:snapToGrid w:val="0"/>
        <w:spacing w:line="560" w:lineRule="exact"/>
        <w:ind w:firstLineChars="200" w:firstLine="643"/>
        <w:jc w:val="left"/>
        <w:rPr>
          <w:rFonts w:eastAsia="仿宋"/>
          <w:color w:val="000000"/>
          <w:kern w:val="0"/>
          <w:sz w:val="32"/>
          <w:szCs w:val="32"/>
        </w:rPr>
      </w:pPr>
      <w:r>
        <w:rPr>
          <w:rFonts w:eastAsia="仿宋"/>
          <w:b/>
          <w:color w:val="000000"/>
          <w:kern w:val="0"/>
          <w:sz w:val="32"/>
          <w:szCs w:val="32"/>
        </w:rPr>
        <w:t>长期目标</w:t>
      </w:r>
      <w:r>
        <w:rPr>
          <w:rFonts w:eastAsia="仿宋"/>
          <w:color w:val="000000"/>
          <w:kern w:val="0"/>
          <w:sz w:val="32"/>
          <w:szCs w:val="32"/>
        </w:rPr>
        <w:t>：根据中央和省市要求，逐步将具备条件的永久基本农田建成旱涝保收、高产稳产的现代化良田。</w:t>
      </w:r>
    </w:p>
    <w:p w14:paraId="5E080021" w14:textId="77777777" w:rsidR="00734AE3" w:rsidRDefault="00AF3A3C">
      <w:pPr>
        <w:widowControl/>
        <w:snapToGrid w:val="0"/>
        <w:spacing w:line="560" w:lineRule="exact"/>
        <w:ind w:firstLineChars="200" w:firstLine="643"/>
        <w:jc w:val="left"/>
        <w:rPr>
          <w:rFonts w:eastAsia="仿宋"/>
          <w:color w:val="000000" w:themeColor="text1"/>
          <w:kern w:val="0"/>
          <w:sz w:val="32"/>
          <w:szCs w:val="32"/>
        </w:rPr>
      </w:pPr>
      <w:r>
        <w:rPr>
          <w:rFonts w:eastAsia="仿宋"/>
          <w:b/>
          <w:color w:val="000000"/>
          <w:kern w:val="0"/>
          <w:sz w:val="32"/>
          <w:szCs w:val="32"/>
        </w:rPr>
        <w:t>阶段性目标：</w:t>
      </w:r>
      <w:r>
        <w:rPr>
          <w:rFonts w:eastAsia="仿宋"/>
          <w:color w:val="000000"/>
          <w:kern w:val="0"/>
          <w:sz w:val="32"/>
          <w:szCs w:val="32"/>
        </w:rPr>
        <w:t>完成南京市高标准农田建设规划（</w:t>
      </w:r>
      <w:r>
        <w:rPr>
          <w:rFonts w:eastAsia="仿宋" w:hint="eastAsia"/>
          <w:color w:val="000000"/>
          <w:kern w:val="0"/>
          <w:sz w:val="32"/>
          <w:szCs w:val="32"/>
        </w:rPr>
        <w:t>2021</w:t>
      </w:r>
      <w:r>
        <w:rPr>
          <w:rFonts w:eastAsia="仿宋" w:hint="eastAsia"/>
          <w:color w:val="000000"/>
          <w:kern w:val="0"/>
          <w:sz w:val="32"/>
          <w:szCs w:val="32"/>
        </w:rPr>
        <w:t>—</w:t>
      </w:r>
      <w:r>
        <w:rPr>
          <w:rFonts w:eastAsia="仿宋"/>
          <w:color w:val="000000"/>
          <w:kern w:val="0"/>
          <w:sz w:val="32"/>
          <w:szCs w:val="32"/>
        </w:rPr>
        <w:t>2030</w:t>
      </w:r>
      <w:r>
        <w:rPr>
          <w:rFonts w:eastAsia="仿宋"/>
          <w:color w:val="000000"/>
          <w:kern w:val="0"/>
          <w:sz w:val="32"/>
          <w:szCs w:val="32"/>
        </w:rPr>
        <w:t>年）中，</w:t>
      </w:r>
      <w:r>
        <w:rPr>
          <w:rFonts w:ascii="仿宋" w:eastAsia="仿宋" w:hAnsi="仿宋"/>
          <w:color w:val="000000" w:themeColor="text1"/>
          <w:kern w:val="0"/>
          <w:sz w:val="32"/>
          <w:szCs w:val="32"/>
        </w:rPr>
        <w:t>“</w:t>
      </w:r>
      <w:r>
        <w:rPr>
          <w:rFonts w:ascii="仿宋" w:eastAsia="仿宋" w:hAnsi="仿宋"/>
          <w:color w:val="000000" w:themeColor="text1"/>
          <w:kern w:val="0"/>
          <w:sz w:val="32"/>
          <w:szCs w:val="32"/>
        </w:rPr>
        <w:t>十四五</w:t>
      </w:r>
      <w:r>
        <w:rPr>
          <w:rFonts w:ascii="仿宋" w:eastAsia="仿宋" w:hAnsi="仿宋"/>
          <w:color w:val="000000" w:themeColor="text1"/>
          <w:kern w:val="0"/>
          <w:sz w:val="32"/>
          <w:szCs w:val="32"/>
        </w:rPr>
        <w:t>”</w:t>
      </w:r>
      <w:r>
        <w:rPr>
          <w:rFonts w:ascii="仿宋" w:eastAsia="仿宋" w:hAnsi="仿宋"/>
          <w:color w:val="000000" w:themeColor="text1"/>
          <w:kern w:val="0"/>
          <w:sz w:val="32"/>
          <w:szCs w:val="32"/>
        </w:rPr>
        <w:t>全</w:t>
      </w:r>
      <w:r>
        <w:rPr>
          <w:rFonts w:eastAsia="仿宋"/>
          <w:color w:val="000000" w:themeColor="text1"/>
          <w:kern w:val="0"/>
          <w:sz w:val="32"/>
          <w:szCs w:val="32"/>
        </w:rPr>
        <w:t>市新增建设高标准农田</w:t>
      </w:r>
      <w:r>
        <w:rPr>
          <w:rFonts w:eastAsia="仿宋"/>
          <w:color w:val="000000" w:themeColor="text1"/>
          <w:kern w:val="0"/>
          <w:sz w:val="32"/>
          <w:szCs w:val="32"/>
        </w:rPr>
        <w:t>10.20</w:t>
      </w:r>
      <w:r>
        <w:rPr>
          <w:rFonts w:eastAsia="仿宋"/>
          <w:color w:val="000000" w:themeColor="text1"/>
          <w:kern w:val="0"/>
          <w:sz w:val="32"/>
          <w:szCs w:val="32"/>
        </w:rPr>
        <w:t>万亩、改造提升</w:t>
      </w:r>
      <w:r>
        <w:rPr>
          <w:rFonts w:eastAsia="仿宋"/>
          <w:color w:val="000000" w:themeColor="text1"/>
          <w:kern w:val="0"/>
          <w:sz w:val="32"/>
          <w:szCs w:val="32"/>
        </w:rPr>
        <w:t>10.30</w:t>
      </w:r>
      <w:r>
        <w:rPr>
          <w:rFonts w:eastAsia="仿宋"/>
          <w:color w:val="000000" w:themeColor="text1"/>
          <w:kern w:val="0"/>
          <w:sz w:val="32"/>
          <w:szCs w:val="32"/>
        </w:rPr>
        <w:t>万亩的规划任务。</w:t>
      </w:r>
    </w:p>
    <w:p w14:paraId="60035CEF" w14:textId="77777777" w:rsidR="00734AE3" w:rsidRDefault="00AF3A3C">
      <w:pPr>
        <w:widowControl/>
        <w:snapToGrid w:val="0"/>
        <w:spacing w:line="560" w:lineRule="exact"/>
        <w:ind w:firstLineChars="200" w:firstLine="643"/>
        <w:jc w:val="left"/>
        <w:rPr>
          <w:rFonts w:eastAsia="仿宋"/>
          <w:color w:val="000000"/>
          <w:kern w:val="0"/>
          <w:sz w:val="32"/>
          <w:szCs w:val="32"/>
        </w:rPr>
      </w:pPr>
      <w:r>
        <w:rPr>
          <w:rFonts w:eastAsia="仿宋"/>
          <w:b/>
          <w:color w:val="000000"/>
          <w:kern w:val="0"/>
          <w:sz w:val="32"/>
          <w:szCs w:val="32"/>
        </w:rPr>
        <w:t>202</w:t>
      </w:r>
      <w:r>
        <w:rPr>
          <w:rFonts w:eastAsia="仿宋" w:hint="eastAsia"/>
          <w:b/>
          <w:color w:val="000000"/>
          <w:kern w:val="0"/>
          <w:sz w:val="32"/>
          <w:szCs w:val="32"/>
        </w:rPr>
        <w:t>5</w:t>
      </w:r>
      <w:r>
        <w:rPr>
          <w:rFonts w:eastAsia="仿宋" w:hint="eastAsia"/>
          <w:b/>
          <w:color w:val="000000"/>
          <w:kern w:val="0"/>
          <w:sz w:val="32"/>
          <w:szCs w:val="32"/>
        </w:rPr>
        <w:t>年度目标：</w:t>
      </w:r>
      <w:r>
        <w:rPr>
          <w:rFonts w:eastAsia="仿宋"/>
          <w:color w:val="000000"/>
          <w:kern w:val="0"/>
          <w:sz w:val="32"/>
          <w:szCs w:val="32"/>
        </w:rPr>
        <w:t>完成省下达高标准农田</w:t>
      </w:r>
      <w:r>
        <w:rPr>
          <w:rFonts w:eastAsia="仿宋" w:hint="eastAsia"/>
          <w:color w:val="000000"/>
          <w:kern w:val="0"/>
          <w:sz w:val="32"/>
          <w:szCs w:val="32"/>
        </w:rPr>
        <w:t>9.36</w:t>
      </w:r>
      <w:r>
        <w:rPr>
          <w:rFonts w:eastAsia="仿宋"/>
          <w:color w:val="000000"/>
          <w:kern w:val="0"/>
          <w:sz w:val="32"/>
          <w:szCs w:val="32"/>
        </w:rPr>
        <w:t>万亩（新建</w:t>
      </w:r>
      <w:r>
        <w:rPr>
          <w:rFonts w:eastAsia="仿宋" w:hint="eastAsia"/>
          <w:color w:val="000000"/>
          <w:kern w:val="0"/>
          <w:sz w:val="32"/>
          <w:szCs w:val="32"/>
        </w:rPr>
        <w:t>6.21</w:t>
      </w:r>
      <w:r>
        <w:rPr>
          <w:rFonts w:eastAsia="仿宋"/>
          <w:color w:val="000000"/>
          <w:kern w:val="0"/>
          <w:sz w:val="32"/>
          <w:szCs w:val="32"/>
        </w:rPr>
        <w:t>万亩、改造提升</w:t>
      </w:r>
      <w:r>
        <w:rPr>
          <w:rFonts w:eastAsia="仿宋"/>
          <w:color w:val="000000"/>
          <w:kern w:val="0"/>
          <w:sz w:val="32"/>
          <w:szCs w:val="32"/>
        </w:rPr>
        <w:t>3.</w:t>
      </w:r>
      <w:r>
        <w:rPr>
          <w:rFonts w:eastAsia="仿宋" w:hint="eastAsia"/>
          <w:color w:val="000000"/>
          <w:kern w:val="0"/>
          <w:sz w:val="32"/>
          <w:szCs w:val="32"/>
        </w:rPr>
        <w:t>15</w:t>
      </w:r>
      <w:r>
        <w:rPr>
          <w:rFonts w:eastAsia="仿宋"/>
          <w:color w:val="000000"/>
          <w:kern w:val="0"/>
          <w:sz w:val="32"/>
          <w:szCs w:val="32"/>
        </w:rPr>
        <w:t>万亩）和高效节水灌溉</w:t>
      </w:r>
      <w:r>
        <w:rPr>
          <w:rFonts w:eastAsia="仿宋" w:hint="eastAsia"/>
          <w:color w:val="000000"/>
          <w:kern w:val="0"/>
          <w:sz w:val="32"/>
          <w:szCs w:val="32"/>
        </w:rPr>
        <w:t>1.255</w:t>
      </w:r>
      <w:r>
        <w:rPr>
          <w:rFonts w:eastAsia="仿宋"/>
          <w:color w:val="000000"/>
          <w:kern w:val="0"/>
          <w:sz w:val="32"/>
          <w:szCs w:val="32"/>
        </w:rPr>
        <w:t>万亩的建设任务。</w:t>
      </w:r>
    </w:p>
    <w:p w14:paraId="59F78DB9" w14:textId="77777777" w:rsidR="00734AE3" w:rsidRDefault="00AF3A3C">
      <w:pPr>
        <w:widowControl/>
        <w:snapToGrid w:val="0"/>
        <w:spacing w:line="560" w:lineRule="exact"/>
        <w:ind w:firstLineChars="200" w:firstLine="640"/>
        <w:jc w:val="left"/>
        <w:rPr>
          <w:rFonts w:eastAsia="黑体"/>
          <w:kern w:val="0"/>
          <w:sz w:val="24"/>
        </w:rPr>
      </w:pPr>
      <w:r>
        <w:rPr>
          <w:rFonts w:eastAsia="黑体"/>
          <w:color w:val="000000"/>
          <w:kern w:val="0"/>
          <w:sz w:val="32"/>
          <w:szCs w:val="32"/>
        </w:rPr>
        <w:t>二、评价结论</w:t>
      </w:r>
    </w:p>
    <w:p w14:paraId="007A8D30" w14:textId="5E5932B8"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本次评价对象为</w:t>
      </w:r>
      <w:r>
        <w:rPr>
          <w:rFonts w:eastAsia="仿宋" w:hint="eastAsia"/>
          <w:color w:val="000000"/>
          <w:kern w:val="0"/>
          <w:sz w:val="32"/>
          <w:szCs w:val="32"/>
        </w:rPr>
        <w:t>2025</w:t>
      </w:r>
      <w:r>
        <w:rPr>
          <w:rFonts w:eastAsia="仿宋" w:hint="eastAsia"/>
          <w:color w:val="000000"/>
          <w:kern w:val="0"/>
          <w:sz w:val="32"/>
          <w:szCs w:val="32"/>
        </w:rPr>
        <w:t>年度农田基础设施建设项目专项市级财政资金</w:t>
      </w:r>
      <w:r>
        <w:rPr>
          <w:rFonts w:eastAsia="仿宋" w:hint="eastAsia"/>
          <w:color w:val="000000"/>
          <w:kern w:val="0"/>
          <w:sz w:val="32"/>
          <w:szCs w:val="32"/>
        </w:rPr>
        <w:t>。</w:t>
      </w:r>
      <w:r>
        <w:rPr>
          <w:rFonts w:eastAsia="仿宋" w:hint="eastAsia"/>
          <w:color w:val="000000"/>
          <w:kern w:val="0"/>
          <w:sz w:val="32"/>
          <w:szCs w:val="32"/>
        </w:rPr>
        <w:t>评价范围包括</w:t>
      </w:r>
      <w:r>
        <w:rPr>
          <w:rFonts w:eastAsia="仿宋" w:hint="eastAsia"/>
          <w:color w:val="000000"/>
          <w:kern w:val="0"/>
          <w:sz w:val="32"/>
          <w:szCs w:val="32"/>
        </w:rPr>
        <w:t>2025</w:t>
      </w:r>
      <w:r>
        <w:rPr>
          <w:rFonts w:eastAsia="仿宋" w:hint="eastAsia"/>
          <w:color w:val="000000"/>
          <w:kern w:val="0"/>
          <w:sz w:val="32"/>
          <w:szCs w:val="32"/>
        </w:rPr>
        <w:t>年度高标准农田建设项目市级配套</w:t>
      </w:r>
      <w:r>
        <w:rPr>
          <w:rFonts w:eastAsia="仿宋" w:hint="eastAsia"/>
          <w:color w:val="000000"/>
          <w:kern w:val="0"/>
          <w:sz w:val="32"/>
          <w:szCs w:val="32"/>
        </w:rPr>
        <w:t>、</w:t>
      </w:r>
      <w:r>
        <w:rPr>
          <w:rFonts w:eastAsia="仿宋" w:hint="eastAsia"/>
          <w:color w:val="000000"/>
          <w:kern w:val="0"/>
          <w:sz w:val="32"/>
          <w:szCs w:val="32"/>
        </w:rPr>
        <w:t>2025</w:t>
      </w:r>
      <w:r>
        <w:rPr>
          <w:rFonts w:eastAsia="仿宋" w:hint="eastAsia"/>
          <w:color w:val="000000"/>
          <w:kern w:val="0"/>
          <w:sz w:val="32"/>
          <w:szCs w:val="32"/>
        </w:rPr>
        <w:t>年度高标准农田建设</w:t>
      </w:r>
      <w:proofErr w:type="gramStart"/>
      <w:r>
        <w:rPr>
          <w:rFonts w:eastAsia="仿宋" w:hint="eastAsia"/>
          <w:color w:val="000000"/>
          <w:kern w:val="0"/>
          <w:sz w:val="32"/>
          <w:szCs w:val="32"/>
        </w:rPr>
        <w:t>评价奖补</w:t>
      </w:r>
      <w:proofErr w:type="gramEnd"/>
      <w:r>
        <w:rPr>
          <w:rFonts w:eastAsia="仿宋" w:hint="eastAsia"/>
          <w:color w:val="000000"/>
          <w:kern w:val="0"/>
          <w:sz w:val="32"/>
          <w:szCs w:val="32"/>
        </w:rPr>
        <w:t>、</w:t>
      </w:r>
      <w:r>
        <w:rPr>
          <w:rFonts w:eastAsia="仿宋" w:hint="eastAsia"/>
          <w:color w:val="000000"/>
          <w:kern w:val="0"/>
          <w:sz w:val="32"/>
          <w:szCs w:val="32"/>
        </w:rPr>
        <w:t>高标准农田建设市级质量检测</w:t>
      </w:r>
      <w:r>
        <w:rPr>
          <w:rFonts w:eastAsia="仿宋" w:hint="eastAsia"/>
          <w:color w:val="000000"/>
          <w:kern w:val="0"/>
          <w:sz w:val="32"/>
          <w:szCs w:val="32"/>
        </w:rPr>
        <w:t>、</w:t>
      </w:r>
      <w:r>
        <w:rPr>
          <w:rFonts w:eastAsia="仿宋" w:hint="eastAsia"/>
          <w:color w:val="000000"/>
          <w:kern w:val="0"/>
          <w:sz w:val="32"/>
          <w:szCs w:val="32"/>
        </w:rPr>
        <w:t>高标准农田调查摸底</w:t>
      </w:r>
      <w:r>
        <w:rPr>
          <w:rFonts w:eastAsia="仿宋" w:hint="eastAsia"/>
          <w:color w:val="000000"/>
          <w:kern w:val="0"/>
          <w:sz w:val="32"/>
          <w:szCs w:val="32"/>
        </w:rPr>
        <w:t>、</w:t>
      </w:r>
      <w:r>
        <w:rPr>
          <w:rFonts w:eastAsia="仿宋" w:hint="eastAsia"/>
          <w:color w:val="000000"/>
          <w:kern w:val="0"/>
          <w:sz w:val="32"/>
          <w:szCs w:val="32"/>
        </w:rPr>
        <w:t>2023-2024</w:t>
      </w:r>
      <w:r>
        <w:rPr>
          <w:rFonts w:eastAsia="仿宋" w:hint="eastAsia"/>
          <w:color w:val="000000"/>
          <w:kern w:val="0"/>
          <w:sz w:val="32"/>
          <w:szCs w:val="32"/>
        </w:rPr>
        <w:t>年度项目“回头看”和</w:t>
      </w:r>
      <w:r>
        <w:rPr>
          <w:rFonts w:eastAsia="仿宋" w:hint="eastAsia"/>
          <w:color w:val="000000"/>
          <w:kern w:val="0"/>
          <w:sz w:val="32"/>
          <w:szCs w:val="32"/>
        </w:rPr>
        <w:t>2025</w:t>
      </w:r>
      <w:r>
        <w:rPr>
          <w:rFonts w:eastAsia="仿宋" w:hint="eastAsia"/>
          <w:color w:val="000000"/>
          <w:kern w:val="0"/>
          <w:sz w:val="32"/>
          <w:szCs w:val="32"/>
        </w:rPr>
        <w:t>年度项目验收核查审计</w:t>
      </w:r>
      <w:r>
        <w:rPr>
          <w:rFonts w:eastAsia="仿宋" w:hint="eastAsia"/>
          <w:color w:val="000000"/>
          <w:kern w:val="0"/>
          <w:sz w:val="32"/>
          <w:szCs w:val="32"/>
        </w:rPr>
        <w:t>、</w:t>
      </w:r>
      <w:r>
        <w:rPr>
          <w:rFonts w:eastAsia="仿宋" w:hint="eastAsia"/>
          <w:color w:val="000000"/>
          <w:kern w:val="0"/>
          <w:sz w:val="32"/>
          <w:szCs w:val="32"/>
        </w:rPr>
        <w:t>“吨粮田”</w:t>
      </w:r>
      <w:proofErr w:type="gramStart"/>
      <w:r>
        <w:rPr>
          <w:rFonts w:eastAsia="仿宋" w:hint="eastAsia"/>
          <w:color w:val="000000"/>
          <w:kern w:val="0"/>
          <w:sz w:val="32"/>
          <w:szCs w:val="32"/>
        </w:rPr>
        <w:t>建设奖补尾</w:t>
      </w:r>
      <w:proofErr w:type="gramEnd"/>
      <w:r>
        <w:rPr>
          <w:rFonts w:eastAsia="仿宋" w:hint="eastAsia"/>
          <w:color w:val="000000"/>
          <w:kern w:val="0"/>
          <w:sz w:val="32"/>
          <w:szCs w:val="32"/>
        </w:rPr>
        <w:t>款</w:t>
      </w:r>
      <w:r>
        <w:rPr>
          <w:rFonts w:eastAsia="仿宋" w:hint="eastAsia"/>
          <w:color w:val="000000"/>
          <w:kern w:val="0"/>
          <w:sz w:val="32"/>
          <w:szCs w:val="32"/>
        </w:rPr>
        <w:t>、</w:t>
      </w:r>
      <w:r>
        <w:rPr>
          <w:rFonts w:eastAsia="仿宋" w:hint="eastAsia"/>
          <w:color w:val="000000"/>
          <w:kern w:val="0"/>
          <w:sz w:val="32"/>
          <w:szCs w:val="32"/>
        </w:rPr>
        <w:t>2022</w:t>
      </w:r>
      <w:r>
        <w:rPr>
          <w:rFonts w:eastAsia="仿宋" w:hint="eastAsia"/>
          <w:color w:val="000000"/>
          <w:kern w:val="0"/>
          <w:sz w:val="32"/>
          <w:szCs w:val="32"/>
        </w:rPr>
        <w:t>年高标准农田改造提升项目尾款</w:t>
      </w:r>
      <w:r>
        <w:rPr>
          <w:rFonts w:eastAsia="仿宋" w:hint="eastAsia"/>
          <w:color w:val="000000"/>
          <w:kern w:val="0"/>
          <w:sz w:val="32"/>
          <w:szCs w:val="32"/>
        </w:rPr>
        <w:t>、</w:t>
      </w:r>
      <w:r>
        <w:rPr>
          <w:rFonts w:eastAsia="仿宋" w:hint="eastAsia"/>
          <w:color w:val="000000"/>
          <w:kern w:val="0"/>
          <w:sz w:val="32"/>
          <w:szCs w:val="32"/>
        </w:rPr>
        <w:t>2023</w:t>
      </w:r>
      <w:r>
        <w:rPr>
          <w:rFonts w:eastAsia="仿宋" w:hint="eastAsia"/>
          <w:color w:val="000000"/>
          <w:kern w:val="0"/>
          <w:sz w:val="32"/>
          <w:szCs w:val="32"/>
        </w:rPr>
        <w:t>-</w:t>
      </w:r>
      <w:r>
        <w:rPr>
          <w:rFonts w:eastAsia="仿宋" w:hint="eastAsia"/>
          <w:color w:val="000000"/>
          <w:kern w:val="0"/>
          <w:sz w:val="32"/>
          <w:szCs w:val="32"/>
        </w:rPr>
        <w:t>2024</w:t>
      </w:r>
      <w:r>
        <w:rPr>
          <w:rFonts w:eastAsia="仿宋" w:hint="eastAsia"/>
          <w:color w:val="000000"/>
          <w:kern w:val="0"/>
          <w:sz w:val="32"/>
          <w:szCs w:val="32"/>
        </w:rPr>
        <w:t>年度项目“回头看”</w:t>
      </w:r>
      <w:r>
        <w:rPr>
          <w:rFonts w:eastAsia="仿宋" w:hint="eastAsia"/>
          <w:color w:val="000000"/>
          <w:kern w:val="0"/>
          <w:sz w:val="32"/>
          <w:szCs w:val="32"/>
        </w:rPr>
        <w:lastRenderedPageBreak/>
        <w:t>和</w:t>
      </w:r>
      <w:r>
        <w:rPr>
          <w:rFonts w:eastAsia="仿宋" w:hint="eastAsia"/>
          <w:color w:val="000000"/>
          <w:kern w:val="0"/>
          <w:sz w:val="32"/>
          <w:szCs w:val="32"/>
        </w:rPr>
        <w:t>2025</w:t>
      </w:r>
      <w:r>
        <w:rPr>
          <w:rFonts w:eastAsia="仿宋" w:hint="eastAsia"/>
          <w:color w:val="000000"/>
          <w:kern w:val="0"/>
          <w:sz w:val="32"/>
          <w:szCs w:val="32"/>
        </w:rPr>
        <w:t>年度验收核查审计</w:t>
      </w:r>
      <w:r>
        <w:rPr>
          <w:rFonts w:eastAsia="仿宋" w:hint="eastAsia"/>
          <w:color w:val="000000"/>
          <w:kern w:val="0"/>
          <w:sz w:val="32"/>
          <w:szCs w:val="32"/>
        </w:rPr>
        <w:t>、</w:t>
      </w:r>
      <w:r>
        <w:rPr>
          <w:rFonts w:eastAsia="仿宋" w:hint="eastAsia"/>
          <w:color w:val="000000"/>
          <w:kern w:val="0"/>
          <w:sz w:val="32"/>
          <w:szCs w:val="32"/>
        </w:rPr>
        <w:t>“吨粮田”</w:t>
      </w:r>
      <w:proofErr w:type="gramStart"/>
      <w:r>
        <w:rPr>
          <w:rFonts w:eastAsia="仿宋" w:hint="eastAsia"/>
          <w:color w:val="000000"/>
          <w:kern w:val="0"/>
          <w:sz w:val="32"/>
          <w:szCs w:val="32"/>
        </w:rPr>
        <w:t>建设奖补尾</w:t>
      </w:r>
      <w:proofErr w:type="gramEnd"/>
      <w:r>
        <w:rPr>
          <w:rFonts w:eastAsia="仿宋" w:hint="eastAsia"/>
          <w:color w:val="000000"/>
          <w:kern w:val="0"/>
          <w:sz w:val="32"/>
          <w:szCs w:val="32"/>
        </w:rPr>
        <w:t>款</w:t>
      </w:r>
      <w:r>
        <w:rPr>
          <w:rFonts w:eastAsia="仿宋" w:hint="eastAsia"/>
          <w:color w:val="000000"/>
          <w:kern w:val="0"/>
          <w:sz w:val="32"/>
          <w:szCs w:val="32"/>
        </w:rPr>
        <w:t>及</w:t>
      </w:r>
      <w:r>
        <w:rPr>
          <w:rFonts w:eastAsia="仿宋" w:hint="eastAsia"/>
          <w:color w:val="000000"/>
          <w:kern w:val="0"/>
          <w:sz w:val="32"/>
          <w:szCs w:val="32"/>
        </w:rPr>
        <w:t>2022</w:t>
      </w:r>
      <w:r>
        <w:rPr>
          <w:rFonts w:eastAsia="仿宋" w:hint="eastAsia"/>
          <w:color w:val="000000"/>
          <w:kern w:val="0"/>
          <w:sz w:val="32"/>
          <w:szCs w:val="32"/>
        </w:rPr>
        <w:t>年度高标准农田改造提升项目尾款</w:t>
      </w:r>
      <w:r>
        <w:rPr>
          <w:rFonts w:eastAsia="仿宋" w:hint="eastAsia"/>
          <w:color w:val="000000"/>
          <w:kern w:val="0"/>
          <w:sz w:val="32"/>
          <w:szCs w:val="32"/>
        </w:rPr>
        <w:t>。</w:t>
      </w:r>
      <w:r>
        <w:rPr>
          <w:rFonts w:eastAsia="仿宋"/>
          <w:color w:val="000000" w:themeColor="text1"/>
          <w:kern w:val="0"/>
          <w:sz w:val="32"/>
          <w:szCs w:val="32"/>
        </w:rPr>
        <w:t>结合</w:t>
      </w:r>
      <w:r>
        <w:rPr>
          <w:rFonts w:eastAsia="仿宋"/>
          <w:color w:val="000000" w:themeColor="text1"/>
          <w:kern w:val="0"/>
          <w:sz w:val="32"/>
          <w:szCs w:val="32"/>
        </w:rPr>
        <w:t>202</w:t>
      </w:r>
      <w:r>
        <w:rPr>
          <w:rFonts w:eastAsia="仿宋" w:hint="eastAsia"/>
          <w:color w:val="000000" w:themeColor="text1"/>
          <w:kern w:val="0"/>
          <w:sz w:val="32"/>
          <w:szCs w:val="32"/>
        </w:rPr>
        <w:t>5</w:t>
      </w:r>
      <w:r>
        <w:rPr>
          <w:rFonts w:eastAsia="仿宋"/>
          <w:color w:val="000000" w:themeColor="text1"/>
          <w:kern w:val="0"/>
          <w:sz w:val="32"/>
          <w:szCs w:val="32"/>
        </w:rPr>
        <w:t>年度省级项目支出绩效</w:t>
      </w:r>
      <w:proofErr w:type="gramStart"/>
      <w:r>
        <w:rPr>
          <w:rFonts w:eastAsia="仿宋"/>
          <w:color w:val="000000" w:themeColor="text1"/>
          <w:kern w:val="0"/>
          <w:sz w:val="32"/>
          <w:szCs w:val="32"/>
        </w:rPr>
        <w:t>自评价</w:t>
      </w:r>
      <w:proofErr w:type="gramEnd"/>
      <w:r>
        <w:rPr>
          <w:rFonts w:eastAsia="仿宋"/>
          <w:color w:val="000000" w:themeColor="text1"/>
          <w:kern w:val="0"/>
          <w:sz w:val="32"/>
          <w:szCs w:val="32"/>
        </w:rPr>
        <w:t>情况，以及各区</w:t>
      </w:r>
      <w:r>
        <w:rPr>
          <w:rFonts w:eastAsia="仿宋"/>
          <w:color w:val="000000" w:themeColor="text1"/>
          <w:kern w:val="0"/>
          <w:sz w:val="32"/>
          <w:szCs w:val="32"/>
        </w:rPr>
        <w:t>202</w:t>
      </w:r>
      <w:r>
        <w:rPr>
          <w:rFonts w:eastAsia="仿宋" w:hint="eastAsia"/>
          <w:color w:val="000000" w:themeColor="text1"/>
          <w:kern w:val="0"/>
          <w:sz w:val="32"/>
          <w:szCs w:val="32"/>
        </w:rPr>
        <w:t>5</w:t>
      </w:r>
      <w:r w:rsidR="007F7BBC">
        <w:rPr>
          <w:rFonts w:eastAsia="仿宋" w:hint="eastAsia"/>
          <w:color w:val="000000" w:themeColor="text1"/>
          <w:kern w:val="0"/>
          <w:sz w:val="32"/>
          <w:szCs w:val="32"/>
        </w:rPr>
        <w:t>年</w:t>
      </w:r>
      <w:bookmarkStart w:id="0" w:name="_GoBack"/>
      <w:bookmarkEnd w:id="0"/>
      <w:r>
        <w:rPr>
          <w:rFonts w:eastAsia="仿宋"/>
          <w:color w:val="000000" w:themeColor="text1"/>
          <w:kern w:val="0"/>
          <w:sz w:val="32"/>
          <w:szCs w:val="32"/>
        </w:rPr>
        <w:t>度项目建设和</w:t>
      </w:r>
      <w:r>
        <w:rPr>
          <w:rFonts w:eastAsia="仿宋"/>
          <w:color w:val="000000"/>
          <w:kern w:val="0"/>
          <w:sz w:val="32"/>
          <w:szCs w:val="32"/>
        </w:rPr>
        <w:t>市级资金使用情况，开展南京市市级项目预算绩效自评价（详见附件）。</w:t>
      </w: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年度绩效目标</w:t>
      </w:r>
      <w:r>
        <w:rPr>
          <w:rFonts w:eastAsia="仿宋" w:hint="eastAsia"/>
          <w:color w:val="000000"/>
          <w:kern w:val="0"/>
          <w:sz w:val="32"/>
          <w:szCs w:val="32"/>
        </w:rPr>
        <w:t>存在</w:t>
      </w:r>
      <w:r>
        <w:rPr>
          <w:rFonts w:eastAsia="仿宋"/>
          <w:color w:val="000000"/>
          <w:kern w:val="0"/>
          <w:sz w:val="32"/>
          <w:szCs w:val="32"/>
        </w:rPr>
        <w:t>偏离</w:t>
      </w:r>
      <w:r>
        <w:rPr>
          <w:rFonts w:eastAsia="仿宋" w:hint="eastAsia"/>
          <w:color w:val="000000"/>
          <w:kern w:val="0"/>
          <w:sz w:val="32"/>
          <w:szCs w:val="32"/>
        </w:rPr>
        <w:t>，</w:t>
      </w:r>
      <w:r>
        <w:rPr>
          <w:rFonts w:eastAsia="仿宋" w:hint="eastAsia"/>
          <w:color w:val="000000"/>
          <w:kern w:val="0"/>
          <w:sz w:val="32"/>
          <w:szCs w:val="32"/>
        </w:rPr>
        <w:t>但建</w:t>
      </w:r>
      <w:r>
        <w:rPr>
          <w:rFonts w:eastAsia="仿宋" w:hint="eastAsia"/>
          <w:color w:val="000000"/>
          <w:kern w:val="0"/>
          <w:sz w:val="32"/>
          <w:szCs w:val="32"/>
        </w:rPr>
        <w:t>设任务</w:t>
      </w:r>
      <w:r>
        <w:rPr>
          <w:rFonts w:eastAsia="仿宋"/>
          <w:color w:val="000000"/>
          <w:kern w:val="0"/>
          <w:sz w:val="32"/>
          <w:szCs w:val="32"/>
        </w:rPr>
        <w:t>已</w:t>
      </w:r>
      <w:r>
        <w:rPr>
          <w:rFonts w:eastAsia="仿宋" w:hint="eastAsia"/>
          <w:color w:val="000000"/>
          <w:kern w:val="0"/>
          <w:sz w:val="32"/>
          <w:szCs w:val="32"/>
        </w:rPr>
        <w:t>实际</w:t>
      </w:r>
      <w:r>
        <w:rPr>
          <w:rFonts w:eastAsia="仿宋"/>
          <w:color w:val="000000"/>
          <w:kern w:val="0"/>
          <w:sz w:val="32"/>
          <w:szCs w:val="32"/>
        </w:rPr>
        <w:t>完成，自评得分</w:t>
      </w:r>
      <w:r>
        <w:rPr>
          <w:rFonts w:eastAsia="仿宋"/>
          <w:color w:val="000000"/>
          <w:kern w:val="0"/>
          <w:sz w:val="32"/>
          <w:szCs w:val="32"/>
        </w:rPr>
        <w:t>9</w:t>
      </w:r>
      <w:r>
        <w:rPr>
          <w:rFonts w:eastAsia="仿宋" w:hint="eastAsia"/>
          <w:color w:val="000000"/>
          <w:kern w:val="0"/>
          <w:sz w:val="32"/>
          <w:szCs w:val="32"/>
        </w:rPr>
        <w:t>4.11</w:t>
      </w:r>
      <w:r>
        <w:rPr>
          <w:rFonts w:eastAsia="仿宋"/>
          <w:color w:val="000000"/>
          <w:kern w:val="0"/>
          <w:sz w:val="32"/>
          <w:szCs w:val="32"/>
        </w:rPr>
        <w:t>分，绩效等级为</w:t>
      </w:r>
      <w:r>
        <w:rPr>
          <w:rFonts w:eastAsia="仿宋"/>
          <w:color w:val="000000"/>
          <w:kern w:val="0"/>
          <w:sz w:val="32"/>
          <w:szCs w:val="32"/>
        </w:rPr>
        <w:t>“</w:t>
      </w:r>
      <w:r>
        <w:rPr>
          <w:rFonts w:eastAsia="仿宋"/>
          <w:color w:val="000000"/>
          <w:kern w:val="0"/>
          <w:sz w:val="32"/>
          <w:szCs w:val="32"/>
        </w:rPr>
        <w:t>优</w:t>
      </w:r>
      <w:r>
        <w:rPr>
          <w:rFonts w:eastAsia="仿宋"/>
          <w:color w:val="000000"/>
          <w:kern w:val="0"/>
          <w:sz w:val="32"/>
          <w:szCs w:val="32"/>
        </w:rPr>
        <w:t>”</w:t>
      </w:r>
      <w:r>
        <w:rPr>
          <w:rFonts w:eastAsia="仿宋"/>
          <w:color w:val="000000"/>
          <w:kern w:val="0"/>
          <w:sz w:val="32"/>
          <w:szCs w:val="32"/>
        </w:rPr>
        <w:t>。具体评价情况如下：</w:t>
      </w:r>
    </w:p>
    <w:p w14:paraId="4CA61119"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（一）年度绩效目标完成情况</w:t>
      </w:r>
    </w:p>
    <w:p w14:paraId="08E65B01"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年我市立项批复高标准农田建设项目</w:t>
      </w:r>
      <w:r>
        <w:rPr>
          <w:rFonts w:eastAsia="仿宋"/>
          <w:color w:val="000000"/>
          <w:kern w:val="0"/>
          <w:sz w:val="32"/>
          <w:szCs w:val="32"/>
        </w:rPr>
        <w:t>3</w:t>
      </w:r>
      <w:r>
        <w:rPr>
          <w:rFonts w:eastAsia="仿宋" w:hint="eastAsia"/>
          <w:color w:val="000000"/>
          <w:kern w:val="0"/>
          <w:sz w:val="32"/>
          <w:szCs w:val="32"/>
        </w:rPr>
        <w:t>9</w:t>
      </w:r>
      <w:r>
        <w:rPr>
          <w:rFonts w:eastAsia="仿宋"/>
          <w:color w:val="000000"/>
          <w:kern w:val="0"/>
          <w:sz w:val="32"/>
          <w:szCs w:val="32"/>
        </w:rPr>
        <w:t>个，</w:t>
      </w:r>
      <w:r>
        <w:rPr>
          <w:rFonts w:eastAsia="仿宋" w:hint="eastAsia"/>
          <w:color w:val="000000"/>
          <w:kern w:val="0"/>
          <w:sz w:val="32"/>
          <w:szCs w:val="32"/>
        </w:rPr>
        <w:t>新建</w:t>
      </w:r>
      <w:r>
        <w:rPr>
          <w:rFonts w:eastAsia="仿宋" w:hint="eastAsia"/>
          <w:color w:val="000000"/>
          <w:kern w:val="0"/>
          <w:sz w:val="32"/>
          <w:szCs w:val="32"/>
        </w:rPr>
        <w:t>6.21</w:t>
      </w:r>
      <w:r>
        <w:rPr>
          <w:rFonts w:eastAsia="仿宋" w:hint="eastAsia"/>
          <w:color w:val="000000"/>
          <w:kern w:val="0"/>
          <w:sz w:val="32"/>
          <w:szCs w:val="32"/>
        </w:rPr>
        <w:t>万亩、改造提升</w:t>
      </w:r>
      <w:r>
        <w:rPr>
          <w:rFonts w:eastAsia="仿宋" w:hint="eastAsia"/>
          <w:color w:val="000000"/>
          <w:kern w:val="0"/>
          <w:sz w:val="32"/>
          <w:szCs w:val="32"/>
        </w:rPr>
        <w:t>3.15</w:t>
      </w:r>
      <w:r>
        <w:rPr>
          <w:rFonts w:eastAsia="仿宋" w:hint="eastAsia"/>
          <w:color w:val="000000"/>
          <w:kern w:val="0"/>
          <w:sz w:val="32"/>
          <w:szCs w:val="32"/>
        </w:rPr>
        <w:t>万亩</w:t>
      </w:r>
      <w:r>
        <w:rPr>
          <w:rFonts w:eastAsia="仿宋"/>
          <w:color w:val="000000"/>
          <w:kern w:val="0"/>
          <w:sz w:val="32"/>
          <w:szCs w:val="32"/>
        </w:rPr>
        <w:t>、实施高效节水灌溉面积</w:t>
      </w:r>
      <w:r>
        <w:rPr>
          <w:rFonts w:eastAsia="仿宋" w:hint="eastAsia"/>
          <w:color w:val="000000"/>
          <w:kern w:val="0"/>
          <w:sz w:val="32"/>
          <w:szCs w:val="32"/>
        </w:rPr>
        <w:t>1.255</w:t>
      </w:r>
      <w:r>
        <w:rPr>
          <w:rFonts w:eastAsia="仿宋"/>
          <w:color w:val="000000"/>
          <w:kern w:val="0"/>
          <w:sz w:val="32"/>
          <w:szCs w:val="32"/>
        </w:rPr>
        <w:t>万亩，总投资</w:t>
      </w:r>
      <w:r>
        <w:rPr>
          <w:rFonts w:eastAsia="仿宋" w:hint="eastAsia"/>
          <w:color w:val="000000"/>
          <w:kern w:val="0"/>
          <w:sz w:val="32"/>
          <w:szCs w:val="32"/>
        </w:rPr>
        <w:t>27257.50</w:t>
      </w:r>
      <w:r>
        <w:rPr>
          <w:rFonts w:eastAsia="仿宋"/>
          <w:color w:val="000000"/>
          <w:kern w:val="0"/>
          <w:sz w:val="32"/>
          <w:szCs w:val="32"/>
        </w:rPr>
        <w:t>万元，其中：中央财政补助资金</w:t>
      </w:r>
      <w:r>
        <w:rPr>
          <w:rFonts w:eastAsia="仿宋" w:hint="eastAsia"/>
          <w:color w:val="000000"/>
          <w:kern w:val="0"/>
          <w:sz w:val="32"/>
          <w:szCs w:val="32"/>
        </w:rPr>
        <w:t>19382.52</w:t>
      </w:r>
      <w:r>
        <w:rPr>
          <w:rFonts w:eastAsia="仿宋"/>
          <w:color w:val="000000"/>
          <w:kern w:val="0"/>
          <w:sz w:val="32"/>
          <w:szCs w:val="32"/>
        </w:rPr>
        <w:t>万元、省级财政资金</w:t>
      </w:r>
      <w:r>
        <w:rPr>
          <w:rFonts w:eastAsia="仿宋" w:hint="eastAsia"/>
          <w:color w:val="000000"/>
          <w:kern w:val="0"/>
          <w:sz w:val="32"/>
          <w:szCs w:val="32"/>
        </w:rPr>
        <w:t>6971.43</w:t>
      </w:r>
      <w:r>
        <w:rPr>
          <w:rFonts w:eastAsia="仿宋"/>
          <w:color w:val="000000"/>
          <w:kern w:val="0"/>
          <w:sz w:val="32"/>
          <w:szCs w:val="32"/>
        </w:rPr>
        <w:t>万元、市级财政资金</w:t>
      </w:r>
      <w:r>
        <w:rPr>
          <w:rFonts w:eastAsia="仿宋" w:hint="eastAsia"/>
          <w:color w:val="000000"/>
          <w:kern w:val="0"/>
          <w:sz w:val="32"/>
          <w:szCs w:val="32"/>
        </w:rPr>
        <w:t>903.55</w:t>
      </w:r>
      <w:r>
        <w:rPr>
          <w:rFonts w:eastAsia="仿宋"/>
          <w:color w:val="000000"/>
          <w:kern w:val="0"/>
          <w:sz w:val="32"/>
          <w:szCs w:val="32"/>
        </w:rPr>
        <w:t>万元，</w:t>
      </w:r>
      <w:r>
        <w:rPr>
          <w:rFonts w:eastAsia="仿宋" w:hint="eastAsia"/>
          <w:color w:val="000000"/>
          <w:kern w:val="0"/>
          <w:sz w:val="32"/>
          <w:szCs w:val="32"/>
        </w:rPr>
        <w:t>截至</w:t>
      </w:r>
      <w:r>
        <w:rPr>
          <w:rFonts w:eastAsia="仿宋" w:hint="eastAsia"/>
          <w:color w:val="000000"/>
          <w:kern w:val="0"/>
          <w:sz w:val="32"/>
          <w:szCs w:val="32"/>
        </w:rPr>
        <w:t>6</w:t>
      </w:r>
      <w:r>
        <w:rPr>
          <w:rFonts w:eastAsia="仿宋" w:hint="eastAsia"/>
          <w:color w:val="000000"/>
          <w:kern w:val="0"/>
          <w:sz w:val="32"/>
          <w:szCs w:val="32"/>
        </w:rPr>
        <w:t>月初</w:t>
      </w:r>
      <w:proofErr w:type="gramStart"/>
      <w:r>
        <w:rPr>
          <w:rFonts w:eastAsia="仿宋"/>
          <w:color w:val="000000"/>
          <w:kern w:val="0"/>
          <w:sz w:val="32"/>
          <w:szCs w:val="32"/>
        </w:rPr>
        <w:t>已</w:t>
      </w:r>
      <w:r>
        <w:rPr>
          <w:rFonts w:eastAsia="仿宋" w:hint="eastAsia"/>
          <w:color w:val="000000"/>
          <w:kern w:val="0"/>
          <w:sz w:val="32"/>
          <w:szCs w:val="32"/>
        </w:rPr>
        <w:t>主体</w:t>
      </w:r>
      <w:proofErr w:type="gramEnd"/>
      <w:r>
        <w:rPr>
          <w:rFonts w:eastAsia="仿宋" w:hint="eastAsia"/>
          <w:color w:val="000000"/>
          <w:kern w:val="0"/>
          <w:sz w:val="32"/>
          <w:szCs w:val="32"/>
        </w:rPr>
        <w:t>完工</w:t>
      </w:r>
      <w:r>
        <w:rPr>
          <w:rFonts w:eastAsia="仿宋"/>
          <w:color w:val="000000"/>
          <w:kern w:val="0"/>
          <w:sz w:val="32"/>
          <w:szCs w:val="32"/>
        </w:rPr>
        <w:t>，资金支出率</w:t>
      </w:r>
      <w:r>
        <w:rPr>
          <w:rFonts w:eastAsia="仿宋" w:hint="eastAsia"/>
          <w:color w:val="000000"/>
          <w:kern w:val="0"/>
          <w:sz w:val="32"/>
          <w:szCs w:val="32"/>
        </w:rPr>
        <w:t>8</w:t>
      </w:r>
      <w:r>
        <w:rPr>
          <w:rFonts w:eastAsia="仿宋"/>
          <w:color w:val="000000"/>
          <w:kern w:val="0"/>
          <w:sz w:val="32"/>
          <w:szCs w:val="32"/>
        </w:rPr>
        <w:t>4%</w:t>
      </w:r>
      <w:r>
        <w:rPr>
          <w:rFonts w:eastAsia="仿宋"/>
          <w:color w:val="000000"/>
          <w:kern w:val="0"/>
          <w:sz w:val="32"/>
          <w:szCs w:val="32"/>
        </w:rPr>
        <w:t>。</w:t>
      </w:r>
    </w:p>
    <w:p w14:paraId="0E7AFCB3"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（二）决策指标完成情况。</w:t>
      </w:r>
    </w:p>
    <w:p w14:paraId="44AC0E52"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1.</w:t>
      </w:r>
      <w:r>
        <w:rPr>
          <w:rFonts w:eastAsia="仿宋" w:hint="eastAsia"/>
          <w:color w:val="000000"/>
          <w:kern w:val="0"/>
          <w:sz w:val="32"/>
          <w:szCs w:val="32"/>
        </w:rPr>
        <w:t>项目立项情况。</w:t>
      </w: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年度项目立项程序规范，按照规定的程序申请设立，审批文件、材料符合国家和省级文件要求</w:t>
      </w:r>
      <w:r>
        <w:rPr>
          <w:rFonts w:eastAsia="仿宋" w:hint="eastAsia"/>
          <w:color w:val="000000"/>
          <w:kern w:val="0"/>
          <w:sz w:val="32"/>
          <w:szCs w:val="32"/>
        </w:rPr>
        <w:t>；</w:t>
      </w:r>
      <w:r>
        <w:rPr>
          <w:rFonts w:eastAsia="仿宋"/>
          <w:color w:val="000000"/>
          <w:kern w:val="0"/>
          <w:sz w:val="32"/>
          <w:szCs w:val="32"/>
        </w:rPr>
        <w:t>立项依据充分，符合国家法律法规、国民经济发展规划和相关政策，符合行业发展规划和政策要求、与部门职责范围相符部门履职所需</w:t>
      </w:r>
      <w:r>
        <w:rPr>
          <w:rFonts w:eastAsia="仿宋" w:hint="eastAsia"/>
          <w:color w:val="000000"/>
          <w:kern w:val="0"/>
          <w:sz w:val="32"/>
          <w:szCs w:val="32"/>
        </w:rPr>
        <w:t>。</w:t>
      </w:r>
    </w:p>
    <w:p w14:paraId="04058387"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2.</w:t>
      </w:r>
      <w:r>
        <w:rPr>
          <w:rFonts w:eastAsia="仿宋" w:hint="eastAsia"/>
          <w:color w:val="000000"/>
          <w:kern w:val="0"/>
          <w:sz w:val="32"/>
          <w:szCs w:val="32"/>
        </w:rPr>
        <w:t>绩效目标情况。</w:t>
      </w:r>
      <w:r>
        <w:rPr>
          <w:rFonts w:eastAsia="仿宋" w:hint="eastAsia"/>
          <w:color w:val="000000"/>
          <w:kern w:val="0"/>
          <w:sz w:val="32"/>
          <w:szCs w:val="32"/>
        </w:rPr>
        <w:t>评价指标</w:t>
      </w:r>
      <w:r>
        <w:rPr>
          <w:rFonts w:eastAsia="仿宋" w:hint="eastAsia"/>
          <w:color w:val="000000"/>
          <w:kern w:val="0"/>
          <w:sz w:val="32"/>
          <w:szCs w:val="32"/>
        </w:rPr>
        <w:t>明确，绩效数量指标</w:t>
      </w:r>
      <w:r>
        <w:rPr>
          <w:rFonts w:eastAsia="仿宋" w:hint="eastAsia"/>
          <w:color w:val="000000"/>
          <w:kern w:val="0"/>
          <w:sz w:val="32"/>
          <w:szCs w:val="32"/>
        </w:rPr>
        <w:t>与</w:t>
      </w:r>
      <w:r>
        <w:rPr>
          <w:rFonts w:eastAsia="仿宋" w:hint="eastAsia"/>
          <w:color w:val="000000"/>
          <w:kern w:val="0"/>
          <w:sz w:val="32"/>
          <w:szCs w:val="32"/>
        </w:rPr>
        <w:t>实际建设任务</w:t>
      </w:r>
      <w:r>
        <w:rPr>
          <w:rFonts w:eastAsia="仿宋" w:hint="eastAsia"/>
          <w:color w:val="000000"/>
          <w:kern w:val="0"/>
          <w:sz w:val="32"/>
          <w:szCs w:val="32"/>
        </w:rPr>
        <w:t>存在</w:t>
      </w:r>
      <w:r>
        <w:rPr>
          <w:rFonts w:eastAsia="仿宋" w:hint="eastAsia"/>
          <w:color w:val="000000"/>
          <w:kern w:val="0"/>
          <w:sz w:val="32"/>
          <w:szCs w:val="32"/>
        </w:rPr>
        <w:t>偏差，此项指标得分仅为</w:t>
      </w:r>
      <w:r>
        <w:rPr>
          <w:rFonts w:eastAsia="仿宋" w:hint="eastAsia"/>
          <w:color w:val="FF0000"/>
          <w:kern w:val="0"/>
          <w:sz w:val="32"/>
          <w:szCs w:val="32"/>
        </w:rPr>
        <w:t>1.5</w:t>
      </w:r>
      <w:r>
        <w:rPr>
          <w:rFonts w:eastAsia="仿宋" w:hint="eastAsia"/>
          <w:color w:val="000000"/>
          <w:kern w:val="0"/>
          <w:sz w:val="32"/>
          <w:szCs w:val="32"/>
        </w:rPr>
        <w:t>分；绩效目标合理。</w:t>
      </w:r>
    </w:p>
    <w:p w14:paraId="555528CC"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3.</w:t>
      </w:r>
      <w:r>
        <w:rPr>
          <w:rFonts w:eastAsia="仿宋" w:hint="eastAsia"/>
          <w:color w:val="000000"/>
          <w:kern w:val="0"/>
          <w:sz w:val="32"/>
          <w:szCs w:val="32"/>
        </w:rPr>
        <w:t>资金投入情况。资金分配合理；</w:t>
      </w:r>
      <w:r>
        <w:rPr>
          <w:rFonts w:eastAsia="仿宋"/>
          <w:color w:val="000000"/>
          <w:kern w:val="0"/>
          <w:sz w:val="32"/>
          <w:szCs w:val="32"/>
        </w:rPr>
        <w:t>预算编制科学。</w:t>
      </w:r>
    </w:p>
    <w:p w14:paraId="5113D061"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（三）过程指标完成情况。</w:t>
      </w:r>
    </w:p>
    <w:p w14:paraId="2BF2E818"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color w:val="000000"/>
          <w:kern w:val="0"/>
          <w:sz w:val="32"/>
          <w:szCs w:val="32"/>
        </w:rPr>
        <w:lastRenderedPageBreak/>
        <w:t>1.</w:t>
      </w:r>
      <w:r>
        <w:rPr>
          <w:rFonts w:eastAsia="仿宋"/>
          <w:color w:val="000000"/>
          <w:kern w:val="0"/>
          <w:sz w:val="32"/>
          <w:szCs w:val="32"/>
        </w:rPr>
        <w:t>资金管理指标完成情况。</w:t>
      </w:r>
      <w:r>
        <w:rPr>
          <w:rFonts w:eastAsia="仿宋" w:hint="eastAsia"/>
          <w:color w:val="000000"/>
          <w:kern w:val="0"/>
          <w:sz w:val="32"/>
          <w:szCs w:val="32"/>
        </w:rPr>
        <w:t>预算执行率为</w:t>
      </w:r>
      <w:r>
        <w:rPr>
          <w:rFonts w:eastAsia="仿宋" w:hint="eastAsia"/>
          <w:color w:val="000000"/>
          <w:kern w:val="0"/>
          <w:sz w:val="32"/>
          <w:szCs w:val="32"/>
        </w:rPr>
        <w:t>20.41%</w:t>
      </w:r>
      <w:r>
        <w:rPr>
          <w:rFonts w:eastAsia="仿宋" w:hint="eastAsia"/>
          <w:color w:val="000000"/>
          <w:kern w:val="0"/>
          <w:sz w:val="32"/>
          <w:szCs w:val="32"/>
        </w:rPr>
        <w:t>，此项指标得分为</w:t>
      </w:r>
      <w:r>
        <w:rPr>
          <w:rFonts w:eastAsia="仿宋" w:hint="eastAsia"/>
          <w:color w:val="FF0000"/>
          <w:kern w:val="0"/>
          <w:sz w:val="32"/>
          <w:szCs w:val="32"/>
        </w:rPr>
        <w:t>2.56</w:t>
      </w:r>
      <w:r>
        <w:rPr>
          <w:rFonts w:eastAsia="仿宋" w:hint="eastAsia"/>
          <w:color w:val="000000"/>
          <w:kern w:val="0"/>
          <w:sz w:val="32"/>
          <w:szCs w:val="32"/>
        </w:rPr>
        <w:t>分；</w:t>
      </w:r>
      <w:r>
        <w:rPr>
          <w:rFonts w:eastAsia="仿宋"/>
          <w:color w:val="000000"/>
          <w:kern w:val="0"/>
          <w:sz w:val="32"/>
          <w:szCs w:val="32"/>
        </w:rPr>
        <w:t>资金到位率为</w:t>
      </w:r>
      <w:r>
        <w:rPr>
          <w:rFonts w:eastAsia="仿宋"/>
          <w:color w:val="000000"/>
          <w:kern w:val="0"/>
          <w:sz w:val="32"/>
          <w:szCs w:val="32"/>
        </w:rPr>
        <w:t>100%</w:t>
      </w:r>
      <w:r>
        <w:rPr>
          <w:rFonts w:eastAsia="仿宋" w:hint="eastAsia"/>
          <w:color w:val="000000"/>
          <w:kern w:val="0"/>
          <w:sz w:val="32"/>
          <w:szCs w:val="32"/>
        </w:rPr>
        <w:t>，</w:t>
      </w:r>
      <w:r>
        <w:rPr>
          <w:rFonts w:eastAsia="仿宋"/>
          <w:color w:val="000000"/>
          <w:kern w:val="0"/>
          <w:sz w:val="32"/>
          <w:szCs w:val="32"/>
        </w:rPr>
        <w:t>资金使用符合国家财经法规和财务管理制度以及有关专项资金管理办法的规定</w:t>
      </w:r>
      <w:r>
        <w:rPr>
          <w:rFonts w:eastAsia="仿宋" w:hint="eastAsia"/>
          <w:color w:val="000000"/>
          <w:kern w:val="0"/>
          <w:sz w:val="32"/>
          <w:szCs w:val="32"/>
        </w:rPr>
        <w:t>；</w:t>
      </w:r>
      <w:r>
        <w:rPr>
          <w:rFonts w:eastAsia="仿宋"/>
          <w:color w:val="000000"/>
          <w:kern w:val="0"/>
          <w:sz w:val="32"/>
          <w:szCs w:val="32"/>
        </w:rPr>
        <w:t>资金</w:t>
      </w:r>
      <w:r>
        <w:rPr>
          <w:rFonts w:eastAsia="仿宋" w:hint="eastAsia"/>
          <w:color w:val="000000"/>
          <w:kern w:val="0"/>
          <w:sz w:val="32"/>
          <w:szCs w:val="32"/>
        </w:rPr>
        <w:t>使用合</w:t>
      </w:r>
      <w:proofErr w:type="gramStart"/>
      <w:r>
        <w:rPr>
          <w:rFonts w:eastAsia="仿宋" w:hint="eastAsia"/>
          <w:color w:val="000000"/>
          <w:kern w:val="0"/>
          <w:sz w:val="32"/>
          <w:szCs w:val="32"/>
        </w:rPr>
        <w:t>规</w:t>
      </w:r>
      <w:proofErr w:type="gramEnd"/>
      <w:r>
        <w:rPr>
          <w:rFonts w:eastAsia="仿宋" w:hint="eastAsia"/>
          <w:color w:val="000000"/>
          <w:kern w:val="0"/>
          <w:sz w:val="32"/>
          <w:szCs w:val="32"/>
        </w:rPr>
        <w:t>，资金</w:t>
      </w:r>
      <w:r>
        <w:rPr>
          <w:rFonts w:eastAsia="仿宋"/>
          <w:color w:val="000000"/>
          <w:kern w:val="0"/>
          <w:sz w:val="32"/>
          <w:szCs w:val="32"/>
        </w:rPr>
        <w:t>拨付有完整的审批程序和手续。</w:t>
      </w:r>
    </w:p>
    <w:p w14:paraId="44A026BB"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color w:val="000000"/>
          <w:kern w:val="0"/>
          <w:sz w:val="32"/>
          <w:szCs w:val="32"/>
        </w:rPr>
        <w:t>2.</w:t>
      </w:r>
      <w:r>
        <w:rPr>
          <w:rFonts w:eastAsia="仿宋"/>
          <w:color w:val="000000"/>
          <w:kern w:val="0"/>
          <w:sz w:val="32"/>
          <w:szCs w:val="32"/>
        </w:rPr>
        <w:t>组织实施指标完成情况。管理制度健全</w:t>
      </w:r>
      <w:r>
        <w:rPr>
          <w:rFonts w:eastAsia="仿宋" w:hint="eastAsia"/>
          <w:color w:val="000000"/>
          <w:kern w:val="0"/>
          <w:sz w:val="32"/>
          <w:szCs w:val="32"/>
        </w:rPr>
        <w:t>，具有完整的资金和建设管理等制度；</w:t>
      </w:r>
      <w:r>
        <w:rPr>
          <w:rFonts w:eastAsia="仿宋"/>
          <w:color w:val="000000"/>
          <w:kern w:val="0"/>
          <w:sz w:val="32"/>
          <w:szCs w:val="32"/>
        </w:rPr>
        <w:t>制度执行有效</w:t>
      </w:r>
      <w:r>
        <w:rPr>
          <w:rFonts w:eastAsia="仿宋" w:hint="eastAsia"/>
          <w:color w:val="000000"/>
          <w:kern w:val="0"/>
          <w:sz w:val="32"/>
          <w:szCs w:val="32"/>
        </w:rPr>
        <w:t>，项目编制合理的实施计划，遵循相关管理规定实施，建设进度依计划推进。</w:t>
      </w:r>
    </w:p>
    <w:p w14:paraId="0724D9D6"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（四）产出指标完成情况</w:t>
      </w:r>
    </w:p>
    <w:p w14:paraId="65B1472F"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hint="eastAsia"/>
          <w:bCs/>
          <w:color w:val="000000"/>
          <w:kern w:val="0"/>
          <w:sz w:val="32"/>
          <w:szCs w:val="32"/>
        </w:rPr>
        <w:t>1.</w:t>
      </w:r>
      <w:r>
        <w:rPr>
          <w:rFonts w:eastAsia="仿宋"/>
          <w:bCs/>
          <w:color w:val="000000"/>
          <w:kern w:val="0"/>
          <w:sz w:val="32"/>
          <w:szCs w:val="32"/>
        </w:rPr>
        <w:t>数量指标完成情况。</w:t>
      </w:r>
      <w:r>
        <w:rPr>
          <w:rFonts w:eastAsia="仿宋" w:hint="eastAsia"/>
          <w:color w:val="000000"/>
          <w:kern w:val="0"/>
          <w:sz w:val="32"/>
          <w:szCs w:val="32"/>
        </w:rPr>
        <w:t>截至</w:t>
      </w:r>
      <w:r>
        <w:rPr>
          <w:rFonts w:eastAsia="仿宋"/>
          <w:color w:val="000000"/>
          <w:kern w:val="0"/>
          <w:sz w:val="32"/>
          <w:szCs w:val="32"/>
        </w:rPr>
        <w:t>绩效评价日，</w:t>
      </w:r>
      <w:r>
        <w:rPr>
          <w:rFonts w:eastAsia="仿宋" w:hint="eastAsia"/>
          <w:color w:val="000000"/>
          <w:kern w:val="0"/>
          <w:sz w:val="32"/>
          <w:szCs w:val="32"/>
        </w:rPr>
        <w:t>已完成省下达建设任务</w:t>
      </w:r>
      <w:r>
        <w:rPr>
          <w:rFonts w:eastAsia="仿宋"/>
          <w:color w:val="000000"/>
          <w:kern w:val="0"/>
          <w:sz w:val="32"/>
          <w:szCs w:val="32"/>
        </w:rPr>
        <w:t>新建高标准农田面积</w:t>
      </w:r>
      <w:r>
        <w:rPr>
          <w:rFonts w:eastAsia="仿宋" w:hint="eastAsia"/>
          <w:color w:val="000000"/>
          <w:kern w:val="0"/>
          <w:sz w:val="32"/>
          <w:szCs w:val="32"/>
        </w:rPr>
        <w:t>6.21</w:t>
      </w:r>
      <w:r>
        <w:rPr>
          <w:rFonts w:eastAsia="仿宋"/>
          <w:color w:val="000000"/>
          <w:kern w:val="0"/>
          <w:sz w:val="32"/>
          <w:szCs w:val="32"/>
        </w:rPr>
        <w:t>万亩、改造提升面积</w:t>
      </w:r>
      <w:r>
        <w:rPr>
          <w:rFonts w:eastAsia="仿宋"/>
          <w:color w:val="000000"/>
          <w:kern w:val="0"/>
          <w:sz w:val="32"/>
          <w:szCs w:val="32"/>
        </w:rPr>
        <w:t>3.</w:t>
      </w:r>
      <w:r>
        <w:rPr>
          <w:rFonts w:eastAsia="仿宋" w:hint="eastAsia"/>
          <w:color w:val="000000"/>
          <w:kern w:val="0"/>
          <w:sz w:val="32"/>
          <w:szCs w:val="32"/>
        </w:rPr>
        <w:t>15</w:t>
      </w:r>
      <w:r>
        <w:rPr>
          <w:rFonts w:eastAsia="仿宋"/>
          <w:color w:val="000000"/>
          <w:kern w:val="0"/>
          <w:sz w:val="32"/>
          <w:szCs w:val="32"/>
        </w:rPr>
        <w:t>万亩，高效节水灌溉建设面积</w:t>
      </w:r>
      <w:r>
        <w:rPr>
          <w:rFonts w:eastAsia="仿宋" w:hint="eastAsia"/>
          <w:color w:val="000000"/>
          <w:kern w:val="0"/>
          <w:sz w:val="32"/>
          <w:szCs w:val="32"/>
        </w:rPr>
        <w:t>1.255</w:t>
      </w:r>
      <w:r>
        <w:rPr>
          <w:rFonts w:eastAsia="仿宋"/>
          <w:color w:val="000000"/>
          <w:kern w:val="0"/>
          <w:sz w:val="32"/>
          <w:szCs w:val="32"/>
        </w:rPr>
        <w:t>万亩</w:t>
      </w:r>
      <w:r>
        <w:rPr>
          <w:rFonts w:eastAsia="仿宋" w:hint="eastAsia"/>
          <w:color w:val="000000"/>
          <w:kern w:val="0"/>
          <w:sz w:val="32"/>
          <w:szCs w:val="32"/>
        </w:rPr>
        <w:t>。</w:t>
      </w:r>
      <w:r>
        <w:rPr>
          <w:rFonts w:eastAsia="仿宋" w:hint="eastAsia"/>
          <w:color w:val="000000"/>
          <w:kern w:val="0"/>
          <w:sz w:val="32"/>
          <w:szCs w:val="32"/>
        </w:rPr>
        <w:t>其中：</w:t>
      </w:r>
      <w:r>
        <w:rPr>
          <w:rFonts w:eastAsia="仿宋" w:hint="eastAsia"/>
          <w:color w:val="000000"/>
          <w:kern w:val="0"/>
          <w:sz w:val="32"/>
          <w:szCs w:val="32"/>
        </w:rPr>
        <w:t>新建和改造提升</w:t>
      </w:r>
      <w:r>
        <w:rPr>
          <w:rFonts w:eastAsia="仿宋" w:hint="eastAsia"/>
          <w:color w:val="000000"/>
          <w:kern w:val="0"/>
          <w:sz w:val="32"/>
          <w:szCs w:val="32"/>
        </w:rPr>
        <w:t>高标准农田</w:t>
      </w:r>
      <w:r>
        <w:rPr>
          <w:rFonts w:eastAsia="仿宋" w:hint="eastAsia"/>
          <w:color w:val="000000"/>
          <w:kern w:val="0"/>
          <w:sz w:val="32"/>
          <w:szCs w:val="32"/>
        </w:rPr>
        <w:t>面积各低于指标值</w:t>
      </w:r>
      <w:r>
        <w:rPr>
          <w:rFonts w:eastAsia="仿宋" w:hint="eastAsia"/>
          <w:color w:val="000000"/>
          <w:kern w:val="0"/>
          <w:sz w:val="32"/>
          <w:szCs w:val="32"/>
        </w:rPr>
        <w:t>32.98%</w:t>
      </w:r>
      <w:r>
        <w:rPr>
          <w:rFonts w:eastAsia="仿宋" w:hint="eastAsia"/>
          <w:color w:val="000000"/>
          <w:kern w:val="0"/>
          <w:sz w:val="32"/>
          <w:szCs w:val="32"/>
        </w:rPr>
        <w:t>和</w:t>
      </w:r>
      <w:r>
        <w:rPr>
          <w:rFonts w:eastAsia="仿宋" w:hint="eastAsia"/>
          <w:color w:val="000000"/>
          <w:kern w:val="0"/>
          <w:sz w:val="32"/>
          <w:szCs w:val="32"/>
        </w:rPr>
        <w:t>14</w:t>
      </w:r>
      <w:r>
        <w:rPr>
          <w:rFonts w:eastAsia="仿宋" w:hint="eastAsia"/>
          <w:color w:val="000000"/>
          <w:kern w:val="0"/>
          <w:sz w:val="32"/>
          <w:szCs w:val="32"/>
        </w:rPr>
        <w:t>.93%</w:t>
      </w:r>
      <w:r>
        <w:rPr>
          <w:rFonts w:eastAsia="仿宋" w:hint="eastAsia"/>
          <w:color w:val="000000"/>
          <w:kern w:val="0"/>
          <w:sz w:val="32"/>
          <w:szCs w:val="32"/>
        </w:rPr>
        <w:t>，指标得分为</w:t>
      </w:r>
      <w:r>
        <w:rPr>
          <w:rFonts w:eastAsia="仿宋" w:hint="eastAsia"/>
          <w:color w:val="FF0000"/>
          <w:kern w:val="0"/>
          <w:sz w:val="32"/>
          <w:szCs w:val="32"/>
        </w:rPr>
        <w:t>5.6</w:t>
      </w:r>
      <w:r>
        <w:rPr>
          <w:rFonts w:eastAsia="仿宋" w:hint="eastAsia"/>
          <w:color w:val="000000"/>
          <w:kern w:val="0"/>
          <w:sz w:val="32"/>
          <w:szCs w:val="32"/>
        </w:rPr>
        <w:t>分和</w:t>
      </w:r>
      <w:r>
        <w:rPr>
          <w:rFonts w:eastAsia="仿宋" w:hint="eastAsia"/>
          <w:color w:val="FF0000"/>
          <w:kern w:val="0"/>
          <w:sz w:val="32"/>
          <w:szCs w:val="32"/>
        </w:rPr>
        <w:t>5.4</w:t>
      </w:r>
      <w:r>
        <w:rPr>
          <w:rFonts w:eastAsia="仿宋" w:hint="eastAsia"/>
          <w:color w:val="000000"/>
          <w:kern w:val="0"/>
          <w:sz w:val="32"/>
          <w:szCs w:val="32"/>
        </w:rPr>
        <w:t>分。</w:t>
      </w:r>
    </w:p>
    <w:p w14:paraId="7F8E2507"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hint="eastAsia"/>
          <w:bCs/>
          <w:color w:val="000000"/>
          <w:kern w:val="0"/>
          <w:sz w:val="32"/>
          <w:szCs w:val="32"/>
        </w:rPr>
        <w:t>2.</w:t>
      </w:r>
      <w:r>
        <w:rPr>
          <w:rFonts w:eastAsia="仿宋"/>
          <w:bCs/>
          <w:color w:val="000000"/>
          <w:kern w:val="0"/>
          <w:sz w:val="32"/>
          <w:szCs w:val="32"/>
        </w:rPr>
        <w:t>时效指标完成情况。</w:t>
      </w:r>
      <w:r>
        <w:rPr>
          <w:rFonts w:eastAsia="仿宋" w:hint="eastAsia"/>
          <w:bCs/>
          <w:color w:val="000000"/>
          <w:kern w:val="0"/>
          <w:sz w:val="32"/>
          <w:szCs w:val="32"/>
        </w:rPr>
        <w:t>截至</w:t>
      </w:r>
      <w:r>
        <w:rPr>
          <w:rFonts w:eastAsia="仿宋"/>
          <w:color w:val="000000"/>
          <w:kern w:val="0"/>
          <w:sz w:val="32"/>
          <w:szCs w:val="32"/>
        </w:rPr>
        <w:t>绩效评价日，</w:t>
      </w: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年度项目建设按照时序计划进行，</w:t>
      </w:r>
      <w:r>
        <w:rPr>
          <w:rFonts w:eastAsia="仿宋" w:hint="eastAsia"/>
          <w:color w:val="000000"/>
          <w:kern w:val="0"/>
          <w:sz w:val="32"/>
          <w:szCs w:val="32"/>
        </w:rPr>
        <w:t>主体工程全部</w:t>
      </w:r>
      <w:r>
        <w:rPr>
          <w:rFonts w:eastAsia="仿宋"/>
          <w:color w:val="000000"/>
          <w:kern w:val="0"/>
          <w:sz w:val="32"/>
          <w:szCs w:val="32"/>
        </w:rPr>
        <w:t>完工。</w:t>
      </w:r>
    </w:p>
    <w:p w14:paraId="136D2908"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（五）效益指标目标完成情况</w:t>
      </w:r>
    </w:p>
    <w:p w14:paraId="48AADA34"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hint="eastAsia"/>
          <w:bCs/>
          <w:color w:val="000000"/>
          <w:kern w:val="0"/>
          <w:sz w:val="32"/>
          <w:szCs w:val="32"/>
        </w:rPr>
        <w:t>1.</w:t>
      </w:r>
      <w:r>
        <w:rPr>
          <w:rFonts w:eastAsia="仿宋"/>
          <w:bCs/>
          <w:color w:val="000000"/>
          <w:kern w:val="0"/>
          <w:sz w:val="32"/>
          <w:szCs w:val="32"/>
        </w:rPr>
        <w:t>经济效益指标完成情况。</w:t>
      </w:r>
      <w:r>
        <w:rPr>
          <w:rFonts w:eastAsia="仿宋"/>
          <w:color w:val="000000"/>
          <w:kern w:val="0"/>
          <w:sz w:val="32"/>
          <w:szCs w:val="32"/>
        </w:rPr>
        <w:t>项目实施后，项目区粮食综合生产能力</w:t>
      </w:r>
      <w:r>
        <w:rPr>
          <w:rFonts w:eastAsia="仿宋" w:hint="eastAsia"/>
          <w:color w:val="000000"/>
          <w:kern w:val="0"/>
          <w:sz w:val="32"/>
          <w:szCs w:val="32"/>
        </w:rPr>
        <w:t>实现巩固</w:t>
      </w:r>
      <w:r>
        <w:rPr>
          <w:rFonts w:eastAsia="仿宋"/>
          <w:color w:val="000000"/>
          <w:kern w:val="0"/>
          <w:sz w:val="32"/>
          <w:szCs w:val="32"/>
        </w:rPr>
        <w:t>提升。</w:t>
      </w:r>
    </w:p>
    <w:p w14:paraId="7E7BA4B6"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bCs/>
          <w:color w:val="000000"/>
          <w:kern w:val="0"/>
          <w:sz w:val="32"/>
          <w:szCs w:val="32"/>
        </w:rPr>
        <w:t xml:space="preserve">2. </w:t>
      </w:r>
      <w:r>
        <w:rPr>
          <w:rFonts w:eastAsia="仿宋"/>
          <w:bCs/>
          <w:color w:val="000000"/>
          <w:kern w:val="0"/>
          <w:sz w:val="32"/>
          <w:szCs w:val="32"/>
        </w:rPr>
        <w:t>社会效益指标完成情况。</w:t>
      </w:r>
      <w:r>
        <w:rPr>
          <w:rFonts w:eastAsia="仿宋"/>
          <w:color w:val="000000"/>
          <w:kern w:val="0"/>
          <w:sz w:val="32"/>
          <w:szCs w:val="32"/>
        </w:rPr>
        <w:t>项目资金使用过程中</w:t>
      </w:r>
      <w:r>
        <w:rPr>
          <w:rFonts w:eastAsia="仿宋" w:hint="eastAsia"/>
          <w:color w:val="000000"/>
          <w:kern w:val="0"/>
          <w:sz w:val="32"/>
          <w:szCs w:val="32"/>
        </w:rPr>
        <w:t>未出现</w:t>
      </w:r>
      <w:r>
        <w:rPr>
          <w:rFonts w:eastAsia="仿宋"/>
          <w:color w:val="000000"/>
          <w:kern w:val="0"/>
          <w:sz w:val="32"/>
          <w:szCs w:val="32"/>
        </w:rPr>
        <w:t>重大违规违纪问题。</w:t>
      </w:r>
    </w:p>
    <w:p w14:paraId="0C68F0A2" w14:textId="77777777" w:rsidR="00734AE3" w:rsidRDefault="00AF3A3C">
      <w:pPr>
        <w:widowControl/>
        <w:snapToGrid w:val="0"/>
        <w:spacing w:line="560" w:lineRule="exact"/>
        <w:ind w:firstLineChars="200" w:firstLine="640"/>
        <w:jc w:val="left"/>
        <w:rPr>
          <w:rFonts w:eastAsia="仿宋"/>
          <w:bCs/>
          <w:color w:val="000000"/>
          <w:kern w:val="0"/>
          <w:sz w:val="32"/>
          <w:szCs w:val="32"/>
        </w:rPr>
      </w:pPr>
      <w:r>
        <w:rPr>
          <w:rFonts w:eastAsia="仿宋"/>
          <w:bCs/>
          <w:color w:val="000000"/>
          <w:kern w:val="0"/>
          <w:sz w:val="32"/>
          <w:szCs w:val="32"/>
        </w:rPr>
        <w:lastRenderedPageBreak/>
        <w:t xml:space="preserve">3. </w:t>
      </w:r>
      <w:r>
        <w:rPr>
          <w:rFonts w:eastAsia="仿宋"/>
          <w:bCs/>
          <w:color w:val="000000"/>
          <w:kern w:val="0"/>
          <w:sz w:val="32"/>
          <w:szCs w:val="32"/>
        </w:rPr>
        <w:t>生态效益指标完成情况。通过项目建设，田间道路通达度</w:t>
      </w:r>
      <w:r>
        <w:rPr>
          <w:rFonts w:eastAsia="仿宋"/>
          <w:bCs/>
          <w:color w:val="000000"/>
          <w:kern w:val="0"/>
          <w:sz w:val="32"/>
          <w:szCs w:val="32"/>
        </w:rPr>
        <w:t>≥90%</w:t>
      </w:r>
      <w:r>
        <w:rPr>
          <w:rFonts w:eastAsia="仿宋"/>
          <w:bCs/>
          <w:color w:val="000000"/>
          <w:kern w:val="0"/>
          <w:sz w:val="32"/>
          <w:szCs w:val="32"/>
        </w:rPr>
        <w:t>，能够有效地服务于农业生产活动，确保大部分田块便于机械化耕作，提高农业生产效率。</w:t>
      </w:r>
    </w:p>
    <w:p w14:paraId="30940ADB"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bCs/>
          <w:color w:val="000000"/>
          <w:kern w:val="0"/>
          <w:sz w:val="32"/>
          <w:szCs w:val="32"/>
        </w:rPr>
        <w:t xml:space="preserve">4. </w:t>
      </w:r>
      <w:r>
        <w:rPr>
          <w:rFonts w:eastAsia="仿宋"/>
          <w:bCs/>
          <w:color w:val="000000"/>
          <w:kern w:val="0"/>
          <w:sz w:val="32"/>
          <w:szCs w:val="32"/>
        </w:rPr>
        <w:t>可持续影响指标完成情况。</w:t>
      </w:r>
      <w:r>
        <w:rPr>
          <w:rFonts w:eastAsia="仿宋" w:hint="eastAsia"/>
          <w:bCs/>
          <w:color w:val="000000"/>
          <w:kern w:val="0"/>
          <w:sz w:val="32"/>
          <w:szCs w:val="32"/>
        </w:rPr>
        <w:t>2025</w:t>
      </w:r>
      <w:r>
        <w:rPr>
          <w:rFonts w:eastAsia="仿宋" w:hint="eastAsia"/>
          <w:bCs/>
          <w:color w:val="000000"/>
          <w:kern w:val="0"/>
          <w:sz w:val="32"/>
          <w:szCs w:val="32"/>
        </w:rPr>
        <w:t>年度高标准农田项目</w:t>
      </w:r>
      <w:r>
        <w:rPr>
          <w:rFonts w:eastAsia="仿宋" w:hint="eastAsia"/>
          <w:color w:val="000000"/>
          <w:kern w:val="0"/>
          <w:sz w:val="32"/>
          <w:szCs w:val="32"/>
        </w:rPr>
        <w:t>通过建设沟渠、修建泵站、采用节水灌溉技术等措施，使得</w:t>
      </w:r>
      <w:r>
        <w:rPr>
          <w:rFonts w:eastAsia="仿宋"/>
          <w:color w:val="000000"/>
          <w:kern w:val="0"/>
          <w:sz w:val="32"/>
          <w:szCs w:val="32"/>
        </w:rPr>
        <w:t>项目区内水资源利用率</w:t>
      </w:r>
      <w:r>
        <w:rPr>
          <w:rFonts w:eastAsia="仿宋" w:hint="eastAsia"/>
          <w:color w:val="000000"/>
          <w:kern w:val="0"/>
          <w:sz w:val="32"/>
          <w:szCs w:val="32"/>
        </w:rPr>
        <w:t>逐步提升</w:t>
      </w:r>
      <w:r>
        <w:rPr>
          <w:rFonts w:eastAsia="仿宋"/>
          <w:color w:val="000000"/>
          <w:kern w:val="0"/>
          <w:sz w:val="32"/>
          <w:szCs w:val="32"/>
        </w:rPr>
        <w:t>。</w:t>
      </w:r>
    </w:p>
    <w:p w14:paraId="0C33CBFB"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color w:val="000000"/>
          <w:kern w:val="0"/>
          <w:sz w:val="32"/>
          <w:szCs w:val="32"/>
        </w:rPr>
        <w:t>（六）满意度指标目标完成情况</w:t>
      </w:r>
    </w:p>
    <w:p w14:paraId="4F391CF4"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color w:val="000000"/>
          <w:kern w:val="0"/>
          <w:sz w:val="32"/>
          <w:szCs w:val="32"/>
        </w:rPr>
        <w:t>项目建成后，项目区</w:t>
      </w:r>
      <w:r>
        <w:rPr>
          <w:rFonts w:eastAsia="仿宋" w:hint="eastAsia"/>
          <w:color w:val="000000"/>
          <w:kern w:val="0"/>
          <w:sz w:val="32"/>
          <w:szCs w:val="32"/>
        </w:rPr>
        <w:t>受益群众</w:t>
      </w:r>
      <w:r>
        <w:rPr>
          <w:rFonts w:eastAsia="仿宋"/>
          <w:color w:val="000000"/>
          <w:kern w:val="0"/>
          <w:sz w:val="32"/>
          <w:szCs w:val="32"/>
        </w:rPr>
        <w:t>对项目效果满意度超过</w:t>
      </w:r>
      <w:r>
        <w:rPr>
          <w:rFonts w:eastAsia="仿宋"/>
          <w:color w:val="000000"/>
          <w:kern w:val="0"/>
          <w:sz w:val="32"/>
          <w:szCs w:val="32"/>
        </w:rPr>
        <w:t>90%</w:t>
      </w:r>
      <w:r>
        <w:rPr>
          <w:rFonts w:eastAsia="仿宋"/>
          <w:color w:val="000000"/>
          <w:kern w:val="0"/>
          <w:sz w:val="32"/>
          <w:szCs w:val="32"/>
        </w:rPr>
        <w:t>。</w:t>
      </w:r>
    </w:p>
    <w:p w14:paraId="27AEDA25" w14:textId="77777777" w:rsidR="00734AE3" w:rsidRDefault="00AF3A3C">
      <w:pPr>
        <w:widowControl/>
        <w:snapToGrid w:val="0"/>
        <w:spacing w:line="560" w:lineRule="exact"/>
        <w:ind w:firstLineChars="200" w:firstLine="640"/>
        <w:jc w:val="left"/>
        <w:rPr>
          <w:rFonts w:eastAsia="黑体"/>
          <w:color w:val="000000"/>
          <w:kern w:val="0"/>
          <w:sz w:val="32"/>
          <w:szCs w:val="32"/>
        </w:rPr>
      </w:pPr>
      <w:r>
        <w:rPr>
          <w:rFonts w:eastAsia="黑体"/>
          <w:color w:val="000000"/>
          <w:kern w:val="0"/>
          <w:sz w:val="32"/>
          <w:szCs w:val="32"/>
        </w:rPr>
        <w:t>三、项目成效</w:t>
      </w:r>
    </w:p>
    <w:p w14:paraId="12C9C605" w14:textId="77777777" w:rsidR="00734AE3" w:rsidRDefault="00AF3A3C">
      <w:pPr>
        <w:widowControl/>
        <w:snapToGrid w:val="0"/>
        <w:spacing w:line="560" w:lineRule="exact"/>
        <w:ind w:firstLineChars="200" w:firstLine="640"/>
        <w:jc w:val="left"/>
        <w:rPr>
          <w:rFonts w:eastAsia="仿宋"/>
          <w:color w:val="000000"/>
          <w:kern w:val="0"/>
          <w:sz w:val="32"/>
          <w:szCs w:val="32"/>
        </w:rPr>
      </w:pPr>
      <w:r>
        <w:rPr>
          <w:rFonts w:eastAsia="仿宋"/>
          <w:color w:val="000000"/>
          <w:kern w:val="0"/>
          <w:sz w:val="32"/>
          <w:szCs w:val="32"/>
        </w:rPr>
        <w:t>通过农田基本设施</w:t>
      </w:r>
      <w:r>
        <w:rPr>
          <w:rFonts w:eastAsia="仿宋" w:hint="eastAsia"/>
          <w:color w:val="000000"/>
          <w:kern w:val="0"/>
          <w:sz w:val="32"/>
          <w:szCs w:val="32"/>
        </w:rPr>
        <w:t>的</w:t>
      </w:r>
      <w:r>
        <w:rPr>
          <w:rFonts w:eastAsia="仿宋"/>
          <w:color w:val="000000"/>
          <w:kern w:val="0"/>
          <w:sz w:val="32"/>
          <w:szCs w:val="32"/>
        </w:rPr>
        <w:t>建设</w:t>
      </w:r>
      <w:r>
        <w:rPr>
          <w:rFonts w:eastAsia="仿宋" w:hint="eastAsia"/>
          <w:color w:val="000000"/>
          <w:kern w:val="0"/>
          <w:sz w:val="32"/>
          <w:szCs w:val="32"/>
        </w:rPr>
        <w:t>，</w:t>
      </w:r>
      <w:r>
        <w:rPr>
          <w:rFonts w:eastAsia="仿宋"/>
          <w:color w:val="000000"/>
          <w:kern w:val="0"/>
          <w:sz w:val="32"/>
          <w:szCs w:val="32"/>
        </w:rPr>
        <w:t>改善</w:t>
      </w:r>
      <w:r>
        <w:rPr>
          <w:rFonts w:eastAsia="仿宋" w:hint="eastAsia"/>
          <w:color w:val="000000"/>
          <w:kern w:val="0"/>
          <w:sz w:val="32"/>
          <w:szCs w:val="32"/>
        </w:rPr>
        <w:t>了</w:t>
      </w:r>
      <w:r>
        <w:rPr>
          <w:rFonts w:eastAsia="仿宋"/>
          <w:color w:val="000000"/>
          <w:kern w:val="0"/>
          <w:sz w:val="32"/>
          <w:szCs w:val="32"/>
        </w:rPr>
        <w:t>农业生产条件、保障</w:t>
      </w:r>
      <w:r>
        <w:rPr>
          <w:rFonts w:eastAsia="仿宋" w:hint="eastAsia"/>
          <w:color w:val="000000"/>
          <w:kern w:val="0"/>
          <w:sz w:val="32"/>
          <w:szCs w:val="32"/>
        </w:rPr>
        <w:t>了</w:t>
      </w:r>
      <w:r>
        <w:rPr>
          <w:rFonts w:eastAsia="仿宋"/>
          <w:color w:val="000000"/>
          <w:kern w:val="0"/>
          <w:sz w:val="32"/>
          <w:szCs w:val="32"/>
        </w:rPr>
        <w:t>农业供给质量，提高农业综合生产能力、增强</w:t>
      </w:r>
      <w:r>
        <w:rPr>
          <w:rFonts w:eastAsia="仿宋" w:hint="eastAsia"/>
          <w:color w:val="000000"/>
          <w:kern w:val="0"/>
          <w:sz w:val="32"/>
          <w:szCs w:val="32"/>
        </w:rPr>
        <w:t>了</w:t>
      </w:r>
      <w:r>
        <w:rPr>
          <w:rFonts w:eastAsia="仿宋"/>
          <w:color w:val="000000"/>
          <w:kern w:val="0"/>
          <w:sz w:val="32"/>
          <w:szCs w:val="32"/>
        </w:rPr>
        <w:t>抗御自然灾害能力，提</w:t>
      </w:r>
      <w:r>
        <w:rPr>
          <w:rFonts w:eastAsia="仿宋" w:hint="eastAsia"/>
          <w:color w:val="000000"/>
          <w:kern w:val="0"/>
          <w:sz w:val="32"/>
          <w:szCs w:val="32"/>
        </w:rPr>
        <w:t>升了</w:t>
      </w:r>
      <w:r>
        <w:rPr>
          <w:rFonts w:eastAsia="仿宋"/>
          <w:color w:val="000000"/>
          <w:kern w:val="0"/>
          <w:sz w:val="32"/>
          <w:szCs w:val="32"/>
        </w:rPr>
        <w:t>土地产出率、资源利用率、劳动生产率。为促进我市现代农业发展，提升粮食安全保障能力，实现农业增效、农民增收、农村发展提供了坚实的基础保障。</w:t>
      </w:r>
    </w:p>
    <w:p w14:paraId="190B7A0A" w14:textId="77777777" w:rsidR="00734AE3" w:rsidRDefault="00AF3A3C">
      <w:pPr>
        <w:widowControl/>
        <w:snapToGrid w:val="0"/>
        <w:spacing w:line="560" w:lineRule="exact"/>
        <w:ind w:firstLineChars="200" w:firstLine="640"/>
        <w:jc w:val="left"/>
        <w:rPr>
          <w:rFonts w:eastAsia="黑体"/>
          <w:color w:val="000000"/>
          <w:kern w:val="0"/>
          <w:sz w:val="32"/>
          <w:szCs w:val="32"/>
        </w:rPr>
      </w:pPr>
      <w:r>
        <w:rPr>
          <w:rFonts w:eastAsia="黑体"/>
          <w:color w:val="000000"/>
          <w:kern w:val="0"/>
          <w:sz w:val="32"/>
          <w:szCs w:val="32"/>
        </w:rPr>
        <w:t>四、存在问题及原因分析</w:t>
      </w:r>
    </w:p>
    <w:p w14:paraId="23C6E67B"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1.</w:t>
      </w:r>
      <w:r>
        <w:rPr>
          <w:rFonts w:eastAsia="仿宋" w:hint="eastAsia"/>
          <w:color w:val="000000"/>
          <w:kern w:val="0"/>
          <w:sz w:val="32"/>
          <w:szCs w:val="32"/>
        </w:rPr>
        <w:t>绩效目标及指标偏离。</w:t>
      </w:r>
      <w:r>
        <w:rPr>
          <w:rFonts w:eastAsia="仿宋" w:hint="eastAsia"/>
          <w:color w:val="000000"/>
          <w:kern w:val="0"/>
          <w:sz w:val="32"/>
          <w:szCs w:val="32"/>
        </w:rPr>
        <w:t>因年度建设任务下达晚于绩效目标编制时间，年度绩效目标及</w:t>
      </w:r>
      <w:r>
        <w:rPr>
          <w:rFonts w:eastAsia="仿宋" w:hint="eastAsia"/>
          <w:color w:val="000000"/>
          <w:kern w:val="0"/>
          <w:sz w:val="32"/>
          <w:szCs w:val="32"/>
        </w:rPr>
        <w:t>评价指标只能参考项目储备设置，</w:t>
      </w:r>
      <w:r>
        <w:rPr>
          <w:rFonts w:eastAsia="仿宋" w:hint="eastAsia"/>
          <w:color w:val="000000"/>
          <w:kern w:val="0"/>
          <w:sz w:val="32"/>
          <w:szCs w:val="32"/>
        </w:rPr>
        <w:t>与实际执行</w:t>
      </w:r>
      <w:r>
        <w:rPr>
          <w:rFonts w:eastAsia="仿宋" w:hint="eastAsia"/>
          <w:color w:val="000000"/>
          <w:kern w:val="0"/>
          <w:sz w:val="32"/>
          <w:szCs w:val="32"/>
        </w:rPr>
        <w:t>难免</w:t>
      </w:r>
      <w:r>
        <w:rPr>
          <w:rFonts w:eastAsia="仿宋" w:hint="eastAsia"/>
          <w:color w:val="000000"/>
          <w:kern w:val="0"/>
          <w:sz w:val="32"/>
          <w:szCs w:val="32"/>
        </w:rPr>
        <w:t>存在偏差。</w:t>
      </w:r>
    </w:p>
    <w:p w14:paraId="49AC859C"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2.</w:t>
      </w:r>
      <w:r>
        <w:rPr>
          <w:rFonts w:eastAsia="仿宋" w:hint="eastAsia"/>
          <w:color w:val="000000"/>
          <w:kern w:val="0"/>
          <w:sz w:val="32"/>
          <w:szCs w:val="32"/>
        </w:rPr>
        <w:t>资金执行率偏低。</w:t>
      </w:r>
      <w:r>
        <w:rPr>
          <w:rFonts w:eastAsia="仿宋"/>
          <w:color w:val="000000"/>
          <w:kern w:val="0"/>
          <w:sz w:val="32"/>
          <w:szCs w:val="32"/>
        </w:rPr>
        <w:t>因</w:t>
      </w:r>
      <w:r>
        <w:rPr>
          <w:rFonts w:eastAsia="仿宋" w:hint="eastAsia"/>
          <w:color w:val="000000"/>
          <w:kern w:val="0"/>
          <w:sz w:val="32"/>
          <w:szCs w:val="32"/>
        </w:rPr>
        <w:t>高标准农田</w:t>
      </w:r>
      <w:r>
        <w:rPr>
          <w:rFonts w:eastAsia="仿宋"/>
          <w:color w:val="000000"/>
          <w:kern w:val="0"/>
          <w:sz w:val="32"/>
          <w:szCs w:val="32"/>
        </w:rPr>
        <w:t>项目建设期为</w:t>
      </w:r>
      <w:r>
        <w:rPr>
          <w:rFonts w:eastAsia="仿宋"/>
          <w:color w:val="000000"/>
          <w:kern w:val="0"/>
          <w:sz w:val="32"/>
          <w:szCs w:val="32"/>
        </w:rPr>
        <w:t>1</w:t>
      </w:r>
      <w:r>
        <w:rPr>
          <w:rFonts w:eastAsia="仿宋" w:hint="eastAsia"/>
          <w:color w:val="000000"/>
          <w:kern w:val="0"/>
          <w:sz w:val="32"/>
          <w:szCs w:val="32"/>
        </w:rPr>
        <w:t>—</w:t>
      </w:r>
      <w:r>
        <w:rPr>
          <w:rFonts w:eastAsia="仿宋"/>
          <w:color w:val="000000"/>
          <w:kern w:val="0"/>
          <w:sz w:val="32"/>
          <w:szCs w:val="32"/>
        </w:rPr>
        <w:t>2</w:t>
      </w:r>
      <w:r>
        <w:rPr>
          <w:rFonts w:eastAsia="仿宋"/>
          <w:color w:val="000000"/>
          <w:kern w:val="0"/>
          <w:sz w:val="32"/>
          <w:szCs w:val="32"/>
        </w:rPr>
        <w:t>年，尚未到竣工验收阶段，目前</w:t>
      </w:r>
      <w:r>
        <w:rPr>
          <w:rFonts w:eastAsia="仿宋" w:hint="eastAsia"/>
          <w:color w:val="000000"/>
          <w:kern w:val="0"/>
          <w:sz w:val="32"/>
          <w:szCs w:val="32"/>
        </w:rPr>
        <w:t>工程款</w:t>
      </w:r>
      <w:r>
        <w:rPr>
          <w:rFonts w:eastAsia="仿宋"/>
          <w:color w:val="000000"/>
          <w:kern w:val="0"/>
          <w:sz w:val="32"/>
          <w:szCs w:val="32"/>
        </w:rPr>
        <w:t>按照</w:t>
      </w:r>
      <w:r>
        <w:rPr>
          <w:rFonts w:eastAsia="仿宋" w:hint="eastAsia"/>
          <w:color w:val="000000"/>
          <w:kern w:val="0"/>
          <w:sz w:val="32"/>
          <w:szCs w:val="32"/>
        </w:rPr>
        <w:t>合同及验收节点</w:t>
      </w:r>
      <w:r>
        <w:rPr>
          <w:rFonts w:eastAsia="仿宋"/>
          <w:color w:val="000000"/>
          <w:kern w:val="0"/>
          <w:sz w:val="32"/>
          <w:szCs w:val="32"/>
        </w:rPr>
        <w:t>实际支出</w:t>
      </w:r>
      <w:r>
        <w:rPr>
          <w:rFonts w:eastAsia="仿宋" w:hint="eastAsia"/>
          <w:color w:val="000000"/>
          <w:kern w:val="0"/>
          <w:sz w:val="32"/>
          <w:szCs w:val="32"/>
        </w:rPr>
        <w:t>8</w:t>
      </w:r>
      <w:r>
        <w:rPr>
          <w:rFonts w:eastAsia="仿宋"/>
          <w:color w:val="000000"/>
          <w:kern w:val="0"/>
          <w:sz w:val="32"/>
          <w:szCs w:val="32"/>
        </w:rPr>
        <w:t>4%</w:t>
      </w:r>
      <w:r>
        <w:rPr>
          <w:rFonts w:eastAsia="仿宋"/>
          <w:color w:val="000000"/>
          <w:kern w:val="0"/>
          <w:sz w:val="32"/>
          <w:szCs w:val="32"/>
        </w:rPr>
        <w:t>，</w:t>
      </w:r>
      <w:r>
        <w:rPr>
          <w:rFonts w:eastAsia="仿宋" w:hint="eastAsia"/>
          <w:color w:val="000000"/>
          <w:kern w:val="0"/>
          <w:sz w:val="32"/>
          <w:szCs w:val="32"/>
        </w:rPr>
        <w:t>且支付顺序优先使用中央、省级资金，</w:t>
      </w:r>
      <w:r>
        <w:rPr>
          <w:rFonts w:eastAsia="仿宋" w:hint="eastAsia"/>
          <w:color w:val="000000"/>
          <w:kern w:val="0"/>
          <w:sz w:val="32"/>
          <w:szCs w:val="32"/>
        </w:rPr>
        <w:t>项目市级配套资金暂未支出；</w:t>
      </w:r>
      <w:r>
        <w:rPr>
          <w:rFonts w:eastAsia="仿宋" w:hint="eastAsia"/>
          <w:color w:val="000000"/>
          <w:kern w:val="0"/>
          <w:sz w:val="32"/>
          <w:szCs w:val="32"/>
        </w:rPr>
        <w:t>受资金下达时间较晚影响，除江宁区外，各区“吨粮</w:t>
      </w:r>
      <w:r>
        <w:rPr>
          <w:rFonts w:eastAsia="仿宋" w:hint="eastAsia"/>
          <w:color w:val="000000"/>
          <w:kern w:val="0"/>
          <w:sz w:val="32"/>
          <w:szCs w:val="32"/>
        </w:rPr>
        <w:lastRenderedPageBreak/>
        <w:t>田”</w:t>
      </w:r>
      <w:proofErr w:type="gramStart"/>
      <w:r>
        <w:rPr>
          <w:rFonts w:eastAsia="仿宋" w:hint="eastAsia"/>
          <w:color w:val="000000"/>
          <w:kern w:val="0"/>
          <w:sz w:val="32"/>
          <w:szCs w:val="32"/>
        </w:rPr>
        <w:t>建设奖补尾</w:t>
      </w:r>
      <w:proofErr w:type="gramEnd"/>
      <w:r>
        <w:rPr>
          <w:rFonts w:eastAsia="仿宋" w:hint="eastAsia"/>
          <w:color w:val="000000"/>
          <w:kern w:val="0"/>
          <w:sz w:val="32"/>
          <w:szCs w:val="32"/>
        </w:rPr>
        <w:t>款和高标准农田</w:t>
      </w:r>
      <w:proofErr w:type="gramStart"/>
      <w:r>
        <w:rPr>
          <w:rFonts w:eastAsia="仿宋" w:hint="eastAsia"/>
          <w:color w:val="000000"/>
          <w:kern w:val="0"/>
          <w:sz w:val="32"/>
          <w:szCs w:val="32"/>
        </w:rPr>
        <w:t>建设奖补资金</w:t>
      </w:r>
      <w:proofErr w:type="gramEnd"/>
      <w:r>
        <w:rPr>
          <w:rFonts w:eastAsia="仿宋" w:hint="eastAsia"/>
          <w:color w:val="000000"/>
          <w:kern w:val="0"/>
          <w:sz w:val="32"/>
          <w:szCs w:val="32"/>
        </w:rPr>
        <w:t>尚未形成实际支出</w:t>
      </w:r>
      <w:r>
        <w:rPr>
          <w:rFonts w:eastAsia="仿宋" w:hint="eastAsia"/>
          <w:color w:val="000000"/>
          <w:kern w:val="0"/>
          <w:sz w:val="32"/>
          <w:szCs w:val="32"/>
        </w:rPr>
        <w:t>；</w:t>
      </w:r>
      <w:r>
        <w:rPr>
          <w:rFonts w:eastAsia="仿宋" w:hint="eastAsia"/>
          <w:color w:val="000000"/>
          <w:kern w:val="0"/>
          <w:sz w:val="32"/>
          <w:szCs w:val="32"/>
        </w:rPr>
        <w:t>因</w:t>
      </w:r>
      <w:r>
        <w:rPr>
          <w:rFonts w:eastAsia="仿宋" w:hint="eastAsia"/>
          <w:color w:val="000000"/>
          <w:kern w:val="0"/>
          <w:sz w:val="32"/>
          <w:szCs w:val="32"/>
        </w:rPr>
        <w:t>部分项目区级验收及整改时间晚，</w:t>
      </w:r>
      <w:r>
        <w:rPr>
          <w:rFonts w:eastAsia="仿宋" w:hint="eastAsia"/>
          <w:color w:val="000000"/>
          <w:kern w:val="0"/>
          <w:sz w:val="32"/>
          <w:szCs w:val="32"/>
        </w:rPr>
        <w:t>作为</w:t>
      </w:r>
      <w:r>
        <w:rPr>
          <w:rFonts w:eastAsia="仿宋" w:hint="eastAsia"/>
          <w:color w:val="000000"/>
          <w:kern w:val="0"/>
          <w:sz w:val="32"/>
          <w:szCs w:val="32"/>
        </w:rPr>
        <w:t>2025</w:t>
      </w:r>
      <w:r>
        <w:rPr>
          <w:rFonts w:eastAsia="仿宋" w:hint="eastAsia"/>
          <w:color w:val="000000"/>
          <w:kern w:val="0"/>
          <w:sz w:val="32"/>
          <w:szCs w:val="32"/>
        </w:rPr>
        <w:t>年度预算资金的</w:t>
      </w:r>
      <w:r>
        <w:rPr>
          <w:rFonts w:eastAsia="仿宋" w:hint="eastAsia"/>
          <w:color w:val="000000"/>
          <w:kern w:val="0"/>
          <w:sz w:val="32"/>
          <w:szCs w:val="32"/>
        </w:rPr>
        <w:t>2023-2024</w:t>
      </w:r>
      <w:r>
        <w:rPr>
          <w:rFonts w:eastAsia="仿宋" w:hint="eastAsia"/>
          <w:color w:val="000000"/>
          <w:kern w:val="0"/>
          <w:sz w:val="32"/>
          <w:szCs w:val="32"/>
        </w:rPr>
        <w:t>年度项目“回头看”和</w:t>
      </w:r>
      <w:r>
        <w:rPr>
          <w:rFonts w:eastAsia="仿宋" w:hint="eastAsia"/>
          <w:color w:val="000000"/>
          <w:kern w:val="0"/>
          <w:sz w:val="32"/>
          <w:szCs w:val="32"/>
        </w:rPr>
        <w:t>2025</w:t>
      </w:r>
      <w:r>
        <w:rPr>
          <w:rFonts w:eastAsia="仿宋" w:hint="eastAsia"/>
          <w:color w:val="000000"/>
          <w:kern w:val="0"/>
          <w:sz w:val="32"/>
          <w:szCs w:val="32"/>
        </w:rPr>
        <w:t>年度项目验收核查</w:t>
      </w:r>
      <w:r>
        <w:rPr>
          <w:rFonts w:eastAsia="仿宋" w:hint="eastAsia"/>
          <w:color w:val="000000"/>
          <w:kern w:val="0"/>
          <w:sz w:val="32"/>
          <w:szCs w:val="32"/>
        </w:rPr>
        <w:t>审计未支付</w:t>
      </w:r>
      <w:r>
        <w:rPr>
          <w:rFonts w:eastAsia="仿宋" w:hint="eastAsia"/>
          <w:color w:val="000000"/>
          <w:kern w:val="0"/>
          <w:sz w:val="32"/>
          <w:szCs w:val="32"/>
        </w:rPr>
        <w:t>。</w:t>
      </w:r>
    </w:p>
    <w:p w14:paraId="79BCAD69" w14:textId="77777777" w:rsidR="00734AE3" w:rsidRDefault="00AF3A3C">
      <w:pPr>
        <w:snapToGrid w:val="0"/>
        <w:spacing w:line="560" w:lineRule="exact"/>
        <w:ind w:firstLineChars="200" w:firstLine="640"/>
        <w:jc w:val="left"/>
        <w:rPr>
          <w:rFonts w:ascii="黑体" w:eastAsia="黑体" w:hAnsi="黑体" w:cs="黑体"/>
          <w:color w:val="000000"/>
          <w:kern w:val="0"/>
          <w:sz w:val="32"/>
          <w:szCs w:val="32"/>
        </w:rPr>
      </w:pPr>
      <w:r>
        <w:rPr>
          <w:rFonts w:ascii="黑体" w:eastAsia="黑体" w:hAnsi="黑体" w:cs="黑体" w:hint="eastAsia"/>
          <w:color w:val="000000"/>
          <w:kern w:val="0"/>
          <w:sz w:val="32"/>
          <w:szCs w:val="32"/>
        </w:rPr>
        <w:t>五、有关建议</w:t>
      </w:r>
    </w:p>
    <w:p w14:paraId="03548FD7"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1.</w:t>
      </w:r>
      <w:r>
        <w:rPr>
          <w:rFonts w:eastAsia="仿宋" w:hint="eastAsia"/>
          <w:color w:val="000000"/>
          <w:kern w:val="0"/>
          <w:sz w:val="32"/>
          <w:szCs w:val="32"/>
        </w:rPr>
        <w:t>提高绩效目标管理精准性。年度预算编制和绩效目标设定应充分衔接上级建设任务安排、项目储备情况和以前年度项目实施进度。对因建设任务下达时间等原因导致绩效目标与实际任务不一致的，应及时按规定履行调整程序，确保目标设置、资金安排和评价口径一致。</w:t>
      </w:r>
    </w:p>
    <w:p w14:paraId="57B0EF3C"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2.</w:t>
      </w:r>
      <w:r>
        <w:rPr>
          <w:rFonts w:eastAsia="仿宋" w:hint="eastAsia"/>
          <w:color w:val="000000"/>
          <w:kern w:val="0"/>
          <w:sz w:val="32"/>
          <w:szCs w:val="32"/>
        </w:rPr>
        <w:t>推进项目建设验收提质增效。督促各街镇加快项目扫尾、决算审计和区级初验等工作，待省级竣工验收方案下达后，及时组织市级验收，确保按序时进度完成验收任务。同时，全面落实高标准农田建设质量管理有关制度要求，严格执行项目法</w:t>
      </w:r>
      <w:proofErr w:type="gramStart"/>
      <w:r>
        <w:rPr>
          <w:rFonts w:eastAsia="仿宋" w:hint="eastAsia"/>
          <w:color w:val="000000"/>
          <w:kern w:val="0"/>
          <w:sz w:val="32"/>
          <w:szCs w:val="32"/>
        </w:rPr>
        <w:t>人制</w:t>
      </w:r>
      <w:proofErr w:type="gramEnd"/>
      <w:r>
        <w:rPr>
          <w:rFonts w:eastAsia="仿宋" w:hint="eastAsia"/>
          <w:color w:val="000000"/>
          <w:kern w:val="0"/>
          <w:sz w:val="32"/>
          <w:szCs w:val="32"/>
        </w:rPr>
        <w:t>、招标投标制、工程监理制、合同管理制和竣工验收制，保障项目建设质量。</w:t>
      </w:r>
    </w:p>
    <w:p w14:paraId="0D99F672"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3.</w:t>
      </w:r>
      <w:r>
        <w:rPr>
          <w:rFonts w:eastAsia="仿宋" w:hint="eastAsia"/>
          <w:color w:val="000000"/>
          <w:kern w:val="0"/>
          <w:sz w:val="32"/>
          <w:szCs w:val="32"/>
        </w:rPr>
        <w:t>加快财政资金拨付使用。各区应加快“吨粮田”</w:t>
      </w:r>
      <w:proofErr w:type="gramStart"/>
      <w:r>
        <w:rPr>
          <w:rFonts w:eastAsia="仿宋" w:hint="eastAsia"/>
          <w:color w:val="000000"/>
          <w:kern w:val="0"/>
          <w:sz w:val="32"/>
          <w:szCs w:val="32"/>
        </w:rPr>
        <w:t>建设奖补尾</w:t>
      </w:r>
      <w:proofErr w:type="gramEnd"/>
      <w:r>
        <w:rPr>
          <w:rFonts w:eastAsia="仿宋" w:hint="eastAsia"/>
          <w:color w:val="000000"/>
          <w:kern w:val="0"/>
          <w:sz w:val="32"/>
          <w:szCs w:val="32"/>
        </w:rPr>
        <w:t>款、高标准农田</w:t>
      </w:r>
      <w:proofErr w:type="gramStart"/>
      <w:r>
        <w:rPr>
          <w:rFonts w:eastAsia="仿宋" w:hint="eastAsia"/>
          <w:color w:val="000000"/>
          <w:kern w:val="0"/>
          <w:sz w:val="32"/>
          <w:szCs w:val="32"/>
        </w:rPr>
        <w:t>建设奖补资金</w:t>
      </w:r>
      <w:proofErr w:type="gramEnd"/>
      <w:r>
        <w:rPr>
          <w:rFonts w:eastAsia="仿宋" w:hint="eastAsia"/>
          <w:color w:val="000000"/>
          <w:kern w:val="0"/>
          <w:sz w:val="32"/>
          <w:szCs w:val="32"/>
        </w:rPr>
        <w:t>等尚未支出资金的方案编制、审核和拨付进度，及时办理项目资金报账与支付手续，避免财政资金沉淀闲置。同时，严格按照《耕地建设及利用资金管理办法》</w:t>
      </w:r>
      <w:r>
        <w:rPr>
          <w:rFonts w:eastAsia="仿宋" w:hint="eastAsia"/>
          <w:color w:val="000000"/>
          <w:kern w:val="0"/>
          <w:sz w:val="32"/>
          <w:szCs w:val="32"/>
        </w:rPr>
        <w:t>（</w:t>
      </w:r>
      <w:proofErr w:type="gramStart"/>
      <w:r>
        <w:rPr>
          <w:rFonts w:eastAsia="仿宋" w:hint="eastAsia"/>
          <w:color w:val="000000"/>
          <w:kern w:val="0"/>
          <w:sz w:val="32"/>
          <w:szCs w:val="32"/>
        </w:rPr>
        <w:t>财农〔</w:t>
      </w:r>
      <w:r>
        <w:rPr>
          <w:rFonts w:eastAsia="仿宋" w:hint="eastAsia"/>
          <w:color w:val="000000"/>
          <w:kern w:val="0"/>
          <w:sz w:val="32"/>
          <w:szCs w:val="32"/>
        </w:rPr>
        <w:t>2023</w:t>
      </w:r>
      <w:r>
        <w:rPr>
          <w:rFonts w:eastAsia="仿宋" w:hint="eastAsia"/>
          <w:color w:val="000000"/>
          <w:kern w:val="0"/>
          <w:sz w:val="32"/>
          <w:szCs w:val="32"/>
        </w:rPr>
        <w:t>〕</w:t>
      </w:r>
      <w:proofErr w:type="gramEnd"/>
      <w:r>
        <w:rPr>
          <w:rFonts w:eastAsia="仿宋" w:hint="eastAsia"/>
          <w:color w:val="000000"/>
          <w:kern w:val="0"/>
          <w:sz w:val="32"/>
          <w:szCs w:val="32"/>
        </w:rPr>
        <w:t>12</w:t>
      </w:r>
      <w:r>
        <w:rPr>
          <w:rFonts w:eastAsia="仿宋" w:hint="eastAsia"/>
          <w:color w:val="000000"/>
          <w:kern w:val="0"/>
          <w:sz w:val="32"/>
          <w:szCs w:val="32"/>
        </w:rPr>
        <w:t>号）、《江苏省农田建设补助资金管理办法》（苏财</w:t>
      </w:r>
      <w:proofErr w:type="gramStart"/>
      <w:r>
        <w:rPr>
          <w:rFonts w:eastAsia="仿宋" w:hint="eastAsia"/>
          <w:color w:val="000000"/>
          <w:kern w:val="0"/>
          <w:sz w:val="32"/>
          <w:szCs w:val="32"/>
        </w:rPr>
        <w:t>规</w:t>
      </w:r>
      <w:proofErr w:type="gramEnd"/>
      <w:r>
        <w:rPr>
          <w:rFonts w:eastAsia="仿宋" w:hint="eastAsia"/>
          <w:color w:val="000000"/>
          <w:kern w:val="0"/>
          <w:sz w:val="32"/>
          <w:szCs w:val="32"/>
        </w:rPr>
        <w:t>〔</w:t>
      </w:r>
      <w:r>
        <w:rPr>
          <w:rFonts w:eastAsia="仿宋" w:hint="eastAsia"/>
          <w:color w:val="000000"/>
          <w:kern w:val="0"/>
          <w:sz w:val="32"/>
          <w:szCs w:val="32"/>
        </w:rPr>
        <w:t>2022</w:t>
      </w:r>
      <w:r>
        <w:rPr>
          <w:rFonts w:eastAsia="仿宋" w:hint="eastAsia"/>
          <w:color w:val="000000"/>
          <w:kern w:val="0"/>
          <w:sz w:val="32"/>
          <w:szCs w:val="32"/>
        </w:rPr>
        <w:t>〕</w:t>
      </w:r>
      <w:r>
        <w:rPr>
          <w:rFonts w:eastAsia="仿宋" w:hint="eastAsia"/>
          <w:color w:val="000000"/>
          <w:kern w:val="0"/>
          <w:sz w:val="32"/>
          <w:szCs w:val="32"/>
        </w:rPr>
        <w:t>7</w:t>
      </w:r>
      <w:r>
        <w:rPr>
          <w:rFonts w:eastAsia="仿宋" w:hint="eastAsia"/>
          <w:color w:val="000000"/>
          <w:kern w:val="0"/>
          <w:sz w:val="32"/>
          <w:szCs w:val="32"/>
        </w:rPr>
        <w:t>号）等文件要求，规范资金使用管理，确保</w:t>
      </w:r>
      <w:r>
        <w:rPr>
          <w:rFonts w:eastAsia="仿宋" w:hint="eastAsia"/>
          <w:color w:val="000000"/>
          <w:kern w:val="0"/>
          <w:sz w:val="32"/>
          <w:szCs w:val="32"/>
        </w:rPr>
        <w:lastRenderedPageBreak/>
        <w:t>资金安全、合</w:t>
      </w:r>
      <w:proofErr w:type="gramStart"/>
      <w:r>
        <w:rPr>
          <w:rFonts w:eastAsia="仿宋" w:hint="eastAsia"/>
          <w:color w:val="000000"/>
          <w:kern w:val="0"/>
          <w:sz w:val="32"/>
          <w:szCs w:val="32"/>
        </w:rPr>
        <w:t>规</w:t>
      </w:r>
      <w:proofErr w:type="gramEnd"/>
      <w:r>
        <w:rPr>
          <w:rFonts w:eastAsia="仿宋" w:hint="eastAsia"/>
          <w:color w:val="000000"/>
          <w:kern w:val="0"/>
          <w:sz w:val="32"/>
          <w:szCs w:val="32"/>
        </w:rPr>
        <w:t>、高效。</w:t>
      </w:r>
    </w:p>
    <w:p w14:paraId="2ECCF4DE" w14:textId="77777777" w:rsidR="00734AE3" w:rsidRDefault="00AF3A3C">
      <w:pPr>
        <w:snapToGrid w:val="0"/>
        <w:spacing w:line="560" w:lineRule="exact"/>
        <w:ind w:firstLineChars="200" w:firstLine="640"/>
        <w:jc w:val="left"/>
        <w:rPr>
          <w:rFonts w:eastAsia="仿宋"/>
          <w:color w:val="000000"/>
          <w:kern w:val="0"/>
          <w:sz w:val="32"/>
          <w:szCs w:val="32"/>
        </w:rPr>
      </w:pPr>
      <w:r>
        <w:rPr>
          <w:rFonts w:ascii="黑体" w:eastAsia="黑体" w:hAnsi="黑体" w:cs="黑体"/>
          <w:color w:val="000000"/>
          <w:kern w:val="0"/>
          <w:sz w:val="32"/>
          <w:szCs w:val="32"/>
        </w:rPr>
        <w:t>六</w:t>
      </w:r>
      <w:r>
        <w:rPr>
          <w:rFonts w:ascii="黑体" w:eastAsia="黑体" w:hAnsi="黑体" w:cs="黑体" w:hint="eastAsia"/>
          <w:color w:val="000000"/>
          <w:kern w:val="0"/>
          <w:sz w:val="32"/>
          <w:szCs w:val="32"/>
        </w:rPr>
        <w:t>、评价工作开展情况及其他需说明的情况</w:t>
      </w:r>
    </w:p>
    <w:p w14:paraId="7B2763A9"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hint="eastAsia"/>
          <w:color w:val="000000"/>
          <w:kern w:val="0"/>
          <w:sz w:val="32"/>
          <w:szCs w:val="32"/>
        </w:rPr>
        <w:t>（一）绩效评价工作情况</w:t>
      </w:r>
    </w:p>
    <w:p w14:paraId="278E83A2"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color w:val="000000"/>
          <w:kern w:val="0"/>
          <w:sz w:val="32"/>
          <w:szCs w:val="32"/>
        </w:rPr>
        <w:t>本次绩效评价的</w:t>
      </w:r>
      <w:r>
        <w:rPr>
          <w:rFonts w:eastAsia="仿宋" w:hint="eastAsia"/>
          <w:color w:val="000000"/>
          <w:kern w:val="0"/>
          <w:sz w:val="32"/>
          <w:szCs w:val="32"/>
        </w:rPr>
        <w:t>目的是</w:t>
      </w:r>
      <w:r>
        <w:rPr>
          <w:rFonts w:eastAsia="仿宋"/>
          <w:color w:val="000000"/>
          <w:kern w:val="0"/>
          <w:sz w:val="32"/>
          <w:szCs w:val="32"/>
        </w:rPr>
        <w:t>全面分析和综合评价</w:t>
      </w:r>
      <w:r>
        <w:rPr>
          <w:rFonts w:eastAsia="仿宋"/>
          <w:color w:val="000000"/>
          <w:kern w:val="0"/>
          <w:sz w:val="32"/>
          <w:szCs w:val="32"/>
        </w:rPr>
        <w:t>202</w:t>
      </w:r>
      <w:r>
        <w:rPr>
          <w:rFonts w:eastAsia="仿宋" w:hint="eastAsia"/>
          <w:color w:val="000000"/>
          <w:kern w:val="0"/>
          <w:sz w:val="32"/>
          <w:szCs w:val="32"/>
        </w:rPr>
        <w:t>5</w:t>
      </w:r>
      <w:r>
        <w:rPr>
          <w:rFonts w:eastAsia="仿宋"/>
          <w:color w:val="000000"/>
          <w:kern w:val="0"/>
          <w:sz w:val="32"/>
          <w:szCs w:val="32"/>
        </w:rPr>
        <w:t>年度农田基础设施建设项目专项的使用和管理情况，为切实提高财政资金使用效益，强化预算支出责任和效率提供参考依据。</w:t>
      </w:r>
    </w:p>
    <w:p w14:paraId="74E15231" w14:textId="77777777" w:rsidR="00734AE3" w:rsidRDefault="00AF3A3C">
      <w:pPr>
        <w:widowControl/>
        <w:snapToGrid w:val="0"/>
        <w:spacing w:line="560" w:lineRule="exact"/>
        <w:ind w:firstLineChars="200" w:firstLine="640"/>
        <w:jc w:val="left"/>
        <w:rPr>
          <w:rFonts w:eastAsia="楷体"/>
          <w:color w:val="000000"/>
          <w:kern w:val="0"/>
          <w:sz w:val="32"/>
          <w:szCs w:val="32"/>
        </w:rPr>
      </w:pPr>
      <w:r>
        <w:rPr>
          <w:rFonts w:eastAsia="楷体" w:hint="eastAsia"/>
          <w:color w:val="000000"/>
          <w:kern w:val="0"/>
          <w:sz w:val="32"/>
          <w:szCs w:val="32"/>
        </w:rPr>
        <w:t>（二）评价标准</w:t>
      </w:r>
    </w:p>
    <w:p w14:paraId="42841C0C" w14:textId="77777777" w:rsidR="00734AE3" w:rsidRDefault="00AF3A3C">
      <w:pPr>
        <w:snapToGrid w:val="0"/>
        <w:spacing w:line="560" w:lineRule="exact"/>
        <w:ind w:firstLineChars="200" w:firstLine="640"/>
        <w:jc w:val="left"/>
        <w:rPr>
          <w:rFonts w:eastAsia="仿宋"/>
          <w:color w:val="000000" w:themeColor="text1"/>
          <w:kern w:val="0"/>
          <w:sz w:val="32"/>
          <w:szCs w:val="32"/>
        </w:rPr>
      </w:pPr>
      <w:r>
        <w:rPr>
          <w:rFonts w:eastAsia="仿宋"/>
          <w:color w:val="000000" w:themeColor="text1"/>
          <w:kern w:val="0"/>
          <w:sz w:val="32"/>
          <w:szCs w:val="32"/>
        </w:rPr>
        <w:t>绩效评价原则、评价指标体系（附表说明）、评价方法、评价标准等绩效评价遵循相关性原则、重要性原则、可比性原则、系统性原则、经济性原则，评价指标体系见附表，评价方法综合使用比较法和因素分析法，评价标准采用计划标准。</w:t>
      </w:r>
    </w:p>
    <w:p w14:paraId="5750593E"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绩效评价结果采取评分和评级相结合的方式，总分设置为</w:t>
      </w:r>
      <w:r>
        <w:rPr>
          <w:rFonts w:eastAsia="仿宋" w:hint="eastAsia"/>
          <w:color w:val="000000"/>
          <w:kern w:val="0"/>
          <w:sz w:val="32"/>
          <w:szCs w:val="32"/>
        </w:rPr>
        <w:t>100</w:t>
      </w:r>
      <w:r>
        <w:rPr>
          <w:rFonts w:eastAsia="仿宋" w:hint="eastAsia"/>
          <w:color w:val="000000"/>
          <w:kern w:val="0"/>
          <w:sz w:val="32"/>
          <w:szCs w:val="32"/>
        </w:rPr>
        <w:t>分，等级划分为</w:t>
      </w:r>
      <w:r>
        <w:rPr>
          <w:rFonts w:eastAsia="仿宋" w:hint="eastAsia"/>
          <w:color w:val="000000"/>
          <w:kern w:val="0"/>
          <w:sz w:val="32"/>
          <w:szCs w:val="32"/>
        </w:rPr>
        <w:t>4</w:t>
      </w:r>
      <w:r>
        <w:rPr>
          <w:rFonts w:eastAsia="仿宋" w:hint="eastAsia"/>
          <w:color w:val="000000"/>
          <w:kern w:val="0"/>
          <w:sz w:val="32"/>
          <w:szCs w:val="32"/>
        </w:rPr>
        <w:t>档：</w:t>
      </w:r>
      <w:r>
        <w:rPr>
          <w:rFonts w:eastAsia="仿宋" w:hint="eastAsia"/>
          <w:color w:val="000000"/>
          <w:kern w:val="0"/>
          <w:sz w:val="32"/>
          <w:szCs w:val="32"/>
        </w:rPr>
        <w:t>90</w:t>
      </w:r>
      <w:r>
        <w:rPr>
          <w:rFonts w:eastAsia="仿宋" w:hint="eastAsia"/>
          <w:color w:val="000000"/>
          <w:kern w:val="0"/>
          <w:sz w:val="32"/>
          <w:szCs w:val="32"/>
        </w:rPr>
        <w:t>（含）</w:t>
      </w:r>
      <w:r>
        <w:rPr>
          <w:rFonts w:eastAsia="仿宋" w:hint="eastAsia"/>
          <w:color w:val="000000"/>
          <w:kern w:val="0"/>
          <w:sz w:val="32"/>
          <w:szCs w:val="32"/>
        </w:rPr>
        <w:t>-100</w:t>
      </w:r>
      <w:r>
        <w:rPr>
          <w:rFonts w:eastAsia="仿宋" w:hint="eastAsia"/>
          <w:color w:val="000000"/>
          <w:kern w:val="0"/>
          <w:sz w:val="32"/>
          <w:szCs w:val="32"/>
        </w:rPr>
        <w:t>分为优、</w:t>
      </w:r>
      <w:r>
        <w:rPr>
          <w:rFonts w:eastAsia="仿宋" w:hint="eastAsia"/>
          <w:color w:val="000000"/>
          <w:kern w:val="0"/>
          <w:sz w:val="32"/>
          <w:szCs w:val="32"/>
        </w:rPr>
        <w:t>80</w:t>
      </w:r>
      <w:r>
        <w:rPr>
          <w:rFonts w:eastAsia="仿宋" w:hint="eastAsia"/>
          <w:color w:val="000000"/>
          <w:kern w:val="0"/>
          <w:sz w:val="32"/>
          <w:szCs w:val="32"/>
        </w:rPr>
        <w:t>（含）</w:t>
      </w:r>
      <w:r>
        <w:rPr>
          <w:rFonts w:eastAsia="仿宋" w:hint="eastAsia"/>
          <w:color w:val="000000"/>
          <w:kern w:val="0"/>
          <w:sz w:val="32"/>
          <w:szCs w:val="32"/>
        </w:rPr>
        <w:t>-90</w:t>
      </w:r>
      <w:r>
        <w:rPr>
          <w:rFonts w:eastAsia="仿宋" w:hint="eastAsia"/>
          <w:color w:val="000000"/>
          <w:kern w:val="0"/>
          <w:sz w:val="32"/>
          <w:szCs w:val="32"/>
        </w:rPr>
        <w:t>分为良、</w:t>
      </w:r>
      <w:r>
        <w:rPr>
          <w:rFonts w:eastAsia="仿宋" w:hint="eastAsia"/>
          <w:color w:val="000000"/>
          <w:kern w:val="0"/>
          <w:sz w:val="32"/>
          <w:szCs w:val="32"/>
        </w:rPr>
        <w:t>60</w:t>
      </w:r>
      <w:r>
        <w:rPr>
          <w:rFonts w:eastAsia="仿宋" w:hint="eastAsia"/>
          <w:color w:val="000000"/>
          <w:kern w:val="0"/>
          <w:sz w:val="32"/>
          <w:szCs w:val="32"/>
        </w:rPr>
        <w:t>（含）</w:t>
      </w:r>
      <w:r>
        <w:rPr>
          <w:rFonts w:eastAsia="仿宋" w:hint="eastAsia"/>
          <w:color w:val="000000"/>
          <w:kern w:val="0"/>
          <w:sz w:val="32"/>
          <w:szCs w:val="32"/>
        </w:rPr>
        <w:t>-80</w:t>
      </w:r>
      <w:r>
        <w:rPr>
          <w:rFonts w:eastAsia="仿宋" w:hint="eastAsia"/>
          <w:color w:val="000000"/>
          <w:kern w:val="0"/>
          <w:sz w:val="32"/>
          <w:szCs w:val="32"/>
        </w:rPr>
        <w:t>分为中、</w:t>
      </w:r>
      <w:r>
        <w:rPr>
          <w:rFonts w:eastAsia="仿宋" w:hint="eastAsia"/>
          <w:color w:val="000000"/>
          <w:kern w:val="0"/>
          <w:sz w:val="32"/>
          <w:szCs w:val="32"/>
        </w:rPr>
        <w:t>60</w:t>
      </w:r>
      <w:r>
        <w:rPr>
          <w:rFonts w:eastAsia="仿宋" w:hint="eastAsia"/>
          <w:color w:val="000000"/>
          <w:kern w:val="0"/>
          <w:sz w:val="32"/>
          <w:szCs w:val="32"/>
        </w:rPr>
        <w:t>分以下为差。</w:t>
      </w:r>
    </w:p>
    <w:p w14:paraId="3F9A52D1" w14:textId="77777777" w:rsidR="00734AE3" w:rsidRDefault="00AF3A3C">
      <w:pPr>
        <w:widowControl/>
        <w:tabs>
          <w:tab w:val="center" w:pos="4422"/>
        </w:tabs>
        <w:snapToGrid w:val="0"/>
        <w:spacing w:line="560" w:lineRule="exact"/>
        <w:ind w:firstLineChars="200" w:firstLine="640"/>
        <w:jc w:val="left"/>
        <w:rPr>
          <w:rFonts w:eastAsia="楷体"/>
          <w:color w:val="000000"/>
          <w:kern w:val="0"/>
          <w:sz w:val="32"/>
          <w:szCs w:val="32"/>
        </w:rPr>
      </w:pPr>
      <w:r>
        <w:rPr>
          <w:rFonts w:eastAsia="楷体" w:hint="eastAsia"/>
          <w:color w:val="000000"/>
          <w:kern w:val="0"/>
          <w:sz w:val="32"/>
          <w:szCs w:val="32"/>
        </w:rPr>
        <w:t>（</w:t>
      </w:r>
      <w:r>
        <w:rPr>
          <w:rFonts w:eastAsia="楷体" w:hint="eastAsia"/>
          <w:color w:val="000000"/>
          <w:kern w:val="0"/>
          <w:sz w:val="32"/>
          <w:szCs w:val="32"/>
        </w:rPr>
        <w:t>三</w:t>
      </w:r>
      <w:r>
        <w:rPr>
          <w:rFonts w:eastAsia="楷体" w:hint="eastAsia"/>
          <w:color w:val="000000"/>
          <w:kern w:val="0"/>
          <w:sz w:val="32"/>
          <w:szCs w:val="32"/>
        </w:rPr>
        <w:t>）绩效评价工作过程</w:t>
      </w:r>
    </w:p>
    <w:p w14:paraId="15AFFBB6" w14:textId="77777777" w:rsidR="00734AE3" w:rsidRDefault="00AF3A3C">
      <w:pPr>
        <w:snapToGrid w:val="0"/>
        <w:spacing w:line="560" w:lineRule="exact"/>
        <w:ind w:firstLineChars="200" w:firstLine="640"/>
        <w:jc w:val="left"/>
        <w:rPr>
          <w:rFonts w:eastAsia="仿宋"/>
          <w:color w:val="000000"/>
          <w:kern w:val="0"/>
          <w:sz w:val="32"/>
          <w:szCs w:val="32"/>
        </w:rPr>
      </w:pPr>
      <w:r>
        <w:rPr>
          <w:rFonts w:eastAsia="仿宋" w:hint="eastAsia"/>
          <w:color w:val="000000"/>
          <w:kern w:val="0"/>
          <w:sz w:val="32"/>
          <w:szCs w:val="32"/>
        </w:rPr>
        <w:t>绩效评价工作程序主要分为评价准备、评价实施、评价总结三个阶段。</w:t>
      </w:r>
    </w:p>
    <w:p w14:paraId="3626FE0D" w14:textId="77777777" w:rsidR="00734AE3" w:rsidRDefault="00734AE3">
      <w:pPr>
        <w:snapToGrid w:val="0"/>
        <w:spacing w:line="560" w:lineRule="exact"/>
        <w:jc w:val="left"/>
        <w:rPr>
          <w:rFonts w:eastAsia="仿宋"/>
          <w:color w:val="000000"/>
          <w:kern w:val="0"/>
          <w:sz w:val="32"/>
          <w:szCs w:val="32"/>
        </w:rPr>
      </w:pPr>
    </w:p>
    <w:p w14:paraId="13D8FC36" w14:textId="77777777" w:rsidR="00734AE3" w:rsidRDefault="00AF3A3C">
      <w:pPr>
        <w:snapToGrid w:val="0"/>
        <w:spacing w:line="560" w:lineRule="exact"/>
        <w:ind w:leftChars="304" w:left="1598" w:hangingChars="300" w:hanging="960"/>
        <w:jc w:val="left"/>
        <w:rPr>
          <w:rFonts w:eastAsia="仿宋"/>
          <w:color w:val="000000"/>
          <w:kern w:val="0"/>
          <w:sz w:val="32"/>
          <w:szCs w:val="32"/>
        </w:rPr>
      </w:pPr>
      <w:r>
        <w:rPr>
          <w:rFonts w:eastAsia="仿宋"/>
          <w:color w:val="000000"/>
          <w:kern w:val="0"/>
          <w:sz w:val="32"/>
          <w:szCs w:val="32"/>
        </w:rPr>
        <w:t>附件：</w:t>
      </w:r>
      <w:r>
        <w:rPr>
          <w:rFonts w:eastAsia="仿宋" w:hint="eastAsia"/>
          <w:color w:val="000000"/>
          <w:kern w:val="0"/>
          <w:sz w:val="32"/>
          <w:szCs w:val="32"/>
        </w:rPr>
        <w:t>南京市本级项目支出绩效</w:t>
      </w:r>
      <w:proofErr w:type="gramStart"/>
      <w:r>
        <w:rPr>
          <w:rFonts w:eastAsia="仿宋" w:hint="eastAsia"/>
          <w:color w:val="000000"/>
          <w:kern w:val="0"/>
          <w:sz w:val="32"/>
          <w:szCs w:val="32"/>
        </w:rPr>
        <w:t>自评价</w:t>
      </w:r>
      <w:proofErr w:type="gramEnd"/>
      <w:r>
        <w:rPr>
          <w:rFonts w:eastAsia="仿宋" w:hint="eastAsia"/>
          <w:color w:val="000000"/>
          <w:kern w:val="0"/>
          <w:sz w:val="32"/>
          <w:szCs w:val="32"/>
        </w:rPr>
        <w:t>情况表</w:t>
      </w:r>
      <w:r>
        <w:rPr>
          <w:rFonts w:eastAsia="仿宋"/>
          <w:color w:val="000000"/>
          <w:kern w:val="0"/>
          <w:sz w:val="32"/>
          <w:szCs w:val="32"/>
        </w:rPr>
        <w:t>（</w:t>
      </w:r>
      <w:r>
        <w:rPr>
          <w:rFonts w:eastAsia="仿宋" w:hint="eastAsia"/>
          <w:color w:val="000000"/>
          <w:kern w:val="0"/>
          <w:sz w:val="32"/>
          <w:szCs w:val="32"/>
        </w:rPr>
        <w:t>2025</w:t>
      </w:r>
      <w:r>
        <w:rPr>
          <w:rFonts w:eastAsia="仿宋"/>
          <w:color w:val="000000"/>
          <w:kern w:val="0"/>
          <w:sz w:val="32"/>
          <w:szCs w:val="32"/>
        </w:rPr>
        <w:t>农田基础设施建设）</w:t>
      </w:r>
    </w:p>
    <w:p w14:paraId="1B0BF21A" w14:textId="77777777" w:rsidR="00734AE3" w:rsidRDefault="00734AE3">
      <w:pPr>
        <w:snapToGrid w:val="0"/>
        <w:spacing w:line="560" w:lineRule="exact"/>
        <w:ind w:leftChars="304" w:left="1598" w:hangingChars="300" w:hanging="960"/>
        <w:jc w:val="left"/>
        <w:rPr>
          <w:rFonts w:eastAsia="仿宋"/>
          <w:color w:val="000000"/>
          <w:kern w:val="0"/>
          <w:sz w:val="32"/>
          <w:szCs w:val="32"/>
        </w:rPr>
        <w:sectPr w:rsidR="00734AE3">
          <w:footerReference w:type="default" r:id="rId8"/>
          <w:pgSz w:w="11906" w:h="16839"/>
          <w:pgMar w:top="2041" w:right="1531" w:bottom="2041" w:left="1531" w:header="851" w:footer="992" w:gutter="0"/>
          <w:cols w:space="720"/>
          <w:docGrid w:type="lines" w:linePitch="312"/>
        </w:sectPr>
      </w:pPr>
    </w:p>
    <w:tbl>
      <w:tblPr>
        <w:tblW w:w="5084" w:type="pct"/>
        <w:jc w:val="center"/>
        <w:tblLayout w:type="fixed"/>
        <w:tblLook w:val="04A0" w:firstRow="1" w:lastRow="0" w:firstColumn="1" w:lastColumn="0" w:noHBand="0" w:noVBand="1"/>
      </w:tblPr>
      <w:tblGrid>
        <w:gridCol w:w="1174"/>
        <w:gridCol w:w="1352"/>
        <w:gridCol w:w="1112"/>
        <w:gridCol w:w="1349"/>
        <w:gridCol w:w="1390"/>
        <w:gridCol w:w="749"/>
        <w:gridCol w:w="687"/>
        <w:gridCol w:w="6086"/>
        <w:gridCol w:w="1714"/>
      </w:tblGrid>
      <w:tr w:rsidR="00734AE3" w14:paraId="3DDFD047" w14:textId="77777777">
        <w:trPr>
          <w:trHeight w:val="329"/>
          <w:jc w:val="center"/>
        </w:trPr>
        <w:tc>
          <w:tcPr>
            <w:tcW w:w="5000" w:type="pct"/>
            <w:gridSpan w:val="9"/>
            <w:tcBorders>
              <w:top w:val="nil"/>
              <w:left w:val="nil"/>
              <w:bottom w:val="single" w:sz="4" w:space="0" w:color="auto"/>
              <w:right w:val="nil"/>
            </w:tcBorders>
            <w:shd w:val="clear" w:color="auto" w:fill="auto"/>
            <w:vAlign w:val="center"/>
          </w:tcPr>
          <w:p w14:paraId="114665D7" w14:textId="77777777" w:rsidR="00734AE3" w:rsidRDefault="00AF3A3C">
            <w:pPr>
              <w:snapToGrid w:val="0"/>
              <w:ind w:leftChars="304" w:left="1481" w:hangingChars="300" w:hanging="843"/>
              <w:jc w:val="center"/>
              <w:rPr>
                <w:rFonts w:ascii="宋体" w:hAnsi="宋体" w:cs="宋体"/>
                <w:color w:val="000000"/>
                <w:kern w:val="0"/>
                <w:sz w:val="22"/>
                <w:szCs w:val="22"/>
              </w:rPr>
            </w:pPr>
            <w:r>
              <w:rPr>
                <w:rFonts w:ascii="宋体" w:hAnsi="宋体" w:cs="宋体" w:hint="eastAsia"/>
                <w:b/>
                <w:bCs/>
                <w:color w:val="000000"/>
                <w:kern w:val="0"/>
                <w:sz w:val="28"/>
                <w:szCs w:val="28"/>
              </w:rPr>
              <w:lastRenderedPageBreak/>
              <w:t>南京市本级项目支出绩效</w:t>
            </w:r>
            <w:proofErr w:type="gramStart"/>
            <w:r>
              <w:rPr>
                <w:rFonts w:ascii="宋体" w:hAnsi="宋体" w:cs="宋体" w:hint="eastAsia"/>
                <w:b/>
                <w:bCs/>
                <w:color w:val="000000"/>
                <w:kern w:val="0"/>
                <w:sz w:val="28"/>
                <w:szCs w:val="28"/>
              </w:rPr>
              <w:t>自评价</w:t>
            </w:r>
            <w:proofErr w:type="gramEnd"/>
            <w:r>
              <w:rPr>
                <w:rFonts w:ascii="宋体" w:hAnsi="宋体" w:cs="宋体" w:hint="eastAsia"/>
                <w:b/>
                <w:bCs/>
                <w:color w:val="000000"/>
                <w:kern w:val="0"/>
                <w:sz w:val="28"/>
                <w:szCs w:val="28"/>
              </w:rPr>
              <w:t>情况表</w:t>
            </w:r>
          </w:p>
        </w:tc>
      </w:tr>
      <w:tr w:rsidR="00734AE3" w14:paraId="58488805" w14:textId="77777777">
        <w:trPr>
          <w:trHeight w:val="283"/>
          <w:jc w:val="center"/>
        </w:trPr>
        <w:tc>
          <w:tcPr>
            <w:tcW w:w="809" w:type="pct"/>
            <w:gridSpan w:val="2"/>
            <w:tcBorders>
              <w:top w:val="single" w:sz="4" w:space="0" w:color="auto"/>
              <w:left w:val="single" w:sz="4" w:space="0" w:color="000000"/>
              <w:bottom w:val="single" w:sz="4" w:space="0" w:color="000000"/>
              <w:right w:val="single" w:sz="4" w:space="0" w:color="000000"/>
            </w:tcBorders>
            <w:shd w:val="clear" w:color="auto" w:fill="auto"/>
            <w:vAlign w:val="center"/>
          </w:tcPr>
          <w:p w14:paraId="290CA74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填报单位：</w:t>
            </w:r>
          </w:p>
        </w:tc>
        <w:tc>
          <w:tcPr>
            <w:tcW w:w="788" w:type="pct"/>
            <w:gridSpan w:val="2"/>
            <w:tcBorders>
              <w:top w:val="single" w:sz="4" w:space="0" w:color="auto"/>
              <w:left w:val="nil"/>
              <w:bottom w:val="nil"/>
              <w:right w:val="nil"/>
            </w:tcBorders>
            <w:shd w:val="clear" w:color="auto" w:fill="auto"/>
            <w:vAlign w:val="center"/>
          </w:tcPr>
          <w:p w14:paraId="5F89599F"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南京市农业农村局</w:t>
            </w:r>
          </w:p>
        </w:tc>
        <w:tc>
          <w:tcPr>
            <w:tcW w:w="444" w:type="pct"/>
            <w:tcBorders>
              <w:top w:val="single" w:sz="4" w:space="0" w:color="auto"/>
              <w:left w:val="single" w:sz="4" w:space="0" w:color="000000"/>
              <w:bottom w:val="single" w:sz="4" w:space="0" w:color="000000"/>
              <w:right w:val="single" w:sz="4" w:space="0" w:color="000000"/>
            </w:tcBorders>
            <w:shd w:val="clear" w:color="auto" w:fill="auto"/>
            <w:vAlign w:val="center"/>
          </w:tcPr>
          <w:p w14:paraId="6133D27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项目名称：</w:t>
            </w:r>
          </w:p>
        </w:tc>
        <w:tc>
          <w:tcPr>
            <w:tcW w:w="2957" w:type="pct"/>
            <w:gridSpan w:val="4"/>
            <w:tcBorders>
              <w:top w:val="single" w:sz="4" w:space="0" w:color="auto"/>
              <w:left w:val="single" w:sz="4" w:space="0" w:color="000000"/>
              <w:bottom w:val="single" w:sz="4" w:space="0" w:color="000000"/>
              <w:right w:val="single" w:sz="4" w:space="0" w:color="000000"/>
            </w:tcBorders>
            <w:shd w:val="clear" w:color="auto" w:fill="auto"/>
            <w:vAlign w:val="center"/>
          </w:tcPr>
          <w:p w14:paraId="0D7A734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2025</w:t>
            </w:r>
            <w:r>
              <w:rPr>
                <w:rFonts w:ascii="宋体" w:hAnsi="宋体" w:cs="宋体" w:hint="eastAsia"/>
                <w:color w:val="000000"/>
                <w:kern w:val="0"/>
                <w:sz w:val="22"/>
                <w:szCs w:val="22"/>
              </w:rPr>
              <w:t>农田基础设施建设</w:t>
            </w:r>
          </w:p>
        </w:tc>
      </w:tr>
      <w:tr w:rsidR="00734AE3" w14:paraId="41E58DCE" w14:textId="77777777">
        <w:trPr>
          <w:trHeight w:val="283"/>
          <w:jc w:val="center"/>
        </w:trPr>
        <w:tc>
          <w:tcPr>
            <w:tcW w:w="80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2D8EB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项目实施年度：</w:t>
            </w:r>
          </w:p>
        </w:tc>
        <w:tc>
          <w:tcPr>
            <w:tcW w:w="419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2F0F17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2025</w:t>
            </w:r>
          </w:p>
        </w:tc>
      </w:tr>
      <w:tr w:rsidR="00734AE3" w14:paraId="324DF119" w14:textId="77777777">
        <w:trPr>
          <w:trHeight w:val="283"/>
          <w:jc w:val="center"/>
        </w:trPr>
        <w:tc>
          <w:tcPr>
            <w:tcW w:w="80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75813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填报人：</w:t>
            </w:r>
          </w:p>
        </w:tc>
        <w:tc>
          <w:tcPr>
            <w:tcW w:w="78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E7A5F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楚凡</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F8BC3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联系电话：</w:t>
            </w:r>
          </w:p>
        </w:tc>
        <w:tc>
          <w:tcPr>
            <w:tcW w:w="295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DE1D82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025-68786132</w:t>
            </w:r>
          </w:p>
        </w:tc>
      </w:tr>
      <w:tr w:rsidR="00734AE3" w14:paraId="2618DE61" w14:textId="77777777">
        <w:trPr>
          <w:trHeight w:val="283"/>
          <w:jc w:val="center"/>
        </w:trPr>
        <w:tc>
          <w:tcPr>
            <w:tcW w:w="80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51C07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年度绩效目标：</w:t>
            </w:r>
          </w:p>
        </w:tc>
        <w:tc>
          <w:tcPr>
            <w:tcW w:w="419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2E59FC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新建高标准农田</w:t>
            </w:r>
            <w:r>
              <w:rPr>
                <w:rFonts w:ascii="宋体" w:hAnsi="宋体" w:cs="宋体" w:hint="eastAsia"/>
                <w:color w:val="000000"/>
                <w:kern w:val="0"/>
                <w:sz w:val="22"/>
                <w:szCs w:val="22"/>
              </w:rPr>
              <w:t>7.3</w:t>
            </w:r>
            <w:r>
              <w:rPr>
                <w:rFonts w:ascii="宋体" w:hAnsi="宋体" w:cs="宋体" w:hint="eastAsia"/>
                <w:color w:val="000000"/>
                <w:kern w:val="0"/>
                <w:sz w:val="22"/>
                <w:szCs w:val="22"/>
              </w:rPr>
              <w:t>万亩</w:t>
            </w:r>
            <w:r>
              <w:rPr>
                <w:rFonts w:ascii="宋体" w:hAnsi="宋体" w:cs="宋体" w:hint="eastAsia"/>
                <w:color w:val="000000"/>
                <w:kern w:val="0"/>
                <w:sz w:val="22"/>
                <w:szCs w:val="22"/>
              </w:rPr>
              <w:t>，</w:t>
            </w:r>
            <w:r>
              <w:rPr>
                <w:rFonts w:ascii="宋体" w:hAnsi="宋体" w:cs="宋体" w:hint="eastAsia"/>
                <w:color w:val="000000"/>
                <w:kern w:val="0"/>
                <w:sz w:val="22"/>
                <w:szCs w:val="22"/>
              </w:rPr>
              <w:t>改造提升高标准农田</w:t>
            </w:r>
            <w:r>
              <w:rPr>
                <w:rFonts w:ascii="宋体" w:hAnsi="宋体" w:cs="宋体" w:hint="eastAsia"/>
                <w:color w:val="000000"/>
                <w:kern w:val="0"/>
                <w:sz w:val="22"/>
                <w:szCs w:val="22"/>
              </w:rPr>
              <w:t>4.7</w:t>
            </w:r>
            <w:r>
              <w:rPr>
                <w:rFonts w:ascii="宋体" w:hAnsi="宋体" w:cs="宋体" w:hint="eastAsia"/>
                <w:color w:val="000000"/>
                <w:kern w:val="0"/>
                <w:sz w:val="22"/>
                <w:szCs w:val="22"/>
              </w:rPr>
              <w:t>万亩</w:t>
            </w:r>
            <w:r>
              <w:rPr>
                <w:rFonts w:ascii="宋体" w:hAnsi="宋体" w:cs="宋体" w:hint="eastAsia"/>
                <w:color w:val="000000"/>
                <w:kern w:val="0"/>
                <w:sz w:val="22"/>
                <w:szCs w:val="22"/>
              </w:rPr>
              <w:t>，</w:t>
            </w:r>
            <w:r>
              <w:rPr>
                <w:rFonts w:ascii="宋体" w:hAnsi="宋体" w:cs="宋体" w:hint="eastAsia"/>
                <w:color w:val="000000"/>
                <w:kern w:val="0"/>
                <w:sz w:val="22"/>
                <w:szCs w:val="22"/>
              </w:rPr>
              <w:t>新建高效节水灌溉</w:t>
            </w:r>
            <w:r>
              <w:rPr>
                <w:rFonts w:ascii="宋体" w:hAnsi="宋体" w:cs="宋体" w:hint="eastAsia"/>
                <w:color w:val="000000"/>
                <w:kern w:val="0"/>
                <w:sz w:val="22"/>
                <w:szCs w:val="22"/>
              </w:rPr>
              <w:t>0.8</w:t>
            </w:r>
            <w:r>
              <w:rPr>
                <w:rFonts w:ascii="宋体" w:hAnsi="宋体" w:cs="宋体" w:hint="eastAsia"/>
                <w:color w:val="000000"/>
                <w:kern w:val="0"/>
                <w:sz w:val="22"/>
                <w:szCs w:val="22"/>
              </w:rPr>
              <w:t>万亩</w:t>
            </w:r>
          </w:p>
        </w:tc>
      </w:tr>
      <w:tr w:rsidR="00734AE3" w14:paraId="412E8D3C" w14:textId="77777777">
        <w:trPr>
          <w:trHeight w:val="283"/>
          <w:jc w:val="center"/>
        </w:trPr>
        <w:tc>
          <w:tcPr>
            <w:tcW w:w="80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66981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年度绩效目标完成情况：</w:t>
            </w:r>
          </w:p>
        </w:tc>
        <w:tc>
          <w:tcPr>
            <w:tcW w:w="419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8990AE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完成省厅下达建设任务：新建高标准农田</w:t>
            </w:r>
            <w:r>
              <w:rPr>
                <w:rFonts w:ascii="宋体" w:hAnsi="宋体" w:cs="宋体" w:hint="eastAsia"/>
                <w:color w:val="000000"/>
                <w:kern w:val="0"/>
                <w:sz w:val="22"/>
                <w:szCs w:val="22"/>
              </w:rPr>
              <w:t>6.21</w:t>
            </w:r>
            <w:r>
              <w:rPr>
                <w:rFonts w:ascii="宋体" w:hAnsi="宋体" w:cs="宋体" w:hint="eastAsia"/>
                <w:color w:val="000000"/>
                <w:kern w:val="0"/>
                <w:sz w:val="22"/>
                <w:szCs w:val="22"/>
              </w:rPr>
              <w:t>万亩</w:t>
            </w:r>
            <w:r>
              <w:rPr>
                <w:rFonts w:ascii="宋体" w:hAnsi="宋体" w:cs="宋体" w:hint="eastAsia"/>
                <w:color w:val="000000"/>
                <w:kern w:val="0"/>
                <w:sz w:val="22"/>
                <w:szCs w:val="22"/>
              </w:rPr>
              <w:t>，</w:t>
            </w:r>
            <w:r>
              <w:rPr>
                <w:rFonts w:ascii="宋体" w:hAnsi="宋体" w:cs="宋体" w:hint="eastAsia"/>
                <w:color w:val="000000"/>
                <w:kern w:val="0"/>
                <w:sz w:val="22"/>
                <w:szCs w:val="22"/>
              </w:rPr>
              <w:t>改造提升高标准农田</w:t>
            </w:r>
            <w:r>
              <w:rPr>
                <w:rFonts w:ascii="宋体" w:hAnsi="宋体" w:cs="宋体" w:hint="eastAsia"/>
                <w:color w:val="000000"/>
                <w:kern w:val="0"/>
                <w:sz w:val="22"/>
                <w:szCs w:val="22"/>
              </w:rPr>
              <w:t>3.15</w:t>
            </w:r>
            <w:r>
              <w:rPr>
                <w:rFonts w:ascii="宋体" w:hAnsi="宋体" w:cs="宋体" w:hint="eastAsia"/>
                <w:color w:val="000000"/>
                <w:kern w:val="0"/>
                <w:sz w:val="22"/>
                <w:szCs w:val="22"/>
              </w:rPr>
              <w:t>万亩</w:t>
            </w:r>
            <w:r>
              <w:rPr>
                <w:rFonts w:ascii="宋体" w:hAnsi="宋体" w:cs="宋体" w:hint="eastAsia"/>
                <w:color w:val="000000"/>
                <w:kern w:val="0"/>
                <w:sz w:val="22"/>
                <w:szCs w:val="22"/>
              </w:rPr>
              <w:t>，</w:t>
            </w:r>
            <w:r>
              <w:rPr>
                <w:rFonts w:ascii="宋体" w:hAnsi="宋体" w:cs="宋体" w:hint="eastAsia"/>
                <w:color w:val="000000"/>
                <w:kern w:val="0"/>
                <w:sz w:val="22"/>
                <w:szCs w:val="22"/>
              </w:rPr>
              <w:t>新建高效节水灌溉</w:t>
            </w:r>
            <w:r>
              <w:rPr>
                <w:rFonts w:ascii="宋体" w:hAnsi="宋体" w:cs="宋体" w:hint="eastAsia"/>
                <w:color w:val="000000"/>
                <w:kern w:val="0"/>
                <w:sz w:val="22"/>
                <w:szCs w:val="22"/>
              </w:rPr>
              <w:t>1.255</w:t>
            </w:r>
            <w:r>
              <w:rPr>
                <w:rFonts w:ascii="宋体" w:hAnsi="宋体" w:cs="宋体" w:hint="eastAsia"/>
                <w:color w:val="000000"/>
                <w:kern w:val="0"/>
                <w:sz w:val="22"/>
                <w:szCs w:val="22"/>
              </w:rPr>
              <w:t>万亩</w:t>
            </w:r>
          </w:p>
        </w:tc>
      </w:tr>
      <w:tr w:rsidR="00734AE3" w14:paraId="4A362F80" w14:textId="77777777">
        <w:trPr>
          <w:trHeight w:val="283"/>
          <w:jc w:val="center"/>
        </w:trPr>
        <w:tc>
          <w:tcPr>
            <w:tcW w:w="80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9AF8F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项目名称</w:t>
            </w:r>
          </w:p>
        </w:tc>
        <w:tc>
          <w:tcPr>
            <w:tcW w:w="78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1D917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年初预算数</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08ABE"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实际执行数</w:t>
            </w:r>
          </w:p>
        </w:tc>
        <w:tc>
          <w:tcPr>
            <w:tcW w:w="295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62B174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是否偏差</w:t>
            </w:r>
          </w:p>
        </w:tc>
      </w:tr>
      <w:tr w:rsidR="00734AE3" w14:paraId="2EA015A8" w14:textId="77777777">
        <w:trPr>
          <w:trHeight w:val="283"/>
          <w:jc w:val="center"/>
        </w:trPr>
        <w:tc>
          <w:tcPr>
            <w:tcW w:w="80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49E55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2025</w:t>
            </w:r>
            <w:r>
              <w:rPr>
                <w:rFonts w:ascii="宋体" w:hAnsi="宋体" w:cs="宋体" w:hint="eastAsia"/>
                <w:color w:val="000000"/>
                <w:kern w:val="0"/>
                <w:sz w:val="22"/>
                <w:szCs w:val="22"/>
              </w:rPr>
              <w:t>农田基础设施建设</w:t>
            </w:r>
          </w:p>
        </w:tc>
        <w:tc>
          <w:tcPr>
            <w:tcW w:w="78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A7B099"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297</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CBC170"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924.16</w:t>
            </w:r>
          </w:p>
        </w:tc>
        <w:tc>
          <w:tcPr>
            <w:tcW w:w="295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239F3B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是</w:t>
            </w:r>
          </w:p>
        </w:tc>
      </w:tr>
      <w:tr w:rsidR="00734AE3" w14:paraId="57FEABE6" w14:textId="77777777">
        <w:trPr>
          <w:trHeight w:val="113"/>
          <w:jc w:val="center"/>
        </w:trPr>
        <w:tc>
          <w:tcPr>
            <w:tcW w:w="1165"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2F62AAA"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评价指标</w:t>
            </w:r>
          </w:p>
        </w:tc>
        <w:tc>
          <w:tcPr>
            <w:tcW w:w="43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97140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年初指标值</w:t>
            </w:r>
          </w:p>
        </w:tc>
        <w:tc>
          <w:tcPr>
            <w:tcW w:w="4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A6C52D"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实际完成值</w:t>
            </w:r>
          </w:p>
        </w:tc>
        <w:tc>
          <w:tcPr>
            <w:tcW w:w="24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ABB0D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权重</w:t>
            </w:r>
          </w:p>
        </w:tc>
        <w:tc>
          <w:tcPr>
            <w:tcW w:w="22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20F869"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得分</w:t>
            </w:r>
          </w:p>
        </w:tc>
        <w:tc>
          <w:tcPr>
            <w:tcW w:w="194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4639E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评分依据</w:t>
            </w:r>
          </w:p>
        </w:tc>
        <w:tc>
          <w:tcPr>
            <w:tcW w:w="54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9D0B9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未完成指标原因分析</w:t>
            </w:r>
          </w:p>
        </w:tc>
      </w:tr>
      <w:tr w:rsidR="00734AE3" w14:paraId="4B8B1664" w14:textId="77777777">
        <w:trPr>
          <w:trHeight w:val="340"/>
          <w:jc w:val="center"/>
        </w:trPr>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C66A8B"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一级指标</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F2BE1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二级指标</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E4FAB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三级指标</w:t>
            </w: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3D30D6"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935F73"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24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FDAA59"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22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3301F2"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194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37C78A" w14:textId="77777777" w:rsidR="00734AE3" w:rsidRDefault="00734AE3">
            <w:pPr>
              <w:snapToGrid w:val="0"/>
              <w:ind w:leftChars="304" w:left="1298" w:hangingChars="300" w:hanging="660"/>
              <w:jc w:val="left"/>
              <w:rPr>
                <w:rFonts w:ascii="宋体" w:hAnsi="宋体" w:cs="宋体"/>
                <w:color w:val="000000"/>
                <w:kern w:val="0"/>
                <w:sz w:val="22"/>
                <w:szCs w:val="22"/>
              </w:rPr>
            </w:pPr>
          </w:p>
        </w:tc>
        <w:tc>
          <w:tcPr>
            <w:tcW w:w="54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BEB375"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73EB40EA" w14:textId="77777777">
        <w:trPr>
          <w:trHeight w:val="2098"/>
          <w:jc w:val="center"/>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DA85A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决策</w:t>
            </w:r>
          </w:p>
        </w:tc>
        <w:tc>
          <w:tcPr>
            <w:tcW w:w="43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F5E10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项目立项</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3C5DCE"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立项程序规范性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DF5E7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规范</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AD928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规范</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53B8D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620C7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8F2850"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①项目是否按照规定的程序申请设立；</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②审批文件、材料是否符合相关要求；</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③事前是否已经过必要的可行性研究、专家论证、风险评估、绩效评估、集体决策。</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1/3</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F0D0CD"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057DB1EC" w14:textId="77777777">
        <w:trPr>
          <w:trHeight w:val="3288"/>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2E309B"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0386AF"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11F14F"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立项依据充分性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30A0B"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充分</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E36DE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充分</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919C9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F6BB2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D9753F"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①项目立项是否符合国家法律法规、国民经济发展规划和相关政策；</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②项目立项是否符合行业发展规划和政策要求；</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③项目立项是否与部门职责范围相符，属于部门履职所需；</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④项目是否属于公共财政支持范围，是否符合中央、地方事权支出责任划分原则；</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⑤项目是否与相关部门同类项目或部门内部相关项目重复。</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20%</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C2D2A3"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6146D097" w14:textId="77777777">
        <w:trPr>
          <w:trHeight w:val="1824"/>
          <w:jc w:val="center"/>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D0E4A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lastRenderedPageBreak/>
              <w:t>决策</w:t>
            </w:r>
          </w:p>
        </w:tc>
        <w:tc>
          <w:tcPr>
            <w:tcW w:w="43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DB958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绩效目标</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40C61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绩效指标明确性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24759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明确</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14F12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明确</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C7B0BE"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961B8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1.5</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61AD72"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①是否将项目绩效目标细化分解为具体的绩效指标；</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②是否通过清晰、可衡量的指标</w:t>
            </w:r>
            <w:proofErr w:type="gramStart"/>
            <w:r>
              <w:rPr>
                <w:rFonts w:ascii="宋体" w:hAnsi="宋体" w:cs="宋体" w:hint="eastAsia"/>
                <w:color w:val="000000"/>
                <w:kern w:val="0"/>
                <w:sz w:val="22"/>
                <w:szCs w:val="22"/>
              </w:rPr>
              <w:t>值予以</w:t>
            </w:r>
            <w:proofErr w:type="gramEnd"/>
            <w:r>
              <w:rPr>
                <w:rFonts w:ascii="宋体" w:hAnsi="宋体" w:cs="宋体" w:hint="eastAsia"/>
                <w:color w:val="000000"/>
                <w:kern w:val="0"/>
                <w:sz w:val="22"/>
                <w:szCs w:val="22"/>
              </w:rPr>
              <w:t>体现；</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③是否与项目目标任务数或计划数相对应。</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1/3</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FF42E3" w14:textId="77777777" w:rsidR="00734AE3" w:rsidRDefault="00AF3A3C">
            <w:pPr>
              <w:snapToGrid w:val="0"/>
              <w:rPr>
                <w:rFonts w:ascii="宋体" w:hAnsi="宋体" w:cs="宋体"/>
                <w:color w:val="000000"/>
                <w:kern w:val="0"/>
                <w:sz w:val="22"/>
                <w:szCs w:val="22"/>
              </w:rPr>
            </w:pPr>
            <w:r>
              <w:rPr>
                <w:rFonts w:ascii="宋体" w:hAnsi="宋体" w:cs="宋体" w:hint="eastAsia"/>
                <w:color w:val="000000"/>
                <w:kern w:val="0"/>
                <w:sz w:val="22"/>
                <w:szCs w:val="22"/>
              </w:rPr>
              <w:t>由于编制时建设任务尚未下达，数量指标与实际任务数不符。</w:t>
            </w:r>
          </w:p>
        </w:tc>
      </w:tr>
      <w:tr w:rsidR="00734AE3" w14:paraId="5D514F88" w14:textId="77777777">
        <w:trPr>
          <w:trHeight w:val="23"/>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2F4224"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452AD0"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08E7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绩效目标合理性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82F1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合理</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6A722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较为合理</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1FE1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A2C3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1E466E"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（如未设定预算绩效目标，也可考核其他工作任务目标）</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①项目是否有绩效目标；</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②项目绩效目标与实际工作内容是否具有相关性；</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③项目预期产出效益和效果是否符合正常的业绩水平；</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④是否与预算确定的项目投资额或资金量相匹配。</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25%</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C12272"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2B0C01A7" w14:textId="77777777">
        <w:trPr>
          <w:trHeight w:val="118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004BAA"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5F7129"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资金投入</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DDAD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资金分配合理性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3CD4D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合理</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267B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合理</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82959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A5A85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B84591"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①预算资金分配依据是否充分；</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②资金分配额度是否合理，与项目单位或地方实际是否相适应。</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50%</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3A480"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60C392B0" w14:textId="77777777">
        <w:trPr>
          <w:trHeight w:val="23"/>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A4356C"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5E82C1"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552C5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预算编制科学性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FBA87D"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科学</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93C0AB"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科学</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13476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EB6A2E"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87F75"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①预算编制是否经过科学论证；</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②预算内容与项目内容是否匹配；</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③预算额度测算依据是否充分，是否按照标准编制；</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④预算确定的项目投资额或资金量是否与工作任务相匹配。</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25%</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52A63"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5D753FC0" w14:textId="77777777">
        <w:trPr>
          <w:trHeight w:val="57"/>
          <w:jc w:val="center"/>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1BB29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lastRenderedPageBreak/>
              <w:t>过程</w:t>
            </w:r>
          </w:p>
        </w:tc>
        <w:tc>
          <w:tcPr>
            <w:tcW w:w="43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7EA80D"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资金管理</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B64A69"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资金使用合</w:t>
            </w:r>
            <w:proofErr w:type="gramStart"/>
            <w:r>
              <w:rPr>
                <w:rFonts w:ascii="宋体" w:hAnsi="宋体" w:cs="宋体" w:hint="eastAsia"/>
                <w:color w:val="000000"/>
                <w:kern w:val="0"/>
                <w:sz w:val="22"/>
                <w:szCs w:val="22"/>
              </w:rPr>
              <w:t>规</w:t>
            </w:r>
            <w:proofErr w:type="gramEnd"/>
            <w:r>
              <w:rPr>
                <w:rFonts w:ascii="宋体" w:hAnsi="宋体" w:cs="宋体" w:hint="eastAsia"/>
                <w:color w:val="000000"/>
                <w:kern w:val="0"/>
                <w:sz w:val="22"/>
                <w:szCs w:val="22"/>
              </w:rPr>
              <w:t>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C159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合</w:t>
            </w:r>
            <w:proofErr w:type="gramStart"/>
            <w:r>
              <w:rPr>
                <w:rFonts w:ascii="宋体" w:hAnsi="宋体" w:cs="宋体" w:hint="eastAsia"/>
                <w:color w:val="000000"/>
                <w:kern w:val="0"/>
                <w:sz w:val="22"/>
                <w:szCs w:val="22"/>
              </w:rPr>
              <w:t>规</w:t>
            </w:r>
            <w:proofErr w:type="gramEnd"/>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E0F7AD"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合</w:t>
            </w:r>
            <w:proofErr w:type="gramStart"/>
            <w:r>
              <w:rPr>
                <w:rFonts w:ascii="宋体" w:hAnsi="宋体" w:cs="宋体" w:hint="eastAsia"/>
                <w:color w:val="000000"/>
                <w:kern w:val="0"/>
                <w:sz w:val="22"/>
                <w:szCs w:val="22"/>
              </w:rPr>
              <w:t>规</w:t>
            </w:r>
            <w:proofErr w:type="gramEnd"/>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B3C80D"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E991C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5EF9ED"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①是否符合国家财经法规和财务管理制度以及有关专项资金管理办法的规定；</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②资金的拨付是否有完整的审批程序和手续；</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③是否符合项目预算批复或合同规定的用途；</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④是否存在截留、挤占、挪用、虚列支出等情况。</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25%</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92160E"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7DA3C163"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11D741"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4CD8B6"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3F5C3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预算执行率</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35023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w:t>
            </w:r>
            <w:r>
              <w:rPr>
                <w:rFonts w:ascii="宋体" w:hAnsi="宋体" w:cs="宋体" w:hint="eastAsia"/>
                <w:color w:val="000000"/>
                <w:kern w:val="0"/>
                <w:sz w:val="22"/>
                <w:szCs w:val="22"/>
              </w:rPr>
              <w:t>100%</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3F98EA"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20.41%</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A98C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220" w:type="pct"/>
            <w:tcBorders>
              <w:top w:val="nil"/>
              <w:left w:val="nil"/>
              <w:bottom w:val="nil"/>
              <w:right w:val="nil"/>
            </w:tcBorders>
            <w:shd w:val="clear" w:color="auto" w:fill="auto"/>
            <w:noWrap/>
            <w:vAlign w:val="center"/>
          </w:tcPr>
          <w:p w14:paraId="7474D64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0.61</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EDF5A"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预算执行率</w:t>
            </w:r>
            <w:r>
              <w:rPr>
                <w:rFonts w:ascii="宋体" w:hAnsi="宋体" w:cs="宋体" w:hint="eastAsia"/>
                <w:color w:val="000000"/>
                <w:kern w:val="0"/>
                <w:sz w:val="22"/>
                <w:szCs w:val="22"/>
              </w:rPr>
              <w:t>=</w:t>
            </w:r>
            <w:r>
              <w:rPr>
                <w:rFonts w:ascii="宋体" w:hAnsi="宋体" w:cs="宋体" w:hint="eastAsia"/>
                <w:color w:val="000000"/>
                <w:kern w:val="0"/>
                <w:sz w:val="22"/>
                <w:szCs w:val="22"/>
              </w:rPr>
              <w:t>（实际支出资金</w:t>
            </w:r>
            <w:r>
              <w:rPr>
                <w:rFonts w:ascii="宋体" w:hAnsi="宋体" w:cs="宋体" w:hint="eastAsia"/>
                <w:color w:val="000000"/>
                <w:kern w:val="0"/>
                <w:sz w:val="22"/>
                <w:szCs w:val="22"/>
              </w:rPr>
              <w:t>/</w:t>
            </w:r>
            <w:r>
              <w:rPr>
                <w:rFonts w:ascii="宋体" w:hAnsi="宋体" w:cs="宋体" w:hint="eastAsia"/>
                <w:color w:val="000000"/>
                <w:kern w:val="0"/>
                <w:sz w:val="22"/>
                <w:szCs w:val="22"/>
              </w:rPr>
              <w:t>实际到位资金）×</w:t>
            </w:r>
            <w:r>
              <w:rPr>
                <w:rFonts w:ascii="宋体" w:hAnsi="宋体" w:cs="宋体" w:hint="eastAsia"/>
                <w:color w:val="000000"/>
                <w:kern w:val="0"/>
                <w:sz w:val="22"/>
                <w:szCs w:val="22"/>
              </w:rPr>
              <w:t>100%</w:t>
            </w:r>
            <w:r>
              <w:rPr>
                <w:rFonts w:ascii="宋体" w:hAnsi="宋体" w:cs="宋体" w:hint="eastAsia"/>
                <w:color w:val="000000"/>
                <w:kern w:val="0"/>
                <w:sz w:val="22"/>
                <w:szCs w:val="22"/>
              </w:rPr>
              <w:t>。</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实际支出资金：一定时期（本年度或项目期）内项目实际拨付的资金。</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评分规则：得分</w:t>
            </w:r>
            <w:r>
              <w:rPr>
                <w:rFonts w:ascii="宋体" w:hAnsi="宋体" w:cs="宋体" w:hint="eastAsia"/>
                <w:color w:val="000000"/>
                <w:kern w:val="0"/>
                <w:sz w:val="22"/>
                <w:szCs w:val="22"/>
              </w:rPr>
              <w:t>=</w:t>
            </w:r>
            <w:r>
              <w:rPr>
                <w:rFonts w:ascii="宋体" w:hAnsi="宋体" w:cs="宋体" w:hint="eastAsia"/>
                <w:color w:val="000000"/>
                <w:kern w:val="0"/>
                <w:sz w:val="22"/>
                <w:szCs w:val="22"/>
              </w:rPr>
              <w:t>资金到位率×分值。</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94C48C" w14:textId="77777777" w:rsidR="00734AE3" w:rsidRDefault="00AF3A3C">
            <w:pPr>
              <w:snapToGrid w:val="0"/>
              <w:rPr>
                <w:rFonts w:ascii="宋体" w:hAnsi="宋体" w:cs="宋体"/>
                <w:color w:val="000000"/>
                <w:kern w:val="0"/>
                <w:sz w:val="22"/>
                <w:szCs w:val="22"/>
              </w:rPr>
            </w:pPr>
            <w:r>
              <w:rPr>
                <w:rFonts w:ascii="宋体" w:hAnsi="宋体" w:cs="宋体" w:hint="eastAsia"/>
                <w:color w:val="000000"/>
                <w:kern w:val="0"/>
                <w:sz w:val="22"/>
                <w:szCs w:val="22"/>
              </w:rPr>
              <w:t>项目建设和验收尚在推进，资金按合同节点拨付并优先使用中央、省级资金，市级配套未形成支出；</w:t>
            </w:r>
            <w:r>
              <w:rPr>
                <w:rFonts w:ascii="宋体" w:hAnsi="宋体" w:cs="宋体" w:hint="eastAsia"/>
                <w:color w:val="000000"/>
                <w:kern w:val="0"/>
                <w:sz w:val="22"/>
                <w:szCs w:val="22"/>
              </w:rPr>
              <w:br/>
            </w:r>
            <w:r>
              <w:rPr>
                <w:rFonts w:ascii="宋体" w:hAnsi="宋体" w:cs="宋体" w:hint="eastAsia"/>
                <w:color w:val="000000"/>
                <w:kern w:val="0"/>
                <w:sz w:val="22"/>
                <w:szCs w:val="22"/>
              </w:rPr>
              <w:t>部分项目区级验收及整改时间晚，验收核查审计资金未拨付；</w:t>
            </w:r>
            <w:r>
              <w:rPr>
                <w:rFonts w:ascii="宋体" w:hAnsi="宋体" w:cs="宋体" w:hint="eastAsia"/>
                <w:color w:val="000000"/>
                <w:kern w:val="0"/>
                <w:sz w:val="22"/>
                <w:szCs w:val="22"/>
              </w:rPr>
              <w:br/>
            </w:r>
            <w:proofErr w:type="gramStart"/>
            <w:r>
              <w:rPr>
                <w:rFonts w:ascii="宋体" w:hAnsi="宋体" w:cs="宋体" w:hint="eastAsia"/>
                <w:color w:val="000000"/>
                <w:kern w:val="0"/>
                <w:sz w:val="22"/>
                <w:szCs w:val="22"/>
              </w:rPr>
              <w:t>奖补资金</w:t>
            </w:r>
            <w:proofErr w:type="gramEnd"/>
            <w:r>
              <w:rPr>
                <w:rFonts w:ascii="宋体" w:hAnsi="宋体" w:cs="宋体" w:hint="eastAsia"/>
                <w:color w:val="000000"/>
                <w:kern w:val="0"/>
                <w:sz w:val="22"/>
                <w:szCs w:val="22"/>
              </w:rPr>
              <w:t>下达晚，</w:t>
            </w:r>
            <w:proofErr w:type="gramStart"/>
            <w:r>
              <w:rPr>
                <w:rFonts w:ascii="宋体" w:hAnsi="宋体" w:cs="宋体" w:hint="eastAsia"/>
                <w:color w:val="000000"/>
                <w:kern w:val="0"/>
                <w:sz w:val="22"/>
                <w:szCs w:val="22"/>
              </w:rPr>
              <w:t>奖补资金</w:t>
            </w:r>
            <w:proofErr w:type="gramEnd"/>
            <w:r>
              <w:rPr>
                <w:rFonts w:ascii="宋体" w:hAnsi="宋体" w:cs="宋体" w:hint="eastAsia"/>
                <w:color w:val="000000"/>
                <w:kern w:val="0"/>
                <w:sz w:val="22"/>
                <w:szCs w:val="22"/>
              </w:rPr>
              <w:t>仅少量支出。</w:t>
            </w:r>
          </w:p>
        </w:tc>
      </w:tr>
      <w:tr w:rsidR="00734AE3" w14:paraId="3FF0F47A"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6DC117"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257746"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30EE2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资金到位率</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A6A2D9"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100%</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A4C98"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2221A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B3DFCE"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F93FB5"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资金到位率</w:t>
            </w:r>
            <w:r>
              <w:rPr>
                <w:rFonts w:ascii="宋体" w:hAnsi="宋体" w:cs="宋体" w:hint="eastAsia"/>
                <w:color w:val="000000"/>
                <w:kern w:val="0"/>
                <w:sz w:val="22"/>
                <w:szCs w:val="22"/>
              </w:rPr>
              <w:t>=</w:t>
            </w:r>
            <w:r>
              <w:rPr>
                <w:rFonts w:ascii="宋体" w:hAnsi="宋体" w:cs="宋体" w:hint="eastAsia"/>
                <w:color w:val="000000"/>
                <w:kern w:val="0"/>
                <w:sz w:val="22"/>
                <w:szCs w:val="22"/>
              </w:rPr>
              <w:t>（实际到位资金</w:t>
            </w:r>
            <w:r>
              <w:rPr>
                <w:rFonts w:ascii="宋体" w:hAnsi="宋体" w:cs="宋体" w:hint="eastAsia"/>
                <w:color w:val="000000"/>
                <w:kern w:val="0"/>
                <w:sz w:val="22"/>
                <w:szCs w:val="22"/>
              </w:rPr>
              <w:t>/</w:t>
            </w:r>
            <w:r>
              <w:rPr>
                <w:rFonts w:ascii="宋体" w:hAnsi="宋体" w:cs="宋体" w:hint="eastAsia"/>
                <w:color w:val="000000"/>
                <w:kern w:val="0"/>
                <w:sz w:val="22"/>
                <w:szCs w:val="22"/>
              </w:rPr>
              <w:t>预算资金）×</w:t>
            </w:r>
            <w:r>
              <w:rPr>
                <w:rFonts w:ascii="宋体" w:hAnsi="宋体" w:cs="宋体" w:hint="eastAsia"/>
                <w:color w:val="000000"/>
                <w:kern w:val="0"/>
                <w:sz w:val="22"/>
                <w:szCs w:val="22"/>
              </w:rPr>
              <w:t>100%</w:t>
            </w:r>
            <w:r>
              <w:rPr>
                <w:rFonts w:ascii="宋体" w:hAnsi="宋体" w:cs="宋体" w:hint="eastAsia"/>
                <w:color w:val="000000"/>
                <w:kern w:val="0"/>
                <w:sz w:val="22"/>
                <w:szCs w:val="22"/>
              </w:rPr>
              <w:t>。</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实际到位资金：一定时期（本年度或项目期）内落实到具体项目的资金。</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预算资金：一定时期（本年度或项目期）</w:t>
            </w:r>
            <w:proofErr w:type="gramStart"/>
            <w:r>
              <w:rPr>
                <w:rFonts w:ascii="宋体" w:hAnsi="宋体" w:cs="宋体" w:hint="eastAsia"/>
                <w:color w:val="000000"/>
                <w:kern w:val="0"/>
                <w:sz w:val="22"/>
                <w:szCs w:val="22"/>
              </w:rPr>
              <w:t>内预算</w:t>
            </w:r>
            <w:proofErr w:type="gramEnd"/>
            <w:r>
              <w:rPr>
                <w:rFonts w:ascii="宋体" w:hAnsi="宋体" w:cs="宋体" w:hint="eastAsia"/>
                <w:color w:val="000000"/>
                <w:kern w:val="0"/>
                <w:sz w:val="22"/>
                <w:szCs w:val="22"/>
              </w:rPr>
              <w:t>安排到具体项目的资金。</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评分规则：得分</w:t>
            </w:r>
            <w:r>
              <w:rPr>
                <w:rFonts w:ascii="宋体" w:hAnsi="宋体" w:cs="宋体" w:hint="eastAsia"/>
                <w:color w:val="000000"/>
                <w:kern w:val="0"/>
                <w:sz w:val="22"/>
                <w:szCs w:val="22"/>
              </w:rPr>
              <w:t>=</w:t>
            </w:r>
            <w:r>
              <w:rPr>
                <w:rFonts w:ascii="宋体" w:hAnsi="宋体" w:cs="宋体" w:hint="eastAsia"/>
                <w:color w:val="000000"/>
                <w:kern w:val="0"/>
                <w:sz w:val="22"/>
                <w:szCs w:val="22"/>
              </w:rPr>
              <w:t>资金到位率×分值。</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EA760A"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003AA8CC" w14:textId="77777777">
        <w:trPr>
          <w:trHeight w:val="57"/>
          <w:jc w:val="center"/>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F12E2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过程</w:t>
            </w:r>
          </w:p>
        </w:tc>
        <w:tc>
          <w:tcPr>
            <w:tcW w:w="43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386CA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组织实施</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175E4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管理制度健全性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E2854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健全</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A17A0"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健全</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C425F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86AD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F1CB78"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①是否已制定或具有相应的财务和业务管理等制度；</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②财务和业务管理等制度是否合法、合</w:t>
            </w:r>
            <w:proofErr w:type="gramStart"/>
            <w:r>
              <w:rPr>
                <w:rFonts w:ascii="宋体" w:hAnsi="宋体" w:cs="宋体" w:hint="eastAsia"/>
                <w:color w:val="000000"/>
                <w:kern w:val="0"/>
                <w:sz w:val="22"/>
                <w:szCs w:val="22"/>
              </w:rPr>
              <w:t>规</w:t>
            </w:r>
            <w:proofErr w:type="gramEnd"/>
            <w:r>
              <w:rPr>
                <w:rFonts w:ascii="宋体" w:hAnsi="宋体" w:cs="宋体" w:hint="eastAsia"/>
                <w:color w:val="000000"/>
                <w:kern w:val="0"/>
                <w:sz w:val="22"/>
                <w:szCs w:val="22"/>
              </w:rPr>
              <w:t>、完整。</w:t>
            </w:r>
            <w:r>
              <w:rPr>
                <w:rFonts w:ascii="宋体" w:hAnsi="宋体" w:cs="宋体" w:hint="eastAsia"/>
                <w:color w:val="000000"/>
                <w:kern w:val="0"/>
                <w:sz w:val="22"/>
                <w:szCs w:val="22"/>
              </w:rPr>
              <w:br/>
            </w:r>
            <w:r>
              <w:rPr>
                <w:rFonts w:ascii="宋体" w:hAnsi="宋体" w:cs="宋体" w:hint="eastAsia"/>
                <w:color w:val="000000"/>
                <w:kern w:val="0"/>
                <w:sz w:val="22"/>
                <w:szCs w:val="22"/>
              </w:rPr>
              <w:lastRenderedPageBreak/>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50%</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4C556E"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77349D17"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435502"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E6006C"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6DD260"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制度执行有效性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2E93B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有效</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848EA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有效</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24AF3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A4FA1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949" w:type="pct"/>
            <w:tcBorders>
              <w:top w:val="single" w:sz="4" w:space="0" w:color="000000"/>
              <w:left w:val="single" w:sz="4" w:space="0" w:color="000000"/>
              <w:bottom w:val="nil"/>
              <w:right w:val="single" w:sz="4" w:space="0" w:color="000000"/>
            </w:tcBorders>
            <w:shd w:val="clear" w:color="auto" w:fill="auto"/>
            <w:vAlign w:val="center"/>
          </w:tcPr>
          <w:p w14:paraId="13AE7392"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①项目是否制定合理的实施计划，实施过程中是否遵守相关法律法规和相关管理规定，并按照规定程序实施项目，进度是否符合计划；</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②项目调整及支出调整手续是否完备，资产管理是否规范，是否开展监督检查、绩效监控和评价；</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③项目合同书、验收报告、技术鉴定、监督检查、绩效管理等资料是否齐全并及时归档；</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④项目实施的组织机构、人员条件、场地设备、信息支撑等是否落实到位；</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评分规则：以上评价要点各占</w:t>
            </w:r>
            <w:r>
              <w:rPr>
                <w:rFonts w:ascii="宋体" w:hAnsi="宋体" w:cs="宋体" w:hint="eastAsia"/>
                <w:color w:val="000000"/>
                <w:kern w:val="0"/>
                <w:sz w:val="22"/>
                <w:szCs w:val="22"/>
              </w:rPr>
              <w:t>25%</w:t>
            </w:r>
            <w:r>
              <w:rPr>
                <w:rFonts w:ascii="宋体" w:hAnsi="宋体" w:cs="宋体" w:hint="eastAsia"/>
                <w:color w:val="000000"/>
                <w:kern w:val="0"/>
                <w:sz w:val="22"/>
                <w:szCs w:val="22"/>
              </w:rPr>
              <w:t>权重，每个要点执行情况分达成、部分达成、未达成三档，按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D91372"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070C282A" w14:textId="77777777">
        <w:trPr>
          <w:trHeight w:val="57"/>
          <w:jc w:val="center"/>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46665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产出指标</w:t>
            </w:r>
          </w:p>
        </w:tc>
        <w:tc>
          <w:tcPr>
            <w:tcW w:w="43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9D81A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数量指标</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90B4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改造提升高标准农田面积</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B5FDEB"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w:t>
            </w:r>
            <w:r>
              <w:rPr>
                <w:rFonts w:ascii="宋体" w:hAnsi="宋体" w:cs="宋体" w:hint="eastAsia"/>
                <w:color w:val="000000"/>
                <w:kern w:val="0"/>
                <w:sz w:val="22"/>
                <w:szCs w:val="22"/>
              </w:rPr>
              <w:t>4.7</w:t>
            </w:r>
            <w:r>
              <w:rPr>
                <w:rFonts w:ascii="宋体" w:hAnsi="宋体" w:cs="宋体" w:hint="eastAsia"/>
                <w:color w:val="000000"/>
                <w:kern w:val="0"/>
                <w:sz w:val="22"/>
                <w:szCs w:val="22"/>
              </w:rPr>
              <w:t>万亩</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AEB28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3.15</w:t>
            </w:r>
            <w:r>
              <w:rPr>
                <w:rFonts w:ascii="宋体" w:hAnsi="宋体" w:cs="宋体" w:hint="eastAsia"/>
                <w:color w:val="000000"/>
                <w:kern w:val="0"/>
                <w:sz w:val="22"/>
                <w:szCs w:val="22"/>
              </w:rPr>
              <w:t>万亩</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34E73D"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220" w:type="pct"/>
            <w:tcBorders>
              <w:top w:val="single" w:sz="4" w:space="0" w:color="000000"/>
              <w:left w:val="single" w:sz="4" w:space="0" w:color="000000"/>
              <w:bottom w:val="single" w:sz="4" w:space="0" w:color="000000"/>
              <w:right w:val="nil"/>
            </w:tcBorders>
            <w:shd w:val="clear" w:color="auto" w:fill="auto"/>
            <w:vAlign w:val="center"/>
          </w:tcPr>
          <w:p w14:paraId="6697238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5.6</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042A1E"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评分规则：建成面积大于等于指标值得满分，每少于</w:t>
            </w:r>
            <w:r>
              <w:rPr>
                <w:rFonts w:ascii="宋体" w:hAnsi="宋体" w:cs="宋体" w:hint="eastAsia"/>
                <w:color w:val="000000"/>
                <w:kern w:val="0"/>
                <w:sz w:val="22"/>
                <w:szCs w:val="22"/>
              </w:rPr>
              <w:t>5%</w:t>
            </w:r>
            <w:r>
              <w:rPr>
                <w:rFonts w:ascii="宋体" w:hAnsi="宋体" w:cs="宋体" w:hint="eastAsia"/>
                <w:color w:val="000000"/>
                <w:kern w:val="0"/>
                <w:sz w:val="22"/>
                <w:szCs w:val="22"/>
              </w:rPr>
              <w:t>扣</w:t>
            </w:r>
            <w:r>
              <w:rPr>
                <w:rFonts w:ascii="宋体" w:hAnsi="宋体" w:cs="宋体" w:hint="eastAsia"/>
                <w:color w:val="000000"/>
                <w:kern w:val="0"/>
                <w:sz w:val="22"/>
                <w:szCs w:val="22"/>
              </w:rPr>
              <w:t>0.4</w:t>
            </w:r>
            <w:r>
              <w:rPr>
                <w:rFonts w:ascii="宋体" w:hAnsi="宋体" w:cs="宋体" w:hint="eastAsia"/>
                <w:color w:val="000000"/>
                <w:kern w:val="0"/>
                <w:sz w:val="22"/>
                <w:szCs w:val="22"/>
              </w:rPr>
              <w:t>分，扣完为止。</w:t>
            </w:r>
          </w:p>
        </w:tc>
        <w:tc>
          <w:tcPr>
            <w:tcW w:w="548" w:type="pct"/>
            <w:vMerge w:val="restart"/>
            <w:tcBorders>
              <w:top w:val="single" w:sz="4" w:space="0" w:color="000000"/>
              <w:left w:val="nil"/>
              <w:bottom w:val="single" w:sz="4" w:space="0" w:color="000000"/>
              <w:right w:val="single" w:sz="4" w:space="0" w:color="000000"/>
            </w:tcBorders>
            <w:shd w:val="clear" w:color="auto" w:fill="auto"/>
            <w:vAlign w:val="center"/>
          </w:tcPr>
          <w:p w14:paraId="537F8EC2" w14:textId="77777777" w:rsidR="00734AE3" w:rsidRDefault="00AF3A3C">
            <w:pPr>
              <w:snapToGrid w:val="0"/>
              <w:rPr>
                <w:rFonts w:ascii="宋体" w:hAnsi="宋体" w:cs="宋体"/>
                <w:color w:val="000000"/>
                <w:kern w:val="0"/>
                <w:sz w:val="22"/>
                <w:szCs w:val="22"/>
              </w:rPr>
            </w:pPr>
            <w:r>
              <w:rPr>
                <w:rFonts w:ascii="宋体" w:hAnsi="宋体" w:cs="宋体" w:hint="eastAsia"/>
                <w:color w:val="000000"/>
                <w:kern w:val="0"/>
                <w:sz w:val="22"/>
                <w:szCs w:val="22"/>
              </w:rPr>
              <w:t>因省级任务下达晚于绩效目标编制时间，</w:t>
            </w:r>
            <w:proofErr w:type="gramStart"/>
            <w:r>
              <w:rPr>
                <w:rFonts w:ascii="宋体" w:hAnsi="宋体" w:cs="宋体" w:hint="eastAsia"/>
                <w:color w:val="000000"/>
                <w:kern w:val="0"/>
                <w:sz w:val="22"/>
                <w:szCs w:val="22"/>
              </w:rPr>
              <w:t>原指标</w:t>
            </w:r>
            <w:proofErr w:type="gramEnd"/>
            <w:r>
              <w:rPr>
                <w:rFonts w:ascii="宋体" w:hAnsi="宋体" w:cs="宋体" w:hint="eastAsia"/>
                <w:color w:val="000000"/>
                <w:kern w:val="0"/>
                <w:sz w:val="22"/>
                <w:szCs w:val="22"/>
              </w:rPr>
              <w:t>值与实际下达任务存在口径差异；项目已完成省下达建设任务，但部分数量指标未达原设定值。</w:t>
            </w:r>
          </w:p>
        </w:tc>
      </w:tr>
      <w:tr w:rsidR="00734AE3" w14:paraId="58A03002"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ED62A6"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97262E"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6D38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高效节水灌溉建设</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97977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w:t>
            </w:r>
            <w:r>
              <w:rPr>
                <w:rFonts w:ascii="宋体" w:hAnsi="宋体" w:cs="宋体" w:hint="eastAsia"/>
                <w:color w:val="000000"/>
                <w:kern w:val="0"/>
                <w:sz w:val="22"/>
                <w:szCs w:val="22"/>
              </w:rPr>
              <w:t>0.8</w:t>
            </w:r>
            <w:r>
              <w:rPr>
                <w:rFonts w:ascii="宋体" w:hAnsi="宋体" w:cs="宋体" w:hint="eastAsia"/>
                <w:color w:val="000000"/>
                <w:kern w:val="0"/>
                <w:sz w:val="22"/>
                <w:szCs w:val="22"/>
              </w:rPr>
              <w:t>万亩</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304AA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1.255</w:t>
            </w:r>
            <w:r>
              <w:rPr>
                <w:rFonts w:ascii="宋体" w:hAnsi="宋体" w:cs="宋体" w:hint="eastAsia"/>
                <w:color w:val="000000"/>
                <w:kern w:val="0"/>
                <w:sz w:val="22"/>
                <w:szCs w:val="22"/>
              </w:rPr>
              <w:t>万亩</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0715C0"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220" w:type="pct"/>
            <w:tcBorders>
              <w:top w:val="single" w:sz="4" w:space="0" w:color="000000"/>
              <w:left w:val="single" w:sz="4" w:space="0" w:color="000000"/>
              <w:bottom w:val="single" w:sz="4" w:space="0" w:color="000000"/>
              <w:right w:val="nil"/>
            </w:tcBorders>
            <w:shd w:val="clear" w:color="auto" w:fill="auto"/>
            <w:vAlign w:val="center"/>
          </w:tcPr>
          <w:p w14:paraId="189C110B"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EA033C"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评分规则：建成面积大于等于指标值得满分，每少于</w:t>
            </w:r>
            <w:r>
              <w:rPr>
                <w:rFonts w:ascii="宋体" w:hAnsi="宋体" w:cs="宋体" w:hint="eastAsia"/>
                <w:color w:val="000000"/>
                <w:kern w:val="0"/>
                <w:sz w:val="22"/>
                <w:szCs w:val="22"/>
              </w:rPr>
              <w:t>5%</w:t>
            </w:r>
            <w:r>
              <w:rPr>
                <w:rFonts w:ascii="宋体" w:hAnsi="宋体" w:cs="宋体" w:hint="eastAsia"/>
                <w:color w:val="000000"/>
                <w:kern w:val="0"/>
                <w:sz w:val="22"/>
                <w:szCs w:val="22"/>
              </w:rPr>
              <w:t>扣</w:t>
            </w:r>
            <w:r>
              <w:rPr>
                <w:rFonts w:ascii="宋体" w:hAnsi="宋体" w:cs="宋体" w:hint="eastAsia"/>
                <w:color w:val="000000"/>
                <w:kern w:val="0"/>
                <w:sz w:val="22"/>
                <w:szCs w:val="22"/>
              </w:rPr>
              <w:t>0.4</w:t>
            </w:r>
            <w:r>
              <w:rPr>
                <w:rFonts w:ascii="宋体" w:hAnsi="宋体" w:cs="宋体" w:hint="eastAsia"/>
                <w:color w:val="000000"/>
                <w:kern w:val="0"/>
                <w:sz w:val="22"/>
                <w:szCs w:val="22"/>
              </w:rPr>
              <w:t>分，扣完为止。</w:t>
            </w:r>
          </w:p>
        </w:tc>
        <w:tc>
          <w:tcPr>
            <w:tcW w:w="548" w:type="pct"/>
            <w:vMerge/>
            <w:tcBorders>
              <w:top w:val="single" w:sz="4" w:space="0" w:color="000000"/>
              <w:left w:val="nil"/>
              <w:bottom w:val="single" w:sz="4" w:space="0" w:color="000000"/>
              <w:right w:val="single" w:sz="4" w:space="0" w:color="000000"/>
            </w:tcBorders>
            <w:shd w:val="clear" w:color="auto" w:fill="auto"/>
            <w:vAlign w:val="center"/>
          </w:tcPr>
          <w:p w14:paraId="1962B789"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6E36693F"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084B32"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AD1E34"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356" w:type="pct"/>
            <w:tcBorders>
              <w:top w:val="single" w:sz="4" w:space="0" w:color="000000"/>
              <w:left w:val="single" w:sz="4" w:space="0" w:color="000000"/>
              <w:bottom w:val="single" w:sz="4" w:space="0" w:color="auto"/>
              <w:right w:val="single" w:sz="4" w:space="0" w:color="000000"/>
            </w:tcBorders>
            <w:shd w:val="clear" w:color="auto" w:fill="auto"/>
            <w:vAlign w:val="center"/>
          </w:tcPr>
          <w:p w14:paraId="5B93982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新建高标准农田面积</w:t>
            </w:r>
          </w:p>
        </w:tc>
        <w:tc>
          <w:tcPr>
            <w:tcW w:w="432" w:type="pct"/>
            <w:tcBorders>
              <w:top w:val="single" w:sz="4" w:space="0" w:color="000000"/>
              <w:left w:val="single" w:sz="4" w:space="0" w:color="000000"/>
              <w:bottom w:val="single" w:sz="4" w:space="0" w:color="auto"/>
              <w:right w:val="single" w:sz="4" w:space="0" w:color="000000"/>
            </w:tcBorders>
            <w:shd w:val="clear" w:color="auto" w:fill="auto"/>
            <w:vAlign w:val="center"/>
          </w:tcPr>
          <w:p w14:paraId="17A4C23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w:t>
            </w:r>
            <w:r>
              <w:rPr>
                <w:rFonts w:ascii="宋体" w:hAnsi="宋体" w:cs="宋体" w:hint="eastAsia"/>
                <w:color w:val="000000"/>
                <w:kern w:val="0"/>
                <w:sz w:val="22"/>
                <w:szCs w:val="22"/>
              </w:rPr>
              <w:t>7.3</w:t>
            </w:r>
            <w:r>
              <w:rPr>
                <w:rFonts w:ascii="宋体" w:hAnsi="宋体" w:cs="宋体" w:hint="eastAsia"/>
                <w:color w:val="000000"/>
                <w:kern w:val="0"/>
                <w:sz w:val="22"/>
                <w:szCs w:val="22"/>
              </w:rPr>
              <w:t>万亩</w:t>
            </w:r>
          </w:p>
        </w:tc>
        <w:tc>
          <w:tcPr>
            <w:tcW w:w="444" w:type="pct"/>
            <w:tcBorders>
              <w:top w:val="single" w:sz="4" w:space="0" w:color="000000"/>
              <w:left w:val="single" w:sz="4" w:space="0" w:color="000000"/>
              <w:bottom w:val="single" w:sz="4" w:space="0" w:color="auto"/>
              <w:right w:val="single" w:sz="4" w:space="0" w:color="000000"/>
            </w:tcBorders>
            <w:shd w:val="clear" w:color="auto" w:fill="auto"/>
            <w:vAlign w:val="center"/>
          </w:tcPr>
          <w:p w14:paraId="595DCC3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6.21</w:t>
            </w:r>
            <w:r>
              <w:rPr>
                <w:rFonts w:ascii="宋体" w:hAnsi="宋体" w:cs="宋体" w:hint="eastAsia"/>
                <w:color w:val="000000"/>
                <w:kern w:val="0"/>
                <w:sz w:val="22"/>
                <w:szCs w:val="22"/>
              </w:rPr>
              <w:t>万亩</w:t>
            </w:r>
          </w:p>
        </w:tc>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32D7E69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220" w:type="pct"/>
            <w:tcBorders>
              <w:top w:val="single" w:sz="4" w:space="0" w:color="000000"/>
              <w:left w:val="single" w:sz="4" w:space="0" w:color="000000"/>
              <w:bottom w:val="single" w:sz="4" w:space="0" w:color="auto"/>
              <w:right w:val="nil"/>
            </w:tcBorders>
            <w:shd w:val="clear" w:color="auto" w:fill="auto"/>
            <w:vAlign w:val="center"/>
          </w:tcPr>
          <w:p w14:paraId="459A983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5.4</w:t>
            </w:r>
          </w:p>
        </w:tc>
        <w:tc>
          <w:tcPr>
            <w:tcW w:w="1949" w:type="pct"/>
            <w:tcBorders>
              <w:top w:val="single" w:sz="4" w:space="0" w:color="000000"/>
              <w:left w:val="single" w:sz="4" w:space="0" w:color="000000"/>
              <w:bottom w:val="single" w:sz="4" w:space="0" w:color="auto"/>
              <w:right w:val="single" w:sz="4" w:space="0" w:color="000000"/>
            </w:tcBorders>
            <w:shd w:val="clear" w:color="auto" w:fill="auto"/>
            <w:vAlign w:val="center"/>
          </w:tcPr>
          <w:p w14:paraId="7D5947D5"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评分规则：建成面积大于等于指标值得满分，每少于</w:t>
            </w:r>
            <w:r>
              <w:rPr>
                <w:rFonts w:ascii="宋体" w:hAnsi="宋体" w:cs="宋体" w:hint="eastAsia"/>
                <w:color w:val="000000"/>
                <w:kern w:val="0"/>
                <w:sz w:val="22"/>
                <w:szCs w:val="22"/>
              </w:rPr>
              <w:t>5%</w:t>
            </w:r>
            <w:r>
              <w:rPr>
                <w:rFonts w:ascii="宋体" w:hAnsi="宋体" w:cs="宋体" w:hint="eastAsia"/>
                <w:color w:val="000000"/>
                <w:kern w:val="0"/>
                <w:sz w:val="22"/>
                <w:szCs w:val="22"/>
              </w:rPr>
              <w:t>扣</w:t>
            </w:r>
            <w:r>
              <w:rPr>
                <w:rFonts w:ascii="宋体" w:hAnsi="宋体" w:cs="宋体" w:hint="eastAsia"/>
                <w:color w:val="000000"/>
                <w:kern w:val="0"/>
                <w:sz w:val="22"/>
                <w:szCs w:val="22"/>
              </w:rPr>
              <w:t>0.3</w:t>
            </w:r>
            <w:r>
              <w:rPr>
                <w:rFonts w:ascii="宋体" w:hAnsi="宋体" w:cs="宋体" w:hint="eastAsia"/>
                <w:color w:val="000000"/>
                <w:kern w:val="0"/>
                <w:sz w:val="22"/>
                <w:szCs w:val="22"/>
              </w:rPr>
              <w:t>分，扣完为止。</w:t>
            </w:r>
          </w:p>
        </w:tc>
        <w:tc>
          <w:tcPr>
            <w:tcW w:w="548" w:type="pct"/>
            <w:vMerge/>
            <w:tcBorders>
              <w:top w:val="single" w:sz="4" w:space="0" w:color="000000"/>
              <w:left w:val="nil"/>
              <w:bottom w:val="single" w:sz="4" w:space="0" w:color="000000"/>
              <w:right w:val="single" w:sz="4" w:space="0" w:color="000000"/>
            </w:tcBorders>
            <w:shd w:val="clear" w:color="auto" w:fill="auto"/>
            <w:vAlign w:val="center"/>
          </w:tcPr>
          <w:p w14:paraId="46ED6E59"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36C51BD3"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CA7694"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029C4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质量指标</w:t>
            </w:r>
          </w:p>
        </w:tc>
        <w:tc>
          <w:tcPr>
            <w:tcW w:w="356" w:type="pct"/>
            <w:tcBorders>
              <w:top w:val="single" w:sz="4" w:space="0" w:color="auto"/>
              <w:left w:val="single" w:sz="4" w:space="0" w:color="000000"/>
              <w:bottom w:val="single" w:sz="4" w:space="0" w:color="000000"/>
              <w:right w:val="single" w:sz="4" w:space="0" w:color="000000"/>
            </w:tcBorders>
            <w:shd w:val="clear" w:color="auto" w:fill="auto"/>
            <w:vAlign w:val="center"/>
          </w:tcPr>
          <w:p w14:paraId="15191058"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tcBorders>
              <w:top w:val="single" w:sz="4" w:space="0" w:color="auto"/>
              <w:left w:val="single" w:sz="4" w:space="0" w:color="000000"/>
              <w:bottom w:val="single" w:sz="4" w:space="0" w:color="000000"/>
              <w:right w:val="single" w:sz="4" w:space="0" w:color="000000"/>
            </w:tcBorders>
            <w:shd w:val="clear" w:color="auto" w:fill="auto"/>
            <w:vAlign w:val="center"/>
          </w:tcPr>
          <w:p w14:paraId="042999B4"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44" w:type="pct"/>
            <w:tcBorders>
              <w:top w:val="single" w:sz="4" w:space="0" w:color="auto"/>
              <w:left w:val="single" w:sz="4" w:space="0" w:color="000000"/>
              <w:bottom w:val="single" w:sz="4" w:space="0" w:color="000000"/>
              <w:right w:val="single" w:sz="4" w:space="0" w:color="000000"/>
            </w:tcBorders>
            <w:shd w:val="clear" w:color="auto" w:fill="auto"/>
            <w:vAlign w:val="center"/>
          </w:tcPr>
          <w:p w14:paraId="14281AD5"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7046D9C8"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220" w:type="pct"/>
            <w:tcBorders>
              <w:top w:val="single" w:sz="4" w:space="0" w:color="auto"/>
              <w:left w:val="single" w:sz="4" w:space="0" w:color="000000"/>
              <w:bottom w:val="single" w:sz="4" w:space="0" w:color="000000"/>
              <w:right w:val="single" w:sz="4" w:space="0" w:color="000000"/>
            </w:tcBorders>
            <w:shd w:val="clear" w:color="auto" w:fill="auto"/>
            <w:vAlign w:val="center"/>
          </w:tcPr>
          <w:p w14:paraId="4EAB4DC2"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1949" w:type="pct"/>
            <w:tcBorders>
              <w:top w:val="single" w:sz="4" w:space="0" w:color="auto"/>
              <w:left w:val="single" w:sz="4" w:space="0" w:color="000000"/>
              <w:bottom w:val="single" w:sz="4" w:space="0" w:color="000000"/>
              <w:right w:val="single" w:sz="4" w:space="0" w:color="000000"/>
            </w:tcBorders>
            <w:shd w:val="clear" w:color="auto" w:fill="auto"/>
            <w:vAlign w:val="center"/>
          </w:tcPr>
          <w:p w14:paraId="6A9C11CF" w14:textId="77777777" w:rsidR="00734AE3" w:rsidRDefault="00734AE3">
            <w:pPr>
              <w:snapToGrid w:val="0"/>
              <w:ind w:leftChars="304" w:left="1298" w:hangingChars="300" w:hanging="660"/>
              <w:jc w:val="left"/>
              <w:rPr>
                <w:rFonts w:ascii="宋体" w:hAnsi="宋体" w:cs="宋体"/>
                <w:color w:val="000000"/>
                <w:kern w:val="0"/>
                <w:sz w:val="22"/>
                <w:szCs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A3C7E3"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12E653F7" w14:textId="77777777">
        <w:trPr>
          <w:trHeight w:val="1293"/>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41B9F4"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0C012F"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时效指标</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780A1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任务完成及时性</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43DB3D"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主体完工</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43CE6B"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主体完工</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8AFDA"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12</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10CFA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12</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7553D6"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评价依据：项目实施方案、验收资料等</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评分规则：实际完成情况达到“主体完工”的，得满分；未达到主体完工要求的，根据项目进度完成情况酌情扣分，未开展或明显滞后的不得分。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8EA792"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77409C6B" w14:textId="77777777">
        <w:trPr>
          <w:trHeight w:val="300"/>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887B43"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C20F00"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成本指标</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C00EC4"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C94B3C"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8C93DE"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601F75"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999D5B"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D01648" w14:textId="77777777" w:rsidR="00734AE3" w:rsidRDefault="00734AE3">
            <w:pPr>
              <w:snapToGrid w:val="0"/>
              <w:ind w:leftChars="304" w:left="1298" w:hangingChars="300" w:hanging="660"/>
              <w:jc w:val="left"/>
              <w:rPr>
                <w:rFonts w:ascii="宋体" w:hAnsi="宋体" w:cs="宋体"/>
                <w:color w:val="000000"/>
                <w:kern w:val="0"/>
                <w:sz w:val="22"/>
                <w:szCs w:val="22"/>
              </w:rPr>
            </w:pP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A8D903"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0F041707" w14:textId="77777777">
        <w:trPr>
          <w:trHeight w:val="57"/>
          <w:jc w:val="center"/>
        </w:trPr>
        <w:tc>
          <w:tcPr>
            <w:tcW w:w="37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CC5FA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lastRenderedPageBreak/>
              <w:t>效益指标</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BDE2A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经济效益</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0E04B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粮食综合生产能力</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4C55DF"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巩固提升</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754E19"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巩固提升</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E9093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81F8D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FE9376"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评价依据：项目实施方案、验收资料等</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评分规则：根据是否改善农田基础设施条件，提升耕地质量和农田综合生产能力，分巩固提升、基本提升、未提升三档，按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6D00E8"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56353B0E"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8BE482"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B59C3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社会效益</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38C5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资金使用重大违规违纪问题</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9297E"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无</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F92025"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无</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DEAC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E23CF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C628E"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要点：①是否符合国家财经法规、财务管理制度及有关专项资金管理办法规定；②资金拨付是否有完整审批程序和手续；③资金使用是否符合项目预算批复或合同规定用途；④是否存在截留、挤占、挪用、虚列支出等情况。</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评分规则：本指标满分</w:t>
            </w:r>
            <w:r>
              <w:rPr>
                <w:rFonts w:ascii="宋体" w:hAnsi="宋体" w:cs="宋体" w:hint="eastAsia"/>
                <w:color w:val="000000"/>
                <w:kern w:val="0"/>
                <w:sz w:val="22"/>
                <w:szCs w:val="22"/>
              </w:rPr>
              <w:t>8</w:t>
            </w:r>
            <w:r>
              <w:rPr>
                <w:rFonts w:ascii="宋体" w:hAnsi="宋体" w:cs="宋体" w:hint="eastAsia"/>
                <w:color w:val="000000"/>
                <w:kern w:val="0"/>
                <w:sz w:val="22"/>
                <w:szCs w:val="22"/>
              </w:rPr>
              <w:t>分，以上</w:t>
            </w:r>
            <w:r>
              <w:rPr>
                <w:rFonts w:ascii="宋体" w:hAnsi="宋体" w:cs="宋体" w:hint="eastAsia"/>
                <w:color w:val="000000"/>
                <w:kern w:val="0"/>
                <w:sz w:val="22"/>
                <w:szCs w:val="22"/>
              </w:rPr>
              <w:t>4</w:t>
            </w:r>
            <w:r>
              <w:rPr>
                <w:rFonts w:ascii="宋体" w:hAnsi="宋体" w:cs="宋体" w:hint="eastAsia"/>
                <w:color w:val="000000"/>
                <w:kern w:val="0"/>
                <w:sz w:val="22"/>
                <w:szCs w:val="22"/>
              </w:rPr>
              <w:t>项评价要点各占</w:t>
            </w:r>
            <w:r>
              <w:rPr>
                <w:rFonts w:ascii="宋体" w:hAnsi="宋体" w:cs="宋体" w:hint="eastAsia"/>
                <w:color w:val="000000"/>
                <w:kern w:val="0"/>
                <w:sz w:val="22"/>
                <w:szCs w:val="22"/>
              </w:rPr>
              <w:t>25%</w:t>
            </w:r>
            <w:r>
              <w:rPr>
                <w:rFonts w:ascii="宋体" w:hAnsi="宋体" w:cs="宋体" w:hint="eastAsia"/>
                <w:color w:val="000000"/>
                <w:kern w:val="0"/>
                <w:sz w:val="22"/>
                <w:szCs w:val="22"/>
              </w:rPr>
              <w:t>权重，即出现一类问题扣除</w:t>
            </w:r>
            <w:r>
              <w:rPr>
                <w:rFonts w:ascii="宋体" w:hAnsi="宋体" w:cs="宋体" w:hint="eastAsia"/>
                <w:color w:val="000000"/>
                <w:kern w:val="0"/>
                <w:sz w:val="22"/>
                <w:szCs w:val="22"/>
              </w:rPr>
              <w:t>2</w:t>
            </w:r>
            <w:r>
              <w:rPr>
                <w:rFonts w:ascii="宋体" w:hAnsi="宋体" w:cs="宋体" w:hint="eastAsia"/>
                <w:color w:val="000000"/>
                <w:kern w:val="0"/>
                <w:sz w:val="22"/>
                <w:szCs w:val="22"/>
              </w:rPr>
              <w:t>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9F4E61"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53B64331"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C07E25"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08EF9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生态效益</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5C650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田间道路通达度</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4ED76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w:t>
            </w:r>
            <w:r>
              <w:rPr>
                <w:rFonts w:ascii="宋体" w:hAnsi="宋体" w:cs="宋体" w:hint="eastAsia"/>
                <w:color w:val="000000"/>
                <w:kern w:val="0"/>
                <w:sz w:val="22"/>
                <w:szCs w:val="22"/>
              </w:rPr>
              <w:t>90%</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14F4F7"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w:t>
            </w:r>
            <w:r>
              <w:rPr>
                <w:rFonts w:ascii="宋体" w:hAnsi="宋体" w:cs="宋体" w:hint="eastAsia"/>
                <w:color w:val="000000"/>
                <w:kern w:val="0"/>
                <w:sz w:val="22"/>
                <w:szCs w:val="22"/>
              </w:rPr>
              <w:t>90%</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BDF35E"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394CD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B2F8D2"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评分依据：项目实施方案、道路建设验收资料。</w:t>
            </w:r>
            <w:r>
              <w:rPr>
                <w:rFonts w:ascii="宋体" w:hAnsi="宋体" w:cs="宋体" w:hint="eastAsia"/>
                <w:color w:val="000000"/>
                <w:kern w:val="0"/>
                <w:sz w:val="22"/>
                <w:szCs w:val="22"/>
              </w:rPr>
              <w:br/>
            </w:r>
            <w:r>
              <w:rPr>
                <w:rFonts w:ascii="宋体" w:hAnsi="宋体" w:cs="宋体" w:hint="eastAsia"/>
                <w:color w:val="000000"/>
                <w:kern w:val="0"/>
                <w:sz w:val="22"/>
                <w:szCs w:val="22"/>
              </w:rPr>
              <w:t>评分规则：实际完成值达到或高于</w:t>
            </w:r>
            <w:r>
              <w:rPr>
                <w:rFonts w:ascii="宋体" w:hAnsi="宋体" w:cs="宋体" w:hint="eastAsia"/>
                <w:color w:val="000000"/>
                <w:kern w:val="0"/>
                <w:sz w:val="22"/>
                <w:szCs w:val="22"/>
              </w:rPr>
              <w:t>90%</w:t>
            </w:r>
            <w:r>
              <w:rPr>
                <w:rFonts w:ascii="宋体" w:hAnsi="宋体" w:cs="宋体" w:hint="eastAsia"/>
                <w:color w:val="000000"/>
                <w:kern w:val="0"/>
                <w:sz w:val="22"/>
                <w:szCs w:val="22"/>
              </w:rPr>
              <w:t>的，得满分；低于</w:t>
            </w:r>
            <w:r>
              <w:rPr>
                <w:rFonts w:ascii="宋体" w:hAnsi="宋体" w:cs="宋体" w:hint="eastAsia"/>
                <w:color w:val="000000"/>
                <w:kern w:val="0"/>
                <w:sz w:val="22"/>
                <w:szCs w:val="22"/>
              </w:rPr>
              <w:t>90%</w:t>
            </w:r>
            <w:r>
              <w:rPr>
                <w:rFonts w:ascii="宋体" w:hAnsi="宋体" w:cs="宋体" w:hint="eastAsia"/>
                <w:color w:val="000000"/>
                <w:kern w:val="0"/>
                <w:sz w:val="22"/>
                <w:szCs w:val="22"/>
              </w:rPr>
              <w:t>的，按目标完成比例计分。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C0B3B7"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50396B9A" w14:textId="77777777">
        <w:trPr>
          <w:trHeight w:val="57"/>
          <w:jc w:val="center"/>
        </w:trPr>
        <w:tc>
          <w:tcPr>
            <w:tcW w:w="37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1D3CCA" w14:textId="77777777" w:rsidR="00734AE3" w:rsidRDefault="00734AE3">
            <w:pPr>
              <w:snapToGrid w:val="0"/>
              <w:ind w:leftChars="304" w:left="1298" w:hangingChars="300" w:hanging="660"/>
              <w:jc w:val="center"/>
              <w:rPr>
                <w:rFonts w:ascii="宋体" w:hAnsi="宋体" w:cs="宋体"/>
                <w:color w:val="000000"/>
                <w:kern w:val="0"/>
                <w:sz w:val="22"/>
                <w:szCs w:val="22"/>
              </w:rPr>
            </w:pP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04C6A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可持续影响</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4808F"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水资源利用率</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A2E0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逐步提升</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9EAE6"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逐步提升</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0207C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4E8AA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8</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AEE058"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评价依据：项目实施方案、验收资料等</w:t>
            </w:r>
            <w:r>
              <w:rPr>
                <w:rFonts w:ascii="宋体" w:hAnsi="宋体" w:cs="宋体" w:hint="eastAsia"/>
                <w:color w:val="000000"/>
                <w:kern w:val="0"/>
                <w:sz w:val="22"/>
                <w:szCs w:val="22"/>
              </w:rPr>
              <w:br/>
            </w:r>
            <w:r>
              <w:rPr>
                <w:rFonts w:ascii="宋体" w:hAnsi="宋体" w:cs="宋体" w:hint="eastAsia"/>
                <w:color w:val="000000"/>
                <w:kern w:val="0"/>
                <w:sz w:val="22"/>
                <w:szCs w:val="22"/>
              </w:rPr>
              <w:t xml:space="preserve">      </w:t>
            </w:r>
            <w:r>
              <w:rPr>
                <w:rFonts w:ascii="宋体" w:hAnsi="宋体" w:cs="宋体" w:hint="eastAsia"/>
                <w:color w:val="000000"/>
                <w:kern w:val="0"/>
                <w:sz w:val="22"/>
                <w:szCs w:val="22"/>
              </w:rPr>
              <w:t>评分规则：根据是否建设或完善高效节水灌溉设施以及是否改善灌排条件，促进农业用水效率提升，分逐步提升、基本提升、未提升三档，按</w:t>
            </w:r>
            <w:r>
              <w:rPr>
                <w:rFonts w:ascii="宋体" w:hAnsi="宋体" w:cs="宋体" w:hint="eastAsia"/>
                <w:color w:val="000000"/>
                <w:kern w:val="0"/>
                <w:sz w:val="22"/>
                <w:szCs w:val="22"/>
              </w:rPr>
              <w:t>100%-80%</w:t>
            </w:r>
            <w:r>
              <w:rPr>
                <w:rFonts w:ascii="宋体" w:hAnsi="宋体" w:cs="宋体" w:hint="eastAsia"/>
                <w:color w:val="000000"/>
                <w:kern w:val="0"/>
                <w:sz w:val="22"/>
                <w:szCs w:val="22"/>
              </w:rPr>
              <w:t>（含）、</w:t>
            </w:r>
            <w:r>
              <w:rPr>
                <w:rFonts w:ascii="宋体" w:hAnsi="宋体" w:cs="宋体" w:hint="eastAsia"/>
                <w:color w:val="000000"/>
                <w:kern w:val="0"/>
                <w:sz w:val="22"/>
                <w:szCs w:val="22"/>
              </w:rPr>
              <w:t>80%-60%</w:t>
            </w:r>
            <w:r>
              <w:rPr>
                <w:rFonts w:ascii="宋体" w:hAnsi="宋体" w:cs="宋体" w:hint="eastAsia"/>
                <w:color w:val="000000"/>
                <w:kern w:val="0"/>
                <w:sz w:val="22"/>
                <w:szCs w:val="22"/>
              </w:rPr>
              <w:t>（含）、</w:t>
            </w:r>
            <w:r>
              <w:rPr>
                <w:rFonts w:ascii="宋体" w:hAnsi="宋体" w:cs="宋体" w:hint="eastAsia"/>
                <w:color w:val="000000"/>
                <w:kern w:val="0"/>
                <w:sz w:val="22"/>
                <w:szCs w:val="22"/>
              </w:rPr>
              <w:t>60%-0%</w:t>
            </w:r>
            <w:r>
              <w:rPr>
                <w:rFonts w:ascii="宋体" w:hAnsi="宋体" w:cs="宋体" w:hint="eastAsia"/>
                <w:color w:val="000000"/>
                <w:kern w:val="0"/>
                <w:sz w:val="22"/>
                <w:szCs w:val="22"/>
              </w:rPr>
              <w:t>评分。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43BF2B"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3B089161" w14:textId="77777777">
        <w:trPr>
          <w:trHeight w:val="57"/>
          <w:jc w:val="center"/>
        </w:trPr>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E68D21"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满意度指标</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BED952"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服务对象满意度</w:t>
            </w:r>
          </w:p>
        </w:tc>
        <w:tc>
          <w:tcPr>
            <w:tcW w:w="3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DE3C4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受益群众满意率</w:t>
            </w:r>
          </w:p>
        </w:tc>
        <w:tc>
          <w:tcPr>
            <w:tcW w:w="43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A0A84C"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w:t>
            </w:r>
            <w:r>
              <w:rPr>
                <w:rFonts w:ascii="宋体" w:hAnsi="宋体" w:cs="宋体" w:hint="eastAsia"/>
                <w:color w:val="000000"/>
                <w:kern w:val="0"/>
                <w:sz w:val="22"/>
                <w:szCs w:val="22"/>
              </w:rPr>
              <w:t>90%</w:t>
            </w:r>
          </w:p>
        </w:tc>
        <w:tc>
          <w:tcPr>
            <w:tcW w:w="4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1761E"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w:t>
            </w:r>
            <w:r>
              <w:rPr>
                <w:rFonts w:ascii="宋体" w:hAnsi="宋体" w:cs="宋体" w:hint="eastAsia"/>
                <w:color w:val="000000"/>
                <w:kern w:val="0"/>
                <w:sz w:val="22"/>
                <w:szCs w:val="22"/>
              </w:rPr>
              <w:t>90%</w:t>
            </w:r>
          </w:p>
        </w:tc>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41F64"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2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EBD083"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6</w:t>
            </w:r>
          </w:p>
        </w:tc>
        <w:tc>
          <w:tcPr>
            <w:tcW w:w="194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DEBF20" w14:textId="77777777" w:rsidR="00734AE3" w:rsidRDefault="00AF3A3C">
            <w:pPr>
              <w:snapToGrid w:val="0"/>
              <w:jc w:val="left"/>
              <w:rPr>
                <w:rFonts w:ascii="宋体" w:hAnsi="宋体" w:cs="宋体"/>
                <w:color w:val="000000"/>
                <w:kern w:val="0"/>
                <w:sz w:val="22"/>
                <w:szCs w:val="22"/>
              </w:rPr>
            </w:pPr>
            <w:r>
              <w:rPr>
                <w:rFonts w:ascii="宋体" w:hAnsi="宋体" w:cs="宋体" w:hint="eastAsia"/>
                <w:color w:val="000000"/>
                <w:kern w:val="0"/>
                <w:sz w:val="22"/>
                <w:szCs w:val="22"/>
              </w:rPr>
              <w:t>评分依据：受益群众满意度调查结果。</w:t>
            </w:r>
            <w:r>
              <w:rPr>
                <w:rFonts w:ascii="宋体" w:hAnsi="宋体" w:cs="宋体" w:hint="eastAsia"/>
                <w:color w:val="000000"/>
                <w:kern w:val="0"/>
                <w:sz w:val="22"/>
                <w:szCs w:val="22"/>
              </w:rPr>
              <w:br/>
              <w:t xml:space="preserve">      </w:t>
            </w:r>
            <w:r>
              <w:rPr>
                <w:rFonts w:ascii="宋体" w:hAnsi="宋体" w:cs="宋体" w:hint="eastAsia"/>
                <w:color w:val="000000"/>
                <w:kern w:val="0"/>
                <w:sz w:val="22"/>
                <w:szCs w:val="22"/>
              </w:rPr>
              <w:t>评分规则：得分＝实际满意率÷</w:t>
            </w:r>
            <w:r>
              <w:rPr>
                <w:rFonts w:ascii="宋体" w:hAnsi="宋体" w:cs="宋体" w:hint="eastAsia"/>
                <w:color w:val="000000"/>
                <w:kern w:val="0"/>
                <w:sz w:val="22"/>
                <w:szCs w:val="22"/>
              </w:rPr>
              <w:t>90%</w:t>
            </w:r>
            <w:r>
              <w:rPr>
                <w:rFonts w:ascii="宋体" w:hAnsi="宋体" w:cs="宋体" w:hint="eastAsia"/>
                <w:color w:val="000000"/>
                <w:kern w:val="0"/>
                <w:sz w:val="22"/>
                <w:szCs w:val="22"/>
              </w:rPr>
              <w:t>×</w:t>
            </w:r>
            <w:r>
              <w:rPr>
                <w:rFonts w:ascii="宋体" w:hAnsi="宋体" w:cs="宋体" w:hint="eastAsia"/>
                <w:color w:val="000000"/>
                <w:kern w:val="0"/>
                <w:sz w:val="22"/>
                <w:szCs w:val="22"/>
              </w:rPr>
              <w:t>6</w:t>
            </w:r>
            <w:r>
              <w:rPr>
                <w:rFonts w:ascii="宋体" w:hAnsi="宋体" w:cs="宋体" w:hint="eastAsia"/>
                <w:color w:val="000000"/>
                <w:kern w:val="0"/>
                <w:sz w:val="22"/>
                <w:szCs w:val="22"/>
              </w:rPr>
              <w:t>分，最高不超过</w:t>
            </w:r>
            <w:r>
              <w:rPr>
                <w:rFonts w:ascii="宋体" w:hAnsi="宋体" w:cs="宋体" w:hint="eastAsia"/>
                <w:color w:val="000000"/>
                <w:kern w:val="0"/>
                <w:sz w:val="22"/>
                <w:szCs w:val="22"/>
              </w:rPr>
              <w:t>6</w:t>
            </w:r>
            <w:r>
              <w:rPr>
                <w:rFonts w:ascii="宋体" w:hAnsi="宋体" w:cs="宋体" w:hint="eastAsia"/>
                <w:color w:val="000000"/>
                <w:kern w:val="0"/>
                <w:sz w:val="22"/>
                <w:szCs w:val="22"/>
              </w:rPr>
              <w:t>分。</w:t>
            </w:r>
          </w:p>
        </w:tc>
        <w:tc>
          <w:tcPr>
            <w:tcW w:w="5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CFAA68" w14:textId="77777777" w:rsidR="00734AE3" w:rsidRDefault="00734AE3">
            <w:pPr>
              <w:snapToGrid w:val="0"/>
              <w:ind w:leftChars="304" w:left="1298" w:hangingChars="300" w:hanging="660"/>
              <w:jc w:val="center"/>
              <w:rPr>
                <w:rFonts w:ascii="宋体" w:hAnsi="宋体" w:cs="宋体"/>
                <w:color w:val="000000"/>
                <w:kern w:val="0"/>
                <w:sz w:val="22"/>
                <w:szCs w:val="22"/>
              </w:rPr>
            </w:pPr>
          </w:p>
        </w:tc>
      </w:tr>
      <w:tr w:rsidR="00734AE3" w14:paraId="6BA1AB03" w14:textId="77777777">
        <w:trPr>
          <w:trHeight w:val="57"/>
          <w:jc w:val="center"/>
        </w:trPr>
        <w:tc>
          <w:tcPr>
            <w:tcW w:w="2042"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F13691" w14:textId="77777777" w:rsidR="00734AE3" w:rsidRDefault="00AF3A3C">
            <w:pPr>
              <w:snapToGrid w:val="0"/>
              <w:ind w:leftChars="304" w:left="1298" w:hangingChars="300" w:hanging="660"/>
              <w:jc w:val="center"/>
              <w:rPr>
                <w:rFonts w:ascii="宋体" w:hAnsi="宋体" w:cs="宋体"/>
                <w:color w:val="000000"/>
                <w:kern w:val="0"/>
                <w:sz w:val="22"/>
                <w:szCs w:val="22"/>
              </w:rPr>
            </w:pPr>
            <w:r>
              <w:rPr>
                <w:rFonts w:ascii="宋体" w:hAnsi="宋体" w:cs="宋体" w:hint="eastAsia"/>
                <w:color w:val="000000"/>
                <w:kern w:val="0"/>
                <w:sz w:val="22"/>
                <w:szCs w:val="22"/>
              </w:rPr>
              <w:t>总分</w:t>
            </w:r>
          </w:p>
        </w:tc>
        <w:tc>
          <w:tcPr>
            <w:tcW w:w="46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DFB458" w14:textId="77777777" w:rsidR="00734AE3" w:rsidRDefault="00AF3A3C">
            <w:pPr>
              <w:snapToGrid w:val="0"/>
              <w:jc w:val="center"/>
              <w:rPr>
                <w:rFonts w:ascii="宋体" w:hAnsi="宋体" w:cs="宋体"/>
                <w:color w:val="000000"/>
                <w:kern w:val="0"/>
                <w:sz w:val="22"/>
                <w:szCs w:val="22"/>
              </w:rPr>
            </w:pPr>
            <w:r>
              <w:rPr>
                <w:rFonts w:ascii="宋体" w:hAnsi="宋体" w:cs="宋体" w:hint="eastAsia"/>
                <w:color w:val="000000"/>
                <w:kern w:val="0"/>
                <w:sz w:val="22"/>
                <w:szCs w:val="22"/>
              </w:rPr>
              <w:t>94.11</w:t>
            </w:r>
          </w:p>
        </w:tc>
        <w:tc>
          <w:tcPr>
            <w:tcW w:w="249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15687D" w14:textId="77777777" w:rsidR="00734AE3" w:rsidRDefault="00734AE3">
            <w:pPr>
              <w:snapToGrid w:val="0"/>
              <w:ind w:leftChars="304" w:left="1298" w:hangingChars="300" w:hanging="660"/>
              <w:jc w:val="center"/>
              <w:rPr>
                <w:rFonts w:ascii="宋体" w:hAnsi="宋体" w:cs="宋体"/>
                <w:color w:val="000000"/>
                <w:kern w:val="0"/>
                <w:sz w:val="22"/>
                <w:szCs w:val="22"/>
              </w:rPr>
            </w:pPr>
          </w:p>
        </w:tc>
      </w:tr>
    </w:tbl>
    <w:p w14:paraId="6BCCE885" w14:textId="77777777" w:rsidR="00734AE3" w:rsidRDefault="00734AE3">
      <w:pPr>
        <w:snapToGrid w:val="0"/>
        <w:spacing w:line="560" w:lineRule="exact"/>
        <w:jc w:val="left"/>
        <w:rPr>
          <w:rFonts w:eastAsia="仿宋"/>
          <w:color w:val="000000"/>
          <w:kern w:val="0"/>
          <w:sz w:val="32"/>
          <w:szCs w:val="32"/>
        </w:rPr>
      </w:pPr>
    </w:p>
    <w:sectPr w:rsidR="00734AE3">
      <w:pgSz w:w="16839" w:h="11906" w:orient="landscape"/>
      <w:pgMar w:top="850" w:right="850" w:bottom="850" w:left="85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741E2A" w14:textId="77777777" w:rsidR="00AF3A3C" w:rsidRDefault="00AF3A3C">
      <w:r>
        <w:separator/>
      </w:r>
    </w:p>
  </w:endnote>
  <w:endnote w:type="continuationSeparator" w:id="0">
    <w:p w14:paraId="7B9DF235" w14:textId="77777777" w:rsidR="00AF3A3C" w:rsidRDefault="00AF3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A564CB32-DC64-4DB4-8FDF-FFBA8877ACC8}"/>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embedRegular r:id="rId2" w:subsetted="1" w:fontKey="{31B414CF-8A92-47CF-9DBA-68BC24E4F225}"/>
    <w:embedBold r:id="rId3" w:subsetted="1" w:fontKey="{7A779733-0537-4415-BCA6-05EB2234A60E}"/>
  </w:font>
  <w:font w:name="方正小标宋_GBK">
    <w:panose1 w:val="03000509000000000000"/>
    <w:charset w:val="86"/>
    <w:family w:val="script"/>
    <w:pitch w:val="fixed"/>
    <w:sig w:usb0="00000001" w:usb1="080E0000" w:usb2="00000010" w:usb3="00000000" w:csb0="00040000" w:csb1="00000000"/>
    <w:embedRegular r:id="rId4" w:subsetted="1" w:fontKey="{5DE26312-ED20-47D6-AB56-D803798E3E69}"/>
  </w:font>
  <w:font w:name="楷体">
    <w:panose1 w:val="02010609060101010101"/>
    <w:charset w:val="86"/>
    <w:family w:val="modern"/>
    <w:pitch w:val="fixed"/>
    <w:sig w:usb0="800002BF" w:usb1="38CF7CFA" w:usb2="00000016" w:usb3="00000000" w:csb0="00040001" w:csb1="00000000"/>
    <w:embedRegular r:id="rId5" w:subsetted="1" w:fontKey="{7488E04C-5C4B-427B-B051-A950B4711315}"/>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0D6CA" w14:textId="77777777" w:rsidR="00734AE3" w:rsidRDefault="00AF3A3C">
    <w:pPr>
      <w:pStyle w:val="a6"/>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7F7BBC" w:rsidRPr="007F7BBC">
      <w:rPr>
        <w:noProof/>
        <w:sz w:val="24"/>
        <w:szCs w:val="24"/>
        <w:lang w:val="zh-CN"/>
      </w:rPr>
      <w:t>4</w:t>
    </w:r>
    <w:r>
      <w:rPr>
        <w:sz w:val="24"/>
        <w:szCs w:val="24"/>
      </w:rPr>
      <w:fldChar w:fldCharType="end"/>
    </w:r>
  </w:p>
  <w:p w14:paraId="705D4B06" w14:textId="77777777" w:rsidR="00734AE3" w:rsidRDefault="00734AE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747019" w14:textId="77777777" w:rsidR="00AF3A3C" w:rsidRDefault="00AF3A3C">
      <w:r>
        <w:separator/>
      </w:r>
    </w:p>
  </w:footnote>
  <w:footnote w:type="continuationSeparator" w:id="0">
    <w:p w14:paraId="77C30AC9" w14:textId="77777777" w:rsidR="00AF3A3C" w:rsidRDefault="00AF3A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docVars>
    <w:docVar w:name="commondata" w:val="eyJoZGlkIjoiMTlhNThjNjc1OThmMjc4YWYyODJlMzZhZWZkOGFhMDMifQ=="/>
  </w:docVars>
  <w:rsids>
    <w:rsidRoot w:val="00EE5FEC"/>
    <w:rsid w:val="BEFF4474"/>
    <w:rsid w:val="BF5F6726"/>
    <w:rsid w:val="BFEB7A69"/>
    <w:rsid w:val="BFFF4B68"/>
    <w:rsid w:val="DBBFD6E9"/>
    <w:rsid w:val="EFFDD6F3"/>
    <w:rsid w:val="F8FFBFD9"/>
    <w:rsid w:val="FD7B17F8"/>
    <w:rsid w:val="FE7BD757"/>
    <w:rsid w:val="FFDA470C"/>
    <w:rsid w:val="FFEF400A"/>
    <w:rsid w:val="FFFDF634"/>
    <w:rsid w:val="00106FE4"/>
    <w:rsid w:val="002858E3"/>
    <w:rsid w:val="002B4F88"/>
    <w:rsid w:val="00303C9B"/>
    <w:rsid w:val="00360888"/>
    <w:rsid w:val="003A59FC"/>
    <w:rsid w:val="00446C2E"/>
    <w:rsid w:val="005D717C"/>
    <w:rsid w:val="00734AE3"/>
    <w:rsid w:val="007F7BBC"/>
    <w:rsid w:val="00A266B5"/>
    <w:rsid w:val="00AF3A3C"/>
    <w:rsid w:val="00B01C3F"/>
    <w:rsid w:val="00EE5FEC"/>
    <w:rsid w:val="00F42C6E"/>
    <w:rsid w:val="071C5217"/>
    <w:rsid w:val="099E8365"/>
    <w:rsid w:val="0A592153"/>
    <w:rsid w:val="1CEC67CC"/>
    <w:rsid w:val="21A71AFC"/>
    <w:rsid w:val="2DAC25F3"/>
    <w:rsid w:val="2FF55ED9"/>
    <w:rsid w:val="38EE5DF1"/>
    <w:rsid w:val="3EB86BE5"/>
    <w:rsid w:val="485D10AB"/>
    <w:rsid w:val="4E022719"/>
    <w:rsid w:val="4F740BF4"/>
    <w:rsid w:val="4F763703"/>
    <w:rsid w:val="53FB8C7D"/>
    <w:rsid w:val="55117EFE"/>
    <w:rsid w:val="5FEF64CB"/>
    <w:rsid w:val="62910073"/>
    <w:rsid w:val="65EB5226"/>
    <w:rsid w:val="6E7007AD"/>
    <w:rsid w:val="73AF6429"/>
    <w:rsid w:val="76F9830C"/>
    <w:rsid w:val="7D793D41"/>
    <w:rsid w:val="7F72357D"/>
    <w:rsid w:val="7FCEBB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
    <w:name w:val="heading 1"/>
    <w:basedOn w:val="a"/>
    <w:next w:val="a"/>
    <w:link w:val="1Char"/>
    <w:qFormat/>
    <w:pPr>
      <w:keepNext/>
      <w:keepLines/>
      <w:spacing w:before="340" w:after="330" w:line="578" w:lineRule="auto"/>
      <w:outlineLvl w:val="0"/>
    </w:pPr>
    <w:rPr>
      <w:b/>
      <w:bCs/>
      <w:kern w:val="44"/>
      <w:sz w:val="44"/>
    </w:rPr>
  </w:style>
  <w:style w:type="paragraph" w:styleId="2">
    <w:name w:val="heading 2"/>
    <w:basedOn w:val="a"/>
    <w:next w:val="a"/>
    <w:link w:val="2Char"/>
    <w:qFormat/>
    <w:pPr>
      <w:keepNext/>
      <w:keepLines/>
      <w:spacing w:before="260" w:after="260" w:line="415" w:lineRule="auto"/>
      <w:outlineLvl w:val="1"/>
    </w:pPr>
    <w:rPr>
      <w:rFonts w:eastAsia="黑体"/>
      <w:b/>
      <w:sz w:val="32"/>
    </w:rPr>
  </w:style>
  <w:style w:type="paragraph" w:styleId="3">
    <w:name w:val="heading 3"/>
    <w:basedOn w:val="a"/>
    <w:next w:val="a"/>
    <w:link w:val="3Char"/>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Date"/>
    <w:basedOn w:val="a"/>
    <w:next w:val="a"/>
    <w:qFormat/>
    <w:pPr>
      <w:ind w:leftChars="2500" w:left="2500"/>
    </w:pPr>
  </w:style>
  <w:style w:type="paragraph" w:styleId="a5">
    <w:name w:val="Balloon Text"/>
    <w:basedOn w:val="a"/>
    <w:qFormat/>
    <w:rPr>
      <w:rFonts w:ascii="Calibri" w:hAnsi="Calibri"/>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tabs>
        <w:tab w:val="center" w:pos="4153"/>
        <w:tab w:val="right" w:pos="8306"/>
      </w:tabs>
      <w:snapToGrid w:val="0"/>
    </w:pPr>
    <w:rPr>
      <w:sz w:val="18"/>
    </w:rPr>
  </w:style>
  <w:style w:type="paragraph" w:styleId="a8">
    <w:name w:val="annotation subject"/>
    <w:basedOn w:val="a3"/>
    <w:next w:val="a3"/>
    <w:qFormat/>
    <w:rPr>
      <w:b/>
      <w:bCs/>
    </w:rPr>
  </w:style>
  <w:style w:type="character" w:styleId="a9">
    <w:name w:val="annotation reference"/>
    <w:qFormat/>
    <w:rPr>
      <w:sz w:val="21"/>
      <w:szCs w:val="21"/>
    </w:rPr>
  </w:style>
  <w:style w:type="character" w:customStyle="1" w:styleId="1Char">
    <w:name w:val="标题 1 Char"/>
    <w:basedOn w:val="a0"/>
    <w:link w:val="1"/>
    <w:qFormat/>
    <w:rPr>
      <w:rFonts w:ascii="Times New Roman" w:eastAsia="宋体" w:hAnsi="Times New Roman" w:cs="Times New Roman"/>
      <w:b/>
      <w:bCs/>
      <w:kern w:val="44"/>
      <w:sz w:val="44"/>
      <w:szCs w:val="20"/>
      <w:lang w:val="en-US" w:eastAsia="zh-CN" w:bidi="ar-SA"/>
    </w:rPr>
  </w:style>
  <w:style w:type="character" w:customStyle="1" w:styleId="2Char">
    <w:name w:val="标题 2 Char"/>
    <w:basedOn w:val="a0"/>
    <w:link w:val="2"/>
    <w:qFormat/>
    <w:rPr>
      <w:rFonts w:ascii="Times New Roman" w:eastAsia="黑体" w:hAnsi="Times New Roman" w:cs="Times New Roman"/>
      <w:b/>
      <w:kern w:val="2"/>
      <w:sz w:val="32"/>
      <w:szCs w:val="20"/>
      <w:lang w:val="en-US" w:eastAsia="zh-CN" w:bidi="ar-SA"/>
    </w:rPr>
  </w:style>
  <w:style w:type="character" w:customStyle="1" w:styleId="3Char">
    <w:name w:val="标题 3 Char"/>
    <w:basedOn w:val="a0"/>
    <w:link w:val="3"/>
    <w:qFormat/>
    <w:rPr>
      <w:rFonts w:ascii="Times New Roman" w:eastAsia="宋体" w:hAnsi="Times New Roman" w:cs="Times New Roman"/>
      <w:b/>
      <w:kern w:val="2"/>
      <w:sz w:val="32"/>
      <w:szCs w:val="20"/>
      <w:lang w:val="en-US" w:eastAsia="zh-CN" w:bidi="ar-SA"/>
    </w:rPr>
  </w:style>
  <w:style w:type="character" w:customStyle="1" w:styleId="aa">
    <w:name w:val="页脚 字符"/>
    <w:qFormat/>
  </w:style>
  <w:style w:type="character" w:customStyle="1" w:styleId="font81">
    <w:name w:val="font81"/>
    <w:basedOn w:val="a0"/>
    <w:qFormat/>
    <w:rPr>
      <w:rFonts w:ascii="仿宋" w:eastAsia="仿宋" w:hAnsi="仿宋" w:cs="仿宋"/>
      <w:b/>
      <w:bCs/>
      <w:color w:val="000000"/>
      <w:sz w:val="28"/>
      <w:szCs w:val="28"/>
      <w:u w:val="none"/>
    </w:rPr>
  </w:style>
  <w:style w:type="character" w:customStyle="1" w:styleId="font11">
    <w:name w:val="font11"/>
    <w:basedOn w:val="a0"/>
    <w:qFormat/>
    <w:rPr>
      <w:rFonts w:ascii="Times New Roman" w:hAnsi="Times New Roman" w:cs="Times New Roman" w:hint="default"/>
      <w:b/>
      <w:bCs/>
      <w:color w:val="000000"/>
      <w:sz w:val="28"/>
      <w:szCs w:val="28"/>
      <w:u w:val="none"/>
    </w:rPr>
  </w:style>
  <w:style w:type="character" w:customStyle="1" w:styleId="font91">
    <w:name w:val="font91"/>
    <w:basedOn w:val="a0"/>
    <w:qFormat/>
    <w:rPr>
      <w:rFonts w:ascii="仿宋" w:eastAsia="仿宋" w:hAnsi="仿宋" w:cs="仿宋" w:hint="eastAsia"/>
      <w:color w:val="000000"/>
      <w:sz w:val="24"/>
      <w:szCs w:val="24"/>
      <w:u w:val="none"/>
    </w:rPr>
  </w:style>
  <w:style w:type="character" w:customStyle="1" w:styleId="font61">
    <w:name w:val="font61"/>
    <w:basedOn w:val="a0"/>
    <w:qFormat/>
    <w:rPr>
      <w:rFonts w:ascii="仿宋" w:eastAsia="仿宋" w:hAnsi="仿宋" w:cs="仿宋" w:hint="eastAsia"/>
      <w:color w:val="000000"/>
      <w:sz w:val="20"/>
      <w:szCs w:val="20"/>
      <w:u w:val="none"/>
    </w:rPr>
  </w:style>
  <w:style w:type="character" w:customStyle="1" w:styleId="font51">
    <w:name w:val="font51"/>
    <w:basedOn w:val="a0"/>
    <w:qFormat/>
    <w:rPr>
      <w:rFonts w:ascii="Times New Roman" w:hAnsi="Times New Roman" w:cs="Times New Roman" w:hint="default"/>
      <w:color w:val="000000"/>
      <w:sz w:val="20"/>
      <w:szCs w:val="20"/>
      <w:u w:val="none"/>
    </w:rPr>
  </w:style>
  <w:style w:type="character" w:customStyle="1" w:styleId="font101">
    <w:name w:val="font101"/>
    <w:basedOn w:val="a0"/>
    <w:qFormat/>
    <w:rPr>
      <w:rFonts w:ascii="仿宋" w:eastAsia="仿宋" w:hAnsi="仿宋" w:cs="仿宋" w:hint="eastAsia"/>
      <w:color w:val="000000"/>
      <w:sz w:val="20"/>
      <w:szCs w:val="20"/>
      <w:u w:val="none"/>
    </w:rPr>
  </w:style>
  <w:style w:type="character" w:customStyle="1" w:styleId="font71">
    <w:name w:val="font71"/>
    <w:basedOn w:val="a0"/>
    <w:qFormat/>
    <w:rPr>
      <w:rFonts w:ascii="Times New Roman" w:hAnsi="Times New Roman" w:cs="Times New Roman" w:hint="default"/>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
    <w:name w:val="heading 1"/>
    <w:basedOn w:val="a"/>
    <w:next w:val="a"/>
    <w:link w:val="1Char"/>
    <w:qFormat/>
    <w:pPr>
      <w:keepNext/>
      <w:keepLines/>
      <w:spacing w:before="340" w:after="330" w:line="578" w:lineRule="auto"/>
      <w:outlineLvl w:val="0"/>
    </w:pPr>
    <w:rPr>
      <w:b/>
      <w:bCs/>
      <w:kern w:val="44"/>
      <w:sz w:val="44"/>
    </w:rPr>
  </w:style>
  <w:style w:type="paragraph" w:styleId="2">
    <w:name w:val="heading 2"/>
    <w:basedOn w:val="a"/>
    <w:next w:val="a"/>
    <w:link w:val="2Char"/>
    <w:qFormat/>
    <w:pPr>
      <w:keepNext/>
      <w:keepLines/>
      <w:spacing w:before="260" w:after="260" w:line="415" w:lineRule="auto"/>
      <w:outlineLvl w:val="1"/>
    </w:pPr>
    <w:rPr>
      <w:rFonts w:eastAsia="黑体"/>
      <w:b/>
      <w:sz w:val="32"/>
    </w:rPr>
  </w:style>
  <w:style w:type="paragraph" w:styleId="3">
    <w:name w:val="heading 3"/>
    <w:basedOn w:val="a"/>
    <w:next w:val="a"/>
    <w:link w:val="3Char"/>
    <w:qFormat/>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Date"/>
    <w:basedOn w:val="a"/>
    <w:next w:val="a"/>
    <w:qFormat/>
    <w:pPr>
      <w:ind w:leftChars="2500" w:left="2500"/>
    </w:pPr>
  </w:style>
  <w:style w:type="paragraph" w:styleId="a5">
    <w:name w:val="Balloon Text"/>
    <w:basedOn w:val="a"/>
    <w:qFormat/>
    <w:rPr>
      <w:rFonts w:ascii="Calibri" w:hAnsi="Calibri"/>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tabs>
        <w:tab w:val="center" w:pos="4153"/>
        <w:tab w:val="right" w:pos="8306"/>
      </w:tabs>
      <w:snapToGrid w:val="0"/>
    </w:pPr>
    <w:rPr>
      <w:sz w:val="18"/>
    </w:rPr>
  </w:style>
  <w:style w:type="paragraph" w:styleId="a8">
    <w:name w:val="annotation subject"/>
    <w:basedOn w:val="a3"/>
    <w:next w:val="a3"/>
    <w:qFormat/>
    <w:rPr>
      <w:b/>
      <w:bCs/>
    </w:rPr>
  </w:style>
  <w:style w:type="character" w:styleId="a9">
    <w:name w:val="annotation reference"/>
    <w:qFormat/>
    <w:rPr>
      <w:sz w:val="21"/>
      <w:szCs w:val="21"/>
    </w:rPr>
  </w:style>
  <w:style w:type="character" w:customStyle="1" w:styleId="1Char">
    <w:name w:val="标题 1 Char"/>
    <w:basedOn w:val="a0"/>
    <w:link w:val="1"/>
    <w:qFormat/>
    <w:rPr>
      <w:rFonts w:ascii="Times New Roman" w:eastAsia="宋体" w:hAnsi="Times New Roman" w:cs="Times New Roman"/>
      <w:b/>
      <w:bCs/>
      <w:kern w:val="44"/>
      <w:sz w:val="44"/>
      <w:szCs w:val="20"/>
      <w:lang w:val="en-US" w:eastAsia="zh-CN" w:bidi="ar-SA"/>
    </w:rPr>
  </w:style>
  <w:style w:type="character" w:customStyle="1" w:styleId="2Char">
    <w:name w:val="标题 2 Char"/>
    <w:basedOn w:val="a0"/>
    <w:link w:val="2"/>
    <w:qFormat/>
    <w:rPr>
      <w:rFonts w:ascii="Times New Roman" w:eastAsia="黑体" w:hAnsi="Times New Roman" w:cs="Times New Roman"/>
      <w:b/>
      <w:kern w:val="2"/>
      <w:sz w:val="32"/>
      <w:szCs w:val="20"/>
      <w:lang w:val="en-US" w:eastAsia="zh-CN" w:bidi="ar-SA"/>
    </w:rPr>
  </w:style>
  <w:style w:type="character" w:customStyle="1" w:styleId="3Char">
    <w:name w:val="标题 3 Char"/>
    <w:basedOn w:val="a0"/>
    <w:link w:val="3"/>
    <w:qFormat/>
    <w:rPr>
      <w:rFonts w:ascii="Times New Roman" w:eastAsia="宋体" w:hAnsi="Times New Roman" w:cs="Times New Roman"/>
      <w:b/>
      <w:kern w:val="2"/>
      <w:sz w:val="32"/>
      <w:szCs w:val="20"/>
      <w:lang w:val="en-US" w:eastAsia="zh-CN" w:bidi="ar-SA"/>
    </w:rPr>
  </w:style>
  <w:style w:type="character" w:customStyle="1" w:styleId="aa">
    <w:name w:val="页脚 字符"/>
    <w:qFormat/>
  </w:style>
  <w:style w:type="character" w:customStyle="1" w:styleId="font81">
    <w:name w:val="font81"/>
    <w:basedOn w:val="a0"/>
    <w:qFormat/>
    <w:rPr>
      <w:rFonts w:ascii="仿宋" w:eastAsia="仿宋" w:hAnsi="仿宋" w:cs="仿宋"/>
      <w:b/>
      <w:bCs/>
      <w:color w:val="000000"/>
      <w:sz w:val="28"/>
      <w:szCs w:val="28"/>
      <w:u w:val="none"/>
    </w:rPr>
  </w:style>
  <w:style w:type="character" w:customStyle="1" w:styleId="font11">
    <w:name w:val="font11"/>
    <w:basedOn w:val="a0"/>
    <w:qFormat/>
    <w:rPr>
      <w:rFonts w:ascii="Times New Roman" w:hAnsi="Times New Roman" w:cs="Times New Roman" w:hint="default"/>
      <w:b/>
      <w:bCs/>
      <w:color w:val="000000"/>
      <w:sz w:val="28"/>
      <w:szCs w:val="28"/>
      <w:u w:val="none"/>
    </w:rPr>
  </w:style>
  <w:style w:type="character" w:customStyle="1" w:styleId="font91">
    <w:name w:val="font91"/>
    <w:basedOn w:val="a0"/>
    <w:qFormat/>
    <w:rPr>
      <w:rFonts w:ascii="仿宋" w:eastAsia="仿宋" w:hAnsi="仿宋" w:cs="仿宋" w:hint="eastAsia"/>
      <w:color w:val="000000"/>
      <w:sz w:val="24"/>
      <w:szCs w:val="24"/>
      <w:u w:val="none"/>
    </w:rPr>
  </w:style>
  <w:style w:type="character" w:customStyle="1" w:styleId="font61">
    <w:name w:val="font61"/>
    <w:basedOn w:val="a0"/>
    <w:qFormat/>
    <w:rPr>
      <w:rFonts w:ascii="仿宋" w:eastAsia="仿宋" w:hAnsi="仿宋" w:cs="仿宋" w:hint="eastAsia"/>
      <w:color w:val="000000"/>
      <w:sz w:val="20"/>
      <w:szCs w:val="20"/>
      <w:u w:val="none"/>
    </w:rPr>
  </w:style>
  <w:style w:type="character" w:customStyle="1" w:styleId="font51">
    <w:name w:val="font51"/>
    <w:basedOn w:val="a0"/>
    <w:qFormat/>
    <w:rPr>
      <w:rFonts w:ascii="Times New Roman" w:hAnsi="Times New Roman" w:cs="Times New Roman" w:hint="default"/>
      <w:color w:val="000000"/>
      <w:sz w:val="20"/>
      <w:szCs w:val="20"/>
      <w:u w:val="none"/>
    </w:rPr>
  </w:style>
  <w:style w:type="character" w:customStyle="1" w:styleId="font101">
    <w:name w:val="font101"/>
    <w:basedOn w:val="a0"/>
    <w:qFormat/>
    <w:rPr>
      <w:rFonts w:ascii="仿宋" w:eastAsia="仿宋" w:hAnsi="仿宋" w:cs="仿宋" w:hint="eastAsia"/>
      <w:color w:val="000000"/>
      <w:sz w:val="20"/>
      <w:szCs w:val="20"/>
      <w:u w:val="none"/>
    </w:rPr>
  </w:style>
  <w:style w:type="character" w:customStyle="1" w:styleId="font71">
    <w:name w:val="font71"/>
    <w:basedOn w:val="a0"/>
    <w:qFormat/>
    <w:rPr>
      <w:rFonts w:ascii="Times New Roman" w:hAnsi="Times New Roman" w:cs="Times New Roman" w:hint="default"/>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rgbClr val="000000">
                <a:alpha val="100000"/>
              </a:srgbClr>
            </a:gs>
            <a:gs pos="100000">
              <a:srgbClr val="FFFFFF">
                <a:alpha val="100000"/>
              </a:srgbClr>
            </a:gs>
          </a:gsLst>
          <a:lin ang="0" scaled="1"/>
        </a:gradFill>
        <a:gradFill rotWithShape="1">
          <a:gsLst>
            <a:gs pos="0">
              <a:srgbClr val="000000">
                <a:alpha val="100000"/>
              </a:srgbClr>
            </a:gs>
            <a:gs pos="100000">
              <a:srgbClr val="FFFFFF">
                <a:alpha val="100000"/>
              </a:srgbClr>
            </a:gs>
          </a:gsLst>
          <a:lin ang="0" scaled="1"/>
        </a:gradFill>
      </a:fillStyleLst>
      <a:lnStyleLst>
        <a:ln w="6350" cap="flat" cmpd="sng">
          <a:solidFill>
            <a:schemeClr val="phClr"/>
          </a:solidFill>
          <a:prstDash val="solid"/>
          <a:round/>
        </a:ln>
        <a:ln w="12700" cap="flat" cmpd="sng">
          <a:solidFill>
            <a:schemeClr val="phClr"/>
          </a:solidFill>
          <a:prstDash val="solid"/>
          <a:round/>
        </a:ln>
        <a:ln w="19050" cap="flat" cmpd="sng">
          <a:solidFill>
            <a:schemeClr val="phClr"/>
          </a:solidFill>
          <a:prstDash val="solid"/>
          <a:round/>
        </a:ln>
      </a:lnStyleLst>
      <a:effectStyleLst>
        <a:effectStyle>
          <a:effectLst/>
        </a:effectStyle>
        <a:effectStyle>
          <a:effectLst/>
        </a:effectStyle>
        <a:effectStyle>
          <a:effectLst/>
        </a:effectStyle>
      </a:effectStyleLst>
      <a:bgFillStyleLst>
        <a:solidFill>
          <a:schemeClr val="phClr"/>
        </a:solidFill>
        <a:gradFill rotWithShape="1">
          <a:gsLst>
            <a:gs pos="0">
              <a:srgbClr val="000000">
                <a:alpha val="100000"/>
              </a:srgbClr>
            </a:gs>
            <a:gs pos="100000">
              <a:srgbClr val="FFFFFF">
                <a:alpha val="100000"/>
              </a:srgbClr>
            </a:gs>
          </a:gsLst>
          <a:lin ang="0" scaled="1"/>
        </a:gradFill>
        <a:gradFill rotWithShape="1">
          <a:gsLst>
            <a:gs pos="0">
              <a:srgbClr val="000000">
                <a:alpha val="100000"/>
              </a:srgbClr>
            </a:gs>
            <a:gs pos="100000">
              <a:srgbClr val="FFFFFF">
                <a:alpha val="100000"/>
              </a:srgbClr>
            </a:gs>
          </a:gsLst>
          <a:lin ang="0" scaled="1"/>
        </a:gradFill>
      </a:bgFillStyleLst>
    </a:fmtScheme>
  </a:themeElements>
  <a:objectDefaults>
    <a:spDef>
      <a:spPr>
        <a:solidFill>
          <a:srgbClr val="FFFFFF"/>
        </a:solidFill>
        <a:ln w="15875" cap="flat" cmpd="sng">
          <a:solidFill>
            <a:srgbClr val="739CC3"/>
          </a:solidFill>
          <a:prstDash val="solid"/>
          <a:miter/>
        </a:ln>
      </a:spPr>
      <a:bodyPr vert="horz" wrap="square" lIns="91440" tIns="45720" rIns="91440" bIns="45720" anchor="ctr" anchorCtr="0"/>
      <a:lstStyle/>
      <a:style>
        <a:lnRef idx="2">
          <a:schemeClr val="accent1">
            <a:shade val="50000"/>
          </a:schemeClr>
        </a:lnRef>
        <a:fillRef idx="1">
          <a:schemeClr val="accent1"/>
        </a:fillRef>
        <a:effectRef idx="0">
          <a:schemeClr val="accent1"/>
        </a:effectRef>
        <a:fontRef idx="minor">
          <a:schemeClr val="lt1"/>
        </a:fontRef>
      </a:style>
    </a:spDef>
    <a:lnDef>
      <a:spPr>
        <a:ln w="15875" cap="flat" cmpd="sng">
          <a:solidFill>
            <a:srgbClr val="739CC3"/>
          </a:solidFill>
          <a:prstDash val="solid"/>
          <a:miter/>
        </a:ln>
      </a:spPr>
      <a:bodyPr/>
      <a:lstStyle/>
      <a:style>
        <a:lnRef idx="1">
          <a:schemeClr val="accent4">
            <a:shade val="50000"/>
          </a:schemeClr>
        </a:lnRef>
        <a:fillRef idx="0">
          <a:schemeClr val="accent4"/>
        </a:fillRef>
        <a:effectRef idx="0">
          <a:schemeClr val="accent4"/>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3678 0 1 1 1 1"/>
    <sectPr xmlns="http://www.yozosoft.com.cn/officeDocument/2016/customData"/>
  </customProps>
</customData>
</file>

<file path=customXml/itemProps1.xml><?xml version="1.0" encoding="utf-8"?>
<ds:datastoreItem xmlns:ds="http://schemas.openxmlformats.org/officeDocument/2006/customXml" ds:itemID="{B490821D-2E53-4168-A2AF-E6029E0F3315}">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13</Pages>
  <Words>3644</Words>
  <Characters>4302</Characters>
  <Application>Microsoft Office Word</Application>
  <DocSecurity>0</DocSecurity>
  <Lines>478</Lines>
  <Paragraphs>467</Paragraphs>
  <ScaleCrop>false</ScaleCrop>
  <Company>微软中国</Company>
  <LinksUpToDate>false</LinksUpToDate>
  <CharactersWithSpaces>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附件7：绩效自评价报告参考格式</dc:title>
  <dc:creator>njacd</dc:creator>
  <cp:lastModifiedBy>lenovo1</cp:lastModifiedBy>
  <cp:revision>34</cp:revision>
  <cp:lastPrinted>2026-06-30T08:17:00Z</cp:lastPrinted>
  <dcterms:created xsi:type="dcterms:W3CDTF">2024-06-29T01:12:00Z</dcterms:created>
  <dcterms:modified xsi:type="dcterms:W3CDTF">2026-06-30T03:49:00Z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CFACB9BC8FF14F60B582E7EDAD70456B_13</vt:lpwstr>
  </property>
  <property fmtid="{D5CDD505-2E9C-101B-9397-08002B2CF9AE}" pid="4" name="KSOTemplateDocerSaveRecord">
    <vt:lpwstr>eyJoZGlkIjoiMDY5NmFjMmM4ZTljMGJiZDAxN2JmYTc0NGI0NmFiNDgiLCJ1c2VySWQiOiIzMzk4Njg4MTAifQ==</vt:lpwstr>
  </property>
</Properties>
</file>