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4486DB" w14:textId="28AFA26B" w:rsidR="00343D27" w:rsidRPr="00DD3807" w:rsidRDefault="00343D27" w:rsidP="00343D27">
      <w:pPr>
        <w:widowControl/>
        <w:spacing w:line="560" w:lineRule="exact"/>
        <w:jc w:val="center"/>
        <w:rPr>
          <w:rFonts w:eastAsia="方正小标宋简体"/>
          <w:kern w:val="0"/>
          <w:sz w:val="44"/>
          <w:szCs w:val="44"/>
        </w:rPr>
      </w:pPr>
      <w:r w:rsidRPr="00DD3807">
        <w:rPr>
          <w:rFonts w:eastAsia="方正小标宋简体"/>
          <w:sz w:val="44"/>
          <w:szCs w:val="44"/>
        </w:rPr>
        <w:t>202</w:t>
      </w:r>
      <w:r w:rsidR="00DD3807" w:rsidRPr="00DD3807">
        <w:rPr>
          <w:rFonts w:eastAsia="方正小标宋简体" w:hint="eastAsia"/>
          <w:sz w:val="44"/>
          <w:szCs w:val="44"/>
        </w:rPr>
        <w:t>5</w:t>
      </w:r>
      <w:r w:rsidRPr="00DD3807">
        <w:rPr>
          <w:rFonts w:eastAsia="方正小标宋简体"/>
          <w:sz w:val="44"/>
          <w:szCs w:val="44"/>
        </w:rPr>
        <w:t>年度</w:t>
      </w:r>
      <w:r w:rsidRPr="00DD3807">
        <w:rPr>
          <w:rFonts w:eastAsia="方正小标宋简体" w:hint="eastAsia"/>
          <w:sz w:val="44"/>
          <w:szCs w:val="44"/>
        </w:rPr>
        <w:t>南京市农业农村局——南京市农业农村经济发展研究中心</w:t>
      </w:r>
      <w:r w:rsidRPr="00DD3807">
        <w:rPr>
          <w:rFonts w:eastAsia="方正小标宋简体"/>
          <w:sz w:val="44"/>
          <w:szCs w:val="44"/>
        </w:rPr>
        <w:t>整体绩效自评价报告</w:t>
      </w:r>
    </w:p>
    <w:p w14:paraId="03F66564" w14:textId="77777777" w:rsidR="00343D27" w:rsidRPr="00A51ED4" w:rsidRDefault="00343D27" w:rsidP="00343D27">
      <w:pPr>
        <w:widowControl/>
        <w:spacing w:line="520" w:lineRule="exact"/>
        <w:ind w:firstLineChars="200" w:firstLine="640"/>
        <w:jc w:val="left"/>
        <w:rPr>
          <w:rFonts w:eastAsia="黑体"/>
          <w:kern w:val="0"/>
          <w:sz w:val="32"/>
          <w:szCs w:val="32"/>
        </w:rPr>
      </w:pPr>
    </w:p>
    <w:p w14:paraId="1E9C5B1D" w14:textId="77777777" w:rsidR="00343D27" w:rsidRPr="00A51ED4" w:rsidRDefault="00343D27" w:rsidP="00CF6CF2">
      <w:pPr>
        <w:widowControl/>
        <w:spacing w:line="520" w:lineRule="exact"/>
        <w:ind w:firstLineChars="200" w:firstLine="640"/>
        <w:rPr>
          <w:rFonts w:eastAsia="黑体"/>
          <w:kern w:val="0"/>
          <w:sz w:val="32"/>
          <w:szCs w:val="32"/>
        </w:rPr>
      </w:pPr>
      <w:r w:rsidRPr="00A51ED4">
        <w:rPr>
          <w:rFonts w:eastAsia="黑体"/>
          <w:kern w:val="0"/>
          <w:sz w:val="32"/>
          <w:szCs w:val="32"/>
        </w:rPr>
        <w:t>一、单位概况</w:t>
      </w:r>
    </w:p>
    <w:p w14:paraId="6F601A55" w14:textId="77777777" w:rsidR="00343D27" w:rsidRPr="00A51ED4" w:rsidRDefault="00343D27" w:rsidP="00CF6CF2">
      <w:pPr>
        <w:spacing w:line="520" w:lineRule="exact"/>
        <w:ind w:firstLineChars="200" w:firstLine="640"/>
        <w:rPr>
          <w:rFonts w:ascii="楷体_GB2312" w:eastAsia="楷体_GB2312"/>
          <w:sz w:val="32"/>
          <w:szCs w:val="32"/>
        </w:rPr>
      </w:pPr>
      <w:r w:rsidRPr="00A51ED4">
        <w:rPr>
          <w:rFonts w:ascii="楷体_GB2312" w:eastAsia="楷体_GB2312" w:hint="eastAsia"/>
          <w:kern w:val="0"/>
          <w:sz w:val="32"/>
          <w:szCs w:val="32"/>
        </w:rPr>
        <w:t>（一）</w:t>
      </w:r>
      <w:r w:rsidRPr="00A51ED4">
        <w:rPr>
          <w:rFonts w:ascii="楷体_GB2312" w:eastAsia="楷体_GB2312" w:hint="eastAsia"/>
          <w:sz w:val="32"/>
          <w:szCs w:val="32"/>
        </w:rPr>
        <w:t>基本情况</w:t>
      </w:r>
    </w:p>
    <w:p w14:paraId="3B2A841A" w14:textId="415C9DAE" w:rsidR="00197C1E" w:rsidRPr="00A51ED4" w:rsidRDefault="00890732" w:rsidP="00197C1E">
      <w:pPr>
        <w:widowControl/>
        <w:spacing w:line="520" w:lineRule="exact"/>
        <w:ind w:firstLineChars="200" w:firstLine="643"/>
        <w:rPr>
          <w:rFonts w:ascii="仿宋_GB2312" w:eastAsia="仿宋_GB2312"/>
          <w:b/>
          <w:sz w:val="32"/>
          <w:szCs w:val="32"/>
        </w:rPr>
      </w:pPr>
      <w:r w:rsidRPr="00A51ED4">
        <w:rPr>
          <w:rFonts w:ascii="仿宋_GB2312" w:eastAsia="仿宋_GB2312" w:hint="eastAsia"/>
          <w:b/>
          <w:sz w:val="32"/>
          <w:szCs w:val="32"/>
        </w:rPr>
        <w:t>1.</w:t>
      </w:r>
      <w:r w:rsidR="00197C1E" w:rsidRPr="00A51ED4">
        <w:rPr>
          <w:rFonts w:ascii="仿宋_GB2312" w:eastAsia="仿宋_GB2312" w:hint="eastAsia"/>
          <w:b/>
          <w:sz w:val="32"/>
          <w:szCs w:val="32"/>
        </w:rPr>
        <w:t>单位职能</w:t>
      </w:r>
    </w:p>
    <w:p w14:paraId="152768B8" w14:textId="20774243" w:rsidR="00CF6CF2" w:rsidRPr="00A51ED4" w:rsidRDefault="00D1552D" w:rsidP="00CF6CF2">
      <w:pPr>
        <w:widowControl/>
        <w:spacing w:line="520" w:lineRule="exact"/>
        <w:ind w:firstLineChars="200" w:firstLine="640"/>
        <w:rPr>
          <w:rFonts w:ascii="仿宋_GB2312" w:eastAsia="仿宋_GB2312"/>
          <w:sz w:val="32"/>
          <w:szCs w:val="32"/>
        </w:rPr>
      </w:pPr>
      <w:r w:rsidRPr="00A51ED4">
        <w:rPr>
          <w:rFonts w:ascii="仿宋_GB2312" w:eastAsia="仿宋_GB2312" w:hint="eastAsia"/>
          <w:sz w:val="32"/>
          <w:szCs w:val="32"/>
        </w:rPr>
        <w:t>南京市农业农村经济发展研究中心</w:t>
      </w:r>
      <w:r w:rsidR="00CF6CF2" w:rsidRPr="00A51ED4">
        <w:rPr>
          <w:rFonts w:ascii="仿宋_GB2312" w:eastAsia="仿宋_GB2312" w:hint="eastAsia"/>
          <w:sz w:val="32"/>
          <w:szCs w:val="32"/>
        </w:rPr>
        <w:t>成立于1983年11月，原名南京市农业经济研究所,隶属于原市委农工部（办、委），2005年2月更名为南京市郊县发展研究所。2012年2月更名为南京市统筹城乡发展研究所。2019年整建制</w:t>
      </w:r>
      <w:proofErr w:type="gramStart"/>
      <w:r w:rsidR="00CF6CF2" w:rsidRPr="00A51ED4">
        <w:rPr>
          <w:rFonts w:ascii="仿宋_GB2312" w:eastAsia="仿宋_GB2312" w:hint="eastAsia"/>
          <w:sz w:val="32"/>
          <w:szCs w:val="32"/>
        </w:rPr>
        <w:t>转隶市</w:t>
      </w:r>
      <w:proofErr w:type="gramEnd"/>
      <w:r w:rsidR="00CF6CF2" w:rsidRPr="00A51ED4">
        <w:rPr>
          <w:rFonts w:ascii="仿宋_GB2312" w:eastAsia="仿宋_GB2312" w:hint="eastAsia"/>
          <w:sz w:val="32"/>
          <w:szCs w:val="32"/>
        </w:rPr>
        <w:t>农业农村局，11月更名为南京市农业农村经济发展研究中心</w:t>
      </w:r>
      <w:r w:rsidR="00197C1E">
        <w:rPr>
          <w:rFonts w:ascii="仿宋_GB2312" w:eastAsia="仿宋_GB2312" w:hint="eastAsia"/>
          <w:sz w:val="32"/>
          <w:szCs w:val="32"/>
        </w:rPr>
        <w:t>（以下简称“农研中心”）</w:t>
      </w:r>
      <w:r w:rsidR="00CF6CF2" w:rsidRPr="00A51ED4">
        <w:rPr>
          <w:rFonts w:ascii="仿宋_GB2312" w:eastAsia="仿宋_GB2312" w:hint="eastAsia"/>
          <w:sz w:val="32"/>
          <w:szCs w:val="32"/>
        </w:rPr>
        <w:t>。</w:t>
      </w:r>
      <w:r w:rsidR="00197C1E">
        <w:rPr>
          <w:rFonts w:ascii="仿宋_GB2312" w:eastAsia="仿宋_GB2312" w:hint="eastAsia"/>
          <w:sz w:val="32"/>
          <w:szCs w:val="32"/>
        </w:rPr>
        <w:t>农研中心职能主要包括：</w:t>
      </w:r>
      <w:r w:rsidR="00CF6CF2" w:rsidRPr="00A51ED4">
        <w:rPr>
          <w:rFonts w:ascii="仿宋_GB2312" w:eastAsia="仿宋_GB2312" w:hint="eastAsia"/>
          <w:sz w:val="32"/>
          <w:szCs w:val="32"/>
        </w:rPr>
        <w:t>开展全市农业农村经济社会发展研究和市委、市政府相关重点课题研究工作；负责全市农村经济信息系统的规划、建设和维护，以及农村综合经济信息的采集和利用；承担南京区域经济农口协作会日常事务，编辑《南京区域农村经济》；负责全市农村调研联系点的活动，综合分析郊区经济动态；参与做好“三农”工作调查、动态监测和发展规划调整；完成市农业农村局交办的其他任务。</w:t>
      </w:r>
    </w:p>
    <w:p w14:paraId="23E920D4" w14:textId="10541BA6" w:rsidR="00CF6CF2" w:rsidRPr="00A51ED4" w:rsidRDefault="00DC6E63" w:rsidP="00E82097">
      <w:pPr>
        <w:widowControl/>
        <w:spacing w:line="520" w:lineRule="exact"/>
        <w:ind w:firstLineChars="200" w:firstLine="643"/>
        <w:rPr>
          <w:rFonts w:ascii="仿宋_GB2312" w:eastAsia="仿宋_GB2312"/>
          <w:b/>
          <w:sz w:val="32"/>
          <w:szCs w:val="32"/>
        </w:rPr>
      </w:pPr>
      <w:r>
        <w:rPr>
          <w:rFonts w:ascii="仿宋_GB2312" w:eastAsia="仿宋_GB2312" w:hint="eastAsia"/>
          <w:b/>
          <w:sz w:val="32"/>
          <w:szCs w:val="32"/>
        </w:rPr>
        <w:t>2</w:t>
      </w:r>
      <w:r w:rsidR="00CF6CF2" w:rsidRPr="00A51ED4">
        <w:rPr>
          <w:rFonts w:ascii="仿宋_GB2312" w:eastAsia="仿宋_GB2312" w:hint="eastAsia"/>
          <w:b/>
          <w:sz w:val="32"/>
          <w:szCs w:val="32"/>
        </w:rPr>
        <w:t>.机构</w:t>
      </w:r>
      <w:r>
        <w:rPr>
          <w:rFonts w:ascii="仿宋_GB2312" w:eastAsia="仿宋_GB2312" w:hint="eastAsia"/>
          <w:b/>
          <w:sz w:val="32"/>
          <w:szCs w:val="32"/>
        </w:rPr>
        <w:t>设置</w:t>
      </w:r>
    </w:p>
    <w:p w14:paraId="419D3185" w14:textId="0B278E92" w:rsidR="00CF6CF2" w:rsidRPr="00A51ED4" w:rsidRDefault="00DC6E63" w:rsidP="00CF6CF2">
      <w:pPr>
        <w:widowControl/>
        <w:spacing w:line="520" w:lineRule="exact"/>
        <w:ind w:firstLineChars="200" w:firstLine="640"/>
        <w:rPr>
          <w:rFonts w:ascii="仿宋_GB2312" w:eastAsia="仿宋_GB2312"/>
          <w:sz w:val="32"/>
          <w:szCs w:val="32"/>
        </w:rPr>
      </w:pPr>
      <w:r>
        <w:rPr>
          <w:rFonts w:ascii="仿宋_GB2312" w:eastAsia="仿宋_GB2312" w:hint="eastAsia"/>
          <w:kern w:val="0"/>
          <w:sz w:val="32"/>
          <w:szCs w:val="32"/>
        </w:rPr>
        <w:t>农研中心</w:t>
      </w:r>
      <w:r w:rsidR="00CF6CF2" w:rsidRPr="00A51ED4">
        <w:rPr>
          <w:rFonts w:ascii="仿宋_GB2312" w:eastAsia="仿宋_GB2312" w:hint="eastAsia"/>
          <w:kern w:val="0"/>
          <w:sz w:val="32"/>
          <w:szCs w:val="32"/>
        </w:rPr>
        <w:t>内设</w:t>
      </w:r>
      <w:r>
        <w:rPr>
          <w:rFonts w:ascii="仿宋_GB2312" w:eastAsia="仿宋_GB2312" w:hint="eastAsia"/>
          <w:kern w:val="0"/>
          <w:sz w:val="32"/>
          <w:szCs w:val="32"/>
        </w:rPr>
        <w:t>机构3个</w:t>
      </w:r>
      <w:r w:rsidR="00CF6CF2" w:rsidRPr="00A51ED4">
        <w:rPr>
          <w:rFonts w:ascii="仿宋_GB2312" w:eastAsia="仿宋_GB2312" w:hint="eastAsia"/>
          <w:kern w:val="0"/>
          <w:sz w:val="32"/>
          <w:szCs w:val="32"/>
        </w:rPr>
        <w:t>：办公室、</w:t>
      </w:r>
      <w:r w:rsidR="00CF6CF2" w:rsidRPr="00A51ED4">
        <w:rPr>
          <w:rFonts w:ascii="仿宋_GB2312" w:eastAsia="仿宋_GB2312" w:hint="eastAsia"/>
          <w:sz w:val="32"/>
          <w:szCs w:val="32"/>
        </w:rPr>
        <w:t>政策调研科、编辑部（科）。</w:t>
      </w:r>
    </w:p>
    <w:p w14:paraId="46818040" w14:textId="0CF2B613" w:rsidR="00CF6CF2" w:rsidRPr="00A51ED4" w:rsidRDefault="00DC6E63" w:rsidP="00E82097">
      <w:pPr>
        <w:widowControl/>
        <w:spacing w:line="520" w:lineRule="exact"/>
        <w:ind w:firstLineChars="200" w:firstLine="643"/>
        <w:rPr>
          <w:rFonts w:ascii="仿宋_GB2312" w:eastAsia="仿宋_GB2312"/>
          <w:b/>
          <w:sz w:val="32"/>
          <w:szCs w:val="32"/>
        </w:rPr>
      </w:pPr>
      <w:r>
        <w:rPr>
          <w:rFonts w:ascii="仿宋_GB2312" w:eastAsia="仿宋_GB2312" w:hint="eastAsia"/>
          <w:b/>
          <w:sz w:val="32"/>
          <w:szCs w:val="32"/>
        </w:rPr>
        <w:t>3</w:t>
      </w:r>
      <w:r w:rsidR="00D1552D" w:rsidRPr="00A51ED4">
        <w:rPr>
          <w:rFonts w:ascii="仿宋_GB2312" w:eastAsia="仿宋_GB2312" w:hint="eastAsia"/>
          <w:b/>
          <w:sz w:val="32"/>
          <w:szCs w:val="32"/>
        </w:rPr>
        <w:t>.</w:t>
      </w:r>
      <w:r>
        <w:rPr>
          <w:rFonts w:ascii="仿宋_GB2312" w:eastAsia="仿宋_GB2312" w:hint="eastAsia"/>
          <w:b/>
          <w:sz w:val="32"/>
          <w:szCs w:val="32"/>
        </w:rPr>
        <w:t>人员配置</w:t>
      </w:r>
    </w:p>
    <w:p w14:paraId="7121F548" w14:textId="55789047" w:rsidR="00D1552D" w:rsidRPr="00A51ED4" w:rsidRDefault="00DC6E63" w:rsidP="00CF6CF2">
      <w:pPr>
        <w:widowControl/>
        <w:spacing w:line="520" w:lineRule="exact"/>
        <w:ind w:firstLineChars="200" w:firstLine="640"/>
        <w:rPr>
          <w:rFonts w:ascii="仿宋_GB2312" w:eastAsia="仿宋_GB2312"/>
          <w:kern w:val="0"/>
          <w:sz w:val="32"/>
          <w:szCs w:val="32"/>
        </w:rPr>
      </w:pPr>
      <w:r>
        <w:rPr>
          <w:rFonts w:ascii="仿宋_GB2312" w:eastAsia="仿宋_GB2312" w:hint="eastAsia"/>
          <w:kern w:val="0"/>
          <w:sz w:val="32"/>
          <w:szCs w:val="32"/>
        </w:rPr>
        <w:t>2025年农研中心核准事业</w:t>
      </w:r>
      <w:r w:rsidR="00D1552D" w:rsidRPr="00A51ED4">
        <w:rPr>
          <w:rFonts w:ascii="仿宋_GB2312" w:eastAsia="仿宋_GB2312" w:hint="eastAsia"/>
          <w:kern w:val="0"/>
          <w:sz w:val="32"/>
          <w:szCs w:val="32"/>
        </w:rPr>
        <w:t>编制10人。</w:t>
      </w:r>
      <w:r>
        <w:rPr>
          <w:rFonts w:ascii="仿宋_GB2312" w:eastAsia="仿宋_GB2312" w:hint="eastAsia"/>
          <w:kern w:val="0"/>
          <w:sz w:val="32"/>
          <w:szCs w:val="32"/>
        </w:rPr>
        <w:t>截止2025年12月，农研中心</w:t>
      </w:r>
      <w:r w:rsidR="00D1552D" w:rsidRPr="00A51ED4">
        <w:rPr>
          <w:rFonts w:ascii="仿宋_GB2312" w:eastAsia="仿宋_GB2312" w:hint="eastAsia"/>
          <w:kern w:val="0"/>
          <w:sz w:val="32"/>
          <w:szCs w:val="32"/>
        </w:rPr>
        <w:t>实有在职</w:t>
      </w:r>
      <w:r>
        <w:rPr>
          <w:rFonts w:ascii="仿宋_GB2312" w:eastAsia="仿宋_GB2312" w:hint="eastAsia"/>
          <w:kern w:val="0"/>
          <w:sz w:val="32"/>
          <w:szCs w:val="32"/>
        </w:rPr>
        <w:t>人员</w:t>
      </w:r>
      <w:r w:rsidR="00D1552D" w:rsidRPr="00A51ED4">
        <w:rPr>
          <w:rFonts w:ascii="仿宋_GB2312" w:eastAsia="仿宋_GB2312" w:hint="eastAsia"/>
          <w:kern w:val="0"/>
          <w:sz w:val="32"/>
          <w:szCs w:val="32"/>
        </w:rPr>
        <w:t>9</w:t>
      </w:r>
      <w:r>
        <w:rPr>
          <w:rFonts w:ascii="仿宋_GB2312" w:eastAsia="仿宋_GB2312" w:hint="eastAsia"/>
          <w:kern w:val="0"/>
          <w:sz w:val="32"/>
          <w:szCs w:val="32"/>
        </w:rPr>
        <w:t>人，其中事业编制9人</w:t>
      </w:r>
      <w:r>
        <w:rPr>
          <w:rFonts w:ascii="仿宋_GB2312" w:eastAsia="仿宋_GB2312" w:hint="eastAsia"/>
          <w:sz w:val="32"/>
          <w:szCs w:val="32"/>
        </w:rPr>
        <w:t>；</w:t>
      </w:r>
      <w:r w:rsidR="00F32A6B" w:rsidRPr="00A51ED4">
        <w:rPr>
          <w:rFonts w:ascii="仿宋_GB2312" w:eastAsia="仿宋_GB2312" w:hint="eastAsia"/>
          <w:sz w:val="32"/>
          <w:szCs w:val="32"/>
        </w:rPr>
        <w:t>另有退休1人。</w:t>
      </w:r>
    </w:p>
    <w:p w14:paraId="3ECBC9C9" w14:textId="713D726C" w:rsidR="00D1552D" w:rsidRPr="00A51ED4" w:rsidRDefault="00DC6E63" w:rsidP="00E82097">
      <w:pPr>
        <w:widowControl/>
        <w:spacing w:line="520" w:lineRule="exact"/>
        <w:ind w:firstLineChars="200" w:firstLine="643"/>
        <w:rPr>
          <w:rFonts w:ascii="仿宋_GB2312" w:eastAsia="仿宋_GB2312"/>
          <w:b/>
          <w:sz w:val="32"/>
          <w:szCs w:val="32"/>
        </w:rPr>
      </w:pPr>
      <w:r>
        <w:rPr>
          <w:rFonts w:ascii="仿宋_GB2312" w:eastAsia="仿宋_GB2312" w:hint="eastAsia"/>
          <w:b/>
          <w:sz w:val="32"/>
          <w:szCs w:val="32"/>
        </w:rPr>
        <w:t>4</w:t>
      </w:r>
      <w:r w:rsidR="00D1552D" w:rsidRPr="00A51ED4">
        <w:rPr>
          <w:rFonts w:ascii="仿宋_GB2312" w:eastAsia="仿宋_GB2312" w:hint="eastAsia"/>
          <w:b/>
          <w:sz w:val="32"/>
          <w:szCs w:val="32"/>
        </w:rPr>
        <w:t>.</w:t>
      </w:r>
      <w:r>
        <w:rPr>
          <w:rFonts w:ascii="仿宋_GB2312" w:eastAsia="仿宋_GB2312" w:hint="eastAsia"/>
          <w:b/>
          <w:sz w:val="32"/>
          <w:szCs w:val="32"/>
        </w:rPr>
        <w:t>单位</w:t>
      </w:r>
      <w:r w:rsidR="00D1552D" w:rsidRPr="00A51ED4">
        <w:rPr>
          <w:rFonts w:ascii="仿宋_GB2312" w:eastAsia="仿宋_GB2312" w:hint="eastAsia"/>
          <w:b/>
          <w:sz w:val="32"/>
          <w:szCs w:val="32"/>
        </w:rPr>
        <w:t>资产</w:t>
      </w:r>
    </w:p>
    <w:p w14:paraId="2B08FCF6" w14:textId="1CF20190" w:rsidR="00D1552D" w:rsidRPr="00A51ED4" w:rsidRDefault="00D1552D" w:rsidP="00CF6CF2">
      <w:pPr>
        <w:widowControl/>
        <w:spacing w:line="520" w:lineRule="exact"/>
        <w:ind w:firstLineChars="200" w:firstLine="640"/>
        <w:rPr>
          <w:rFonts w:ascii="仿宋_GB2312" w:eastAsia="仿宋_GB2312"/>
          <w:kern w:val="0"/>
          <w:sz w:val="32"/>
          <w:szCs w:val="32"/>
        </w:rPr>
      </w:pPr>
      <w:r w:rsidRPr="00A51ED4">
        <w:rPr>
          <w:rFonts w:ascii="仿宋_GB2312" w:eastAsia="仿宋_GB2312" w:hint="eastAsia"/>
          <w:kern w:val="0"/>
          <w:sz w:val="32"/>
          <w:szCs w:val="32"/>
        </w:rPr>
        <w:lastRenderedPageBreak/>
        <w:t>截止202</w:t>
      </w:r>
      <w:r w:rsidR="00DC6E63">
        <w:rPr>
          <w:rFonts w:ascii="仿宋_GB2312" w:eastAsia="仿宋_GB2312" w:hint="eastAsia"/>
          <w:kern w:val="0"/>
          <w:sz w:val="32"/>
          <w:szCs w:val="32"/>
        </w:rPr>
        <w:t>5</w:t>
      </w:r>
      <w:r w:rsidRPr="00A51ED4">
        <w:rPr>
          <w:rFonts w:ascii="仿宋_GB2312" w:eastAsia="仿宋_GB2312" w:hint="eastAsia"/>
          <w:kern w:val="0"/>
          <w:sz w:val="32"/>
          <w:szCs w:val="32"/>
        </w:rPr>
        <w:t>年12月31日。单位实有资产合计</w:t>
      </w:r>
      <w:r w:rsidR="0083001B">
        <w:rPr>
          <w:rFonts w:ascii="仿宋_GB2312" w:eastAsia="仿宋_GB2312" w:hint="eastAsia"/>
          <w:kern w:val="0"/>
          <w:sz w:val="32"/>
          <w:szCs w:val="32"/>
        </w:rPr>
        <w:t>24.33</w:t>
      </w:r>
      <w:r w:rsidR="006F4DD1" w:rsidRPr="00A51ED4">
        <w:rPr>
          <w:rFonts w:ascii="仿宋_GB2312" w:eastAsia="仿宋_GB2312" w:hint="eastAsia"/>
          <w:kern w:val="0"/>
          <w:sz w:val="32"/>
          <w:szCs w:val="32"/>
        </w:rPr>
        <w:t>万</w:t>
      </w:r>
      <w:r w:rsidRPr="00A51ED4">
        <w:rPr>
          <w:rFonts w:ascii="仿宋_GB2312" w:eastAsia="仿宋_GB2312" w:hint="eastAsia"/>
          <w:kern w:val="0"/>
          <w:sz w:val="32"/>
          <w:szCs w:val="32"/>
        </w:rPr>
        <w:t>元，其中：流动资产</w:t>
      </w:r>
      <w:r w:rsidR="0083001B">
        <w:rPr>
          <w:rFonts w:ascii="仿宋_GB2312" w:eastAsia="仿宋_GB2312" w:hint="eastAsia"/>
          <w:kern w:val="0"/>
          <w:sz w:val="32"/>
          <w:szCs w:val="32"/>
        </w:rPr>
        <w:t>14.49</w:t>
      </w:r>
      <w:r w:rsidR="006F4DD1" w:rsidRPr="00A51ED4">
        <w:rPr>
          <w:rFonts w:ascii="仿宋_GB2312" w:eastAsia="仿宋_GB2312" w:hint="eastAsia"/>
          <w:kern w:val="0"/>
          <w:sz w:val="32"/>
          <w:szCs w:val="32"/>
        </w:rPr>
        <w:t>万</w:t>
      </w:r>
      <w:r w:rsidRPr="00A51ED4">
        <w:rPr>
          <w:rFonts w:ascii="仿宋_GB2312" w:eastAsia="仿宋_GB2312" w:hint="eastAsia"/>
          <w:kern w:val="0"/>
          <w:sz w:val="32"/>
          <w:szCs w:val="32"/>
        </w:rPr>
        <w:t>元；非流动资产</w:t>
      </w:r>
      <w:r w:rsidR="0083001B">
        <w:rPr>
          <w:rFonts w:ascii="仿宋_GB2312" w:eastAsia="仿宋_GB2312" w:hint="eastAsia"/>
          <w:kern w:val="0"/>
          <w:sz w:val="32"/>
          <w:szCs w:val="32"/>
        </w:rPr>
        <w:t>9.84</w:t>
      </w:r>
      <w:r w:rsidR="006F4DD1" w:rsidRPr="00A51ED4">
        <w:rPr>
          <w:rFonts w:ascii="仿宋_GB2312" w:eastAsia="仿宋_GB2312" w:hint="eastAsia"/>
          <w:kern w:val="0"/>
          <w:sz w:val="32"/>
          <w:szCs w:val="32"/>
        </w:rPr>
        <w:t>万</w:t>
      </w:r>
      <w:r w:rsidRPr="00A51ED4">
        <w:rPr>
          <w:rFonts w:ascii="仿宋_GB2312" w:eastAsia="仿宋_GB2312" w:hint="eastAsia"/>
          <w:kern w:val="0"/>
          <w:sz w:val="32"/>
          <w:szCs w:val="32"/>
        </w:rPr>
        <w:t>元。负债合计</w:t>
      </w:r>
      <w:r w:rsidR="0083001B">
        <w:rPr>
          <w:rFonts w:ascii="仿宋_GB2312" w:eastAsia="仿宋_GB2312" w:hint="eastAsia"/>
          <w:kern w:val="0"/>
          <w:sz w:val="32"/>
          <w:szCs w:val="32"/>
        </w:rPr>
        <w:t>1.53</w:t>
      </w:r>
      <w:r w:rsidRPr="00A51ED4">
        <w:rPr>
          <w:rFonts w:ascii="仿宋_GB2312" w:eastAsia="仿宋_GB2312" w:hint="eastAsia"/>
          <w:kern w:val="0"/>
          <w:sz w:val="32"/>
          <w:szCs w:val="32"/>
        </w:rPr>
        <w:t>元，净资产合计</w:t>
      </w:r>
      <w:r w:rsidR="0083001B">
        <w:rPr>
          <w:rFonts w:ascii="仿宋_GB2312" w:eastAsia="仿宋_GB2312" w:hint="eastAsia"/>
          <w:kern w:val="0"/>
          <w:sz w:val="32"/>
          <w:szCs w:val="32"/>
        </w:rPr>
        <w:t>22.80</w:t>
      </w:r>
      <w:r w:rsidR="006F4DD1" w:rsidRPr="00A51ED4">
        <w:rPr>
          <w:rFonts w:ascii="仿宋_GB2312" w:eastAsia="仿宋_GB2312" w:hint="eastAsia"/>
          <w:kern w:val="0"/>
          <w:sz w:val="32"/>
          <w:szCs w:val="32"/>
        </w:rPr>
        <w:t>万</w:t>
      </w:r>
      <w:r w:rsidRPr="00A51ED4">
        <w:rPr>
          <w:rFonts w:ascii="仿宋_GB2312" w:eastAsia="仿宋_GB2312" w:hint="eastAsia"/>
          <w:kern w:val="0"/>
          <w:sz w:val="32"/>
          <w:szCs w:val="32"/>
        </w:rPr>
        <w:t>元。</w:t>
      </w:r>
    </w:p>
    <w:p w14:paraId="51D966CC" w14:textId="10DD433E" w:rsidR="00343D27" w:rsidRPr="00A51ED4" w:rsidRDefault="0083001B" w:rsidP="00814BD3">
      <w:pPr>
        <w:spacing w:line="520" w:lineRule="exact"/>
        <w:ind w:firstLineChars="200" w:firstLine="640"/>
        <w:rPr>
          <w:rFonts w:ascii="楷体_GB2312" w:eastAsia="楷体_GB2312"/>
          <w:sz w:val="32"/>
          <w:szCs w:val="32"/>
        </w:rPr>
      </w:pPr>
      <w:r>
        <w:rPr>
          <w:rFonts w:ascii="楷体_GB2312" w:eastAsia="楷体_GB2312"/>
          <w:sz w:val="32"/>
          <w:szCs w:val="32"/>
        </w:rPr>
        <w:t>（二）</w:t>
      </w:r>
      <w:r>
        <w:rPr>
          <w:rFonts w:ascii="楷体_GB2312" w:eastAsia="楷体_GB2312" w:hint="eastAsia"/>
          <w:sz w:val="32"/>
          <w:szCs w:val="32"/>
        </w:rPr>
        <w:t>资金</w:t>
      </w:r>
      <w:r w:rsidR="00343D27" w:rsidRPr="00A51ED4">
        <w:rPr>
          <w:rFonts w:ascii="楷体_GB2312" w:eastAsia="楷体_GB2312"/>
          <w:sz w:val="32"/>
          <w:szCs w:val="32"/>
        </w:rPr>
        <w:t>情况</w:t>
      </w:r>
    </w:p>
    <w:p w14:paraId="04E32881" w14:textId="77777777" w:rsidR="005E0F33" w:rsidRPr="00E81107" w:rsidRDefault="005E0F33" w:rsidP="00E81107">
      <w:pPr>
        <w:widowControl/>
        <w:spacing w:line="520" w:lineRule="exact"/>
        <w:ind w:firstLineChars="200" w:firstLine="643"/>
        <w:rPr>
          <w:rFonts w:ascii="仿宋_GB2312" w:eastAsia="仿宋_GB2312"/>
          <w:b/>
          <w:kern w:val="0"/>
          <w:sz w:val="32"/>
          <w:szCs w:val="32"/>
        </w:rPr>
      </w:pPr>
      <w:r w:rsidRPr="00E81107">
        <w:rPr>
          <w:rFonts w:ascii="仿宋_GB2312" w:eastAsia="仿宋_GB2312" w:hint="eastAsia"/>
          <w:b/>
          <w:kern w:val="0"/>
          <w:sz w:val="32"/>
          <w:szCs w:val="32"/>
        </w:rPr>
        <w:t>1.收支情况</w:t>
      </w:r>
    </w:p>
    <w:p w14:paraId="7E8AA9F2" w14:textId="19959C55" w:rsidR="00AA103C" w:rsidRDefault="00AA103C" w:rsidP="008E0909">
      <w:pPr>
        <w:widowControl/>
        <w:spacing w:line="520" w:lineRule="exact"/>
        <w:ind w:firstLineChars="200" w:firstLine="640"/>
        <w:rPr>
          <w:rFonts w:ascii="仿宋_GB2312" w:eastAsia="仿宋_GB2312"/>
          <w:kern w:val="0"/>
          <w:sz w:val="32"/>
          <w:szCs w:val="32"/>
        </w:rPr>
      </w:pPr>
      <w:r>
        <w:rPr>
          <w:rFonts w:ascii="仿宋_GB2312" w:eastAsia="仿宋_GB2312" w:hint="eastAsia"/>
          <w:kern w:val="0"/>
          <w:sz w:val="32"/>
          <w:szCs w:val="32"/>
        </w:rPr>
        <w:t>农研中心</w:t>
      </w:r>
      <w:r w:rsidR="008E0909" w:rsidRPr="00A51ED4">
        <w:rPr>
          <w:rFonts w:ascii="仿宋_GB2312" w:eastAsia="仿宋_GB2312" w:hint="eastAsia"/>
          <w:kern w:val="0"/>
          <w:sz w:val="32"/>
          <w:szCs w:val="32"/>
        </w:rPr>
        <w:t>202</w:t>
      </w:r>
      <w:r w:rsidR="0083001B">
        <w:rPr>
          <w:rFonts w:ascii="仿宋_GB2312" w:eastAsia="仿宋_GB2312" w:hint="eastAsia"/>
          <w:kern w:val="0"/>
          <w:sz w:val="32"/>
          <w:szCs w:val="32"/>
        </w:rPr>
        <w:t>5</w:t>
      </w:r>
      <w:r w:rsidR="00035149" w:rsidRPr="00A51ED4">
        <w:rPr>
          <w:rFonts w:ascii="仿宋_GB2312" w:eastAsia="仿宋_GB2312" w:hint="eastAsia"/>
          <w:kern w:val="0"/>
          <w:sz w:val="32"/>
          <w:szCs w:val="32"/>
        </w:rPr>
        <w:t>年度预算</w:t>
      </w:r>
      <w:r>
        <w:rPr>
          <w:rFonts w:ascii="仿宋_GB2312" w:eastAsia="仿宋_GB2312" w:hint="eastAsia"/>
          <w:kern w:val="0"/>
          <w:sz w:val="32"/>
          <w:szCs w:val="32"/>
        </w:rPr>
        <w:t>安排</w:t>
      </w:r>
      <w:r w:rsidR="008E0909" w:rsidRPr="00A51ED4">
        <w:rPr>
          <w:rFonts w:ascii="仿宋_GB2312" w:eastAsia="仿宋_GB2312" w:hint="eastAsia"/>
          <w:kern w:val="0"/>
          <w:sz w:val="32"/>
          <w:szCs w:val="32"/>
        </w:rPr>
        <w:t>数</w:t>
      </w:r>
      <w:r w:rsidR="0083001B">
        <w:rPr>
          <w:rFonts w:ascii="仿宋_GB2312" w:eastAsia="仿宋_GB2312" w:hint="eastAsia"/>
          <w:kern w:val="0"/>
          <w:sz w:val="32"/>
          <w:szCs w:val="32"/>
        </w:rPr>
        <w:t>342.04</w:t>
      </w:r>
      <w:r w:rsidR="00035149" w:rsidRPr="00A51ED4">
        <w:rPr>
          <w:rFonts w:ascii="仿宋_GB2312" w:eastAsia="仿宋_GB2312" w:hint="eastAsia"/>
          <w:kern w:val="0"/>
          <w:sz w:val="32"/>
          <w:szCs w:val="32"/>
        </w:rPr>
        <w:t>万元</w:t>
      </w:r>
      <w:r>
        <w:rPr>
          <w:rFonts w:ascii="仿宋_GB2312" w:eastAsia="仿宋_GB2312" w:hint="eastAsia"/>
          <w:kern w:val="0"/>
          <w:sz w:val="32"/>
          <w:szCs w:val="32"/>
        </w:rPr>
        <w:t>，其中：基本支出325.54万元，项目支出16.5万元</w:t>
      </w:r>
      <w:r w:rsidR="00035149" w:rsidRPr="00A51ED4">
        <w:rPr>
          <w:rFonts w:ascii="仿宋_GB2312" w:eastAsia="仿宋_GB2312" w:hint="eastAsia"/>
          <w:kern w:val="0"/>
          <w:sz w:val="32"/>
          <w:szCs w:val="32"/>
        </w:rPr>
        <w:t>。</w:t>
      </w:r>
      <w:r>
        <w:rPr>
          <w:rFonts w:ascii="仿宋_GB2312" w:eastAsia="仿宋_GB2312" w:hint="eastAsia"/>
          <w:kern w:val="0"/>
          <w:sz w:val="32"/>
          <w:szCs w:val="32"/>
        </w:rPr>
        <w:t>调整</w:t>
      </w:r>
      <w:proofErr w:type="gramStart"/>
      <w:r>
        <w:rPr>
          <w:rFonts w:ascii="仿宋_GB2312" w:eastAsia="仿宋_GB2312" w:hint="eastAsia"/>
          <w:kern w:val="0"/>
          <w:sz w:val="32"/>
          <w:szCs w:val="32"/>
        </w:rPr>
        <w:t>后预算</w:t>
      </w:r>
      <w:proofErr w:type="gramEnd"/>
      <w:r w:rsidR="0020529F">
        <w:rPr>
          <w:rFonts w:ascii="仿宋_GB2312" w:eastAsia="仿宋_GB2312" w:hint="eastAsia"/>
          <w:kern w:val="0"/>
          <w:sz w:val="32"/>
          <w:szCs w:val="32"/>
        </w:rPr>
        <w:t>343.65</w:t>
      </w:r>
      <w:r>
        <w:rPr>
          <w:rFonts w:ascii="仿宋_GB2312" w:eastAsia="仿宋_GB2312" w:hint="eastAsia"/>
          <w:kern w:val="0"/>
          <w:sz w:val="32"/>
          <w:szCs w:val="32"/>
        </w:rPr>
        <w:t>万元，其中：基本支出335.99万元，调增10.45万元，主要原因是人员经费政策性调增；项目支出14.44</w:t>
      </w:r>
      <w:r w:rsidR="0020529F">
        <w:rPr>
          <w:rFonts w:ascii="仿宋_GB2312" w:eastAsia="仿宋_GB2312" w:hint="eastAsia"/>
          <w:kern w:val="0"/>
          <w:sz w:val="32"/>
          <w:szCs w:val="32"/>
        </w:rPr>
        <w:t>万元，调减2.06万元，主要原因是根据要求压减部分项目经费。</w:t>
      </w:r>
    </w:p>
    <w:p w14:paraId="1C4990E1" w14:textId="742550C7" w:rsidR="008E0909" w:rsidRDefault="0020529F" w:rsidP="008E0909">
      <w:pPr>
        <w:widowControl/>
        <w:spacing w:line="520" w:lineRule="exact"/>
        <w:ind w:firstLineChars="200" w:firstLine="640"/>
        <w:rPr>
          <w:rFonts w:ascii="仿宋_GB2312" w:eastAsia="仿宋_GB2312"/>
          <w:kern w:val="0"/>
          <w:sz w:val="32"/>
          <w:szCs w:val="32"/>
        </w:rPr>
      </w:pPr>
      <w:r>
        <w:rPr>
          <w:rFonts w:ascii="仿宋_GB2312" w:eastAsia="仿宋_GB2312" w:hint="eastAsia"/>
          <w:kern w:val="0"/>
          <w:sz w:val="32"/>
          <w:szCs w:val="32"/>
        </w:rPr>
        <w:t>2025年度农研中心实际支出350.43万元，预算执行率</w:t>
      </w:r>
      <w:r w:rsidR="00C34455">
        <w:rPr>
          <w:rFonts w:ascii="仿宋_GB2312" w:eastAsia="仿宋_GB2312" w:hint="eastAsia"/>
          <w:kern w:val="0"/>
          <w:sz w:val="32"/>
          <w:szCs w:val="32"/>
        </w:rPr>
        <w:t>97.86</w:t>
      </w:r>
      <w:r>
        <w:rPr>
          <w:rFonts w:ascii="仿宋_GB2312" w:eastAsia="仿宋_GB2312" w:hint="eastAsia"/>
          <w:kern w:val="0"/>
          <w:sz w:val="32"/>
          <w:szCs w:val="32"/>
        </w:rPr>
        <w:t>%，其中基本支出335.99万元，预算执行率</w:t>
      </w:r>
      <w:r w:rsidR="00C34455">
        <w:rPr>
          <w:rFonts w:ascii="仿宋_GB2312" w:eastAsia="仿宋_GB2312" w:hint="eastAsia"/>
          <w:kern w:val="0"/>
          <w:sz w:val="32"/>
          <w:szCs w:val="32"/>
        </w:rPr>
        <w:t>97.77</w:t>
      </w:r>
      <w:r>
        <w:rPr>
          <w:rFonts w:ascii="仿宋_GB2312" w:eastAsia="仿宋_GB2312" w:hint="eastAsia"/>
          <w:kern w:val="0"/>
          <w:sz w:val="32"/>
          <w:szCs w:val="32"/>
        </w:rPr>
        <w:t>%；项目支出14.44万元，预算执行率</w:t>
      </w:r>
      <w:r w:rsidR="00C34455">
        <w:rPr>
          <w:rFonts w:ascii="仿宋_GB2312" w:eastAsia="仿宋_GB2312" w:hint="eastAsia"/>
          <w:kern w:val="0"/>
          <w:sz w:val="32"/>
          <w:szCs w:val="32"/>
        </w:rPr>
        <w:t>100.00</w:t>
      </w:r>
      <w:r>
        <w:rPr>
          <w:rFonts w:ascii="仿宋_GB2312" w:eastAsia="仿宋_GB2312" w:hint="eastAsia"/>
          <w:kern w:val="0"/>
          <w:sz w:val="32"/>
          <w:szCs w:val="32"/>
        </w:rPr>
        <w:t>%。详情见表1。</w:t>
      </w:r>
    </w:p>
    <w:p w14:paraId="668AF607" w14:textId="0FA3A402" w:rsidR="0020529F" w:rsidRPr="00A70C6D" w:rsidRDefault="0020529F" w:rsidP="005E0F33">
      <w:pPr>
        <w:widowControl/>
        <w:spacing w:line="400" w:lineRule="exact"/>
        <w:jc w:val="center"/>
        <w:rPr>
          <w:rFonts w:ascii="仿宋_GB2312" w:eastAsia="仿宋_GB2312"/>
          <w:b/>
          <w:kern w:val="0"/>
          <w:sz w:val="24"/>
        </w:rPr>
      </w:pPr>
      <w:r w:rsidRPr="00A70C6D">
        <w:rPr>
          <w:rFonts w:ascii="仿宋_GB2312" w:eastAsia="仿宋_GB2312" w:hint="eastAsia"/>
          <w:b/>
          <w:kern w:val="0"/>
          <w:sz w:val="24"/>
        </w:rPr>
        <w:t>表1 2025年度农研中心预算安排与支出情况</w:t>
      </w:r>
    </w:p>
    <w:p w14:paraId="13D79B79" w14:textId="7BF22448" w:rsidR="0020529F" w:rsidRPr="00A70C6D" w:rsidRDefault="0020529F" w:rsidP="005E0F33">
      <w:pPr>
        <w:widowControl/>
        <w:spacing w:line="400" w:lineRule="exact"/>
        <w:jc w:val="right"/>
        <w:rPr>
          <w:rFonts w:ascii="仿宋_GB2312" w:eastAsia="仿宋_GB2312"/>
          <w:b/>
          <w:kern w:val="0"/>
          <w:sz w:val="24"/>
        </w:rPr>
      </w:pPr>
      <w:r w:rsidRPr="00A70C6D">
        <w:rPr>
          <w:rFonts w:ascii="仿宋_GB2312" w:eastAsia="仿宋_GB2312" w:hint="eastAsia"/>
          <w:b/>
          <w:kern w:val="0"/>
          <w:sz w:val="24"/>
        </w:rPr>
        <w:t>单位：万元</w:t>
      </w:r>
    </w:p>
    <w:tbl>
      <w:tblPr>
        <w:tblStyle w:val="a4"/>
        <w:tblW w:w="8845" w:type="dxa"/>
        <w:jc w:val="center"/>
        <w:tblLook w:val="04A0" w:firstRow="1" w:lastRow="0" w:firstColumn="1" w:lastColumn="0" w:noHBand="0" w:noVBand="1"/>
      </w:tblPr>
      <w:tblGrid>
        <w:gridCol w:w="1751"/>
        <w:gridCol w:w="1772"/>
        <w:gridCol w:w="1772"/>
        <w:gridCol w:w="1772"/>
        <w:gridCol w:w="1778"/>
      </w:tblGrid>
      <w:tr w:rsidR="0020529F" w:rsidRPr="00A70C6D" w14:paraId="5D55B746" w14:textId="77777777" w:rsidTr="005E0F33">
        <w:trPr>
          <w:jc w:val="center"/>
        </w:trPr>
        <w:tc>
          <w:tcPr>
            <w:tcW w:w="1812" w:type="dxa"/>
            <w:vAlign w:val="center"/>
          </w:tcPr>
          <w:p w14:paraId="00BB3F90" w14:textId="60D99BD9" w:rsidR="0020529F" w:rsidRPr="005E0F33" w:rsidRDefault="00A70C6D" w:rsidP="005E0F33">
            <w:pPr>
              <w:widowControl/>
              <w:spacing w:line="400" w:lineRule="exact"/>
              <w:jc w:val="center"/>
              <w:rPr>
                <w:rFonts w:ascii="仿宋_GB2312" w:eastAsia="仿宋_GB2312" w:hAnsi="黑体"/>
                <w:kern w:val="0"/>
                <w:sz w:val="24"/>
              </w:rPr>
            </w:pPr>
            <w:r w:rsidRPr="005E0F33">
              <w:rPr>
                <w:rFonts w:ascii="仿宋_GB2312" w:eastAsia="仿宋_GB2312" w:hAnsi="黑体" w:hint="eastAsia"/>
                <w:kern w:val="0"/>
                <w:sz w:val="24"/>
              </w:rPr>
              <w:t>支出类别</w:t>
            </w:r>
          </w:p>
        </w:tc>
        <w:tc>
          <w:tcPr>
            <w:tcW w:w="1812" w:type="dxa"/>
            <w:vAlign w:val="center"/>
          </w:tcPr>
          <w:p w14:paraId="2A823A4D" w14:textId="1237DF1C" w:rsidR="0020529F" w:rsidRPr="005E0F33" w:rsidRDefault="00A70C6D" w:rsidP="005E0F33">
            <w:pPr>
              <w:widowControl/>
              <w:spacing w:line="400" w:lineRule="exact"/>
              <w:jc w:val="center"/>
              <w:rPr>
                <w:rFonts w:ascii="仿宋_GB2312" w:eastAsia="仿宋_GB2312" w:hAnsi="黑体"/>
                <w:kern w:val="0"/>
                <w:sz w:val="24"/>
              </w:rPr>
            </w:pPr>
            <w:r w:rsidRPr="005E0F33">
              <w:rPr>
                <w:rFonts w:ascii="仿宋_GB2312" w:eastAsia="仿宋_GB2312" w:hAnsi="黑体" w:hint="eastAsia"/>
                <w:kern w:val="0"/>
                <w:sz w:val="24"/>
              </w:rPr>
              <w:t>年初预算</w:t>
            </w:r>
          </w:p>
        </w:tc>
        <w:tc>
          <w:tcPr>
            <w:tcW w:w="1812" w:type="dxa"/>
            <w:vAlign w:val="center"/>
          </w:tcPr>
          <w:p w14:paraId="61035E49" w14:textId="19923209" w:rsidR="0020529F" w:rsidRPr="005E0F33" w:rsidRDefault="00A70C6D" w:rsidP="005E0F33">
            <w:pPr>
              <w:widowControl/>
              <w:spacing w:line="400" w:lineRule="exact"/>
              <w:jc w:val="center"/>
              <w:rPr>
                <w:rFonts w:ascii="仿宋_GB2312" w:eastAsia="仿宋_GB2312" w:hAnsi="黑体"/>
                <w:kern w:val="0"/>
                <w:sz w:val="24"/>
              </w:rPr>
            </w:pPr>
            <w:r w:rsidRPr="005E0F33">
              <w:rPr>
                <w:rFonts w:ascii="仿宋_GB2312" w:eastAsia="仿宋_GB2312" w:hAnsi="黑体" w:hint="eastAsia"/>
                <w:kern w:val="0"/>
                <w:sz w:val="24"/>
              </w:rPr>
              <w:t>调整</w:t>
            </w:r>
            <w:proofErr w:type="gramStart"/>
            <w:r w:rsidRPr="005E0F33">
              <w:rPr>
                <w:rFonts w:ascii="仿宋_GB2312" w:eastAsia="仿宋_GB2312" w:hAnsi="黑体" w:hint="eastAsia"/>
                <w:kern w:val="0"/>
                <w:sz w:val="24"/>
              </w:rPr>
              <w:t>后预算</w:t>
            </w:r>
            <w:proofErr w:type="gramEnd"/>
            <w:r w:rsidRPr="005E0F33">
              <w:rPr>
                <w:rFonts w:ascii="仿宋_GB2312" w:eastAsia="仿宋_GB2312" w:hAnsi="黑体" w:hint="eastAsia"/>
                <w:kern w:val="0"/>
                <w:sz w:val="24"/>
              </w:rPr>
              <w:t>数</w:t>
            </w:r>
          </w:p>
        </w:tc>
        <w:tc>
          <w:tcPr>
            <w:tcW w:w="1812" w:type="dxa"/>
            <w:vAlign w:val="center"/>
          </w:tcPr>
          <w:p w14:paraId="5944F258" w14:textId="46F8815B" w:rsidR="0020529F" w:rsidRPr="005E0F33" w:rsidRDefault="00A70C6D" w:rsidP="005E0F33">
            <w:pPr>
              <w:widowControl/>
              <w:spacing w:line="400" w:lineRule="exact"/>
              <w:jc w:val="center"/>
              <w:rPr>
                <w:rFonts w:ascii="仿宋_GB2312" w:eastAsia="仿宋_GB2312" w:hAnsi="黑体"/>
                <w:kern w:val="0"/>
                <w:sz w:val="24"/>
              </w:rPr>
            </w:pPr>
            <w:r w:rsidRPr="005E0F33">
              <w:rPr>
                <w:rFonts w:ascii="仿宋_GB2312" w:eastAsia="仿宋_GB2312" w:hAnsi="黑体" w:hint="eastAsia"/>
                <w:kern w:val="0"/>
                <w:sz w:val="24"/>
              </w:rPr>
              <w:t>实际支出数</w:t>
            </w:r>
          </w:p>
        </w:tc>
        <w:tc>
          <w:tcPr>
            <w:tcW w:w="1812" w:type="dxa"/>
            <w:vAlign w:val="center"/>
          </w:tcPr>
          <w:p w14:paraId="4511F7A1" w14:textId="3DD39EFE" w:rsidR="0020529F" w:rsidRPr="005E0F33" w:rsidRDefault="00A70C6D" w:rsidP="005E0F33">
            <w:pPr>
              <w:widowControl/>
              <w:spacing w:line="400" w:lineRule="exact"/>
              <w:jc w:val="center"/>
              <w:rPr>
                <w:rFonts w:ascii="仿宋_GB2312" w:eastAsia="仿宋_GB2312" w:hAnsi="黑体"/>
                <w:kern w:val="0"/>
                <w:sz w:val="24"/>
              </w:rPr>
            </w:pPr>
            <w:r w:rsidRPr="005E0F33">
              <w:rPr>
                <w:rFonts w:ascii="仿宋_GB2312" w:eastAsia="仿宋_GB2312" w:hAnsi="黑体" w:hint="eastAsia"/>
                <w:kern w:val="0"/>
                <w:sz w:val="24"/>
              </w:rPr>
              <w:t>预算执行率</w:t>
            </w:r>
          </w:p>
        </w:tc>
      </w:tr>
      <w:tr w:rsidR="0020529F" w:rsidRPr="00A70C6D" w14:paraId="11458178" w14:textId="77777777" w:rsidTr="005E0F33">
        <w:trPr>
          <w:jc w:val="center"/>
        </w:trPr>
        <w:tc>
          <w:tcPr>
            <w:tcW w:w="1812" w:type="dxa"/>
            <w:vAlign w:val="center"/>
          </w:tcPr>
          <w:p w14:paraId="3C64E5D3" w14:textId="21E4EE1C" w:rsidR="0020529F" w:rsidRPr="005E0F33" w:rsidRDefault="00A70C6D" w:rsidP="005E0F33">
            <w:pPr>
              <w:widowControl/>
              <w:spacing w:line="400" w:lineRule="exact"/>
              <w:jc w:val="center"/>
              <w:rPr>
                <w:rFonts w:ascii="仿宋_GB2312" w:eastAsia="仿宋_GB2312" w:hAnsi="黑体"/>
                <w:kern w:val="0"/>
                <w:sz w:val="24"/>
              </w:rPr>
            </w:pPr>
            <w:r w:rsidRPr="005E0F33">
              <w:rPr>
                <w:rFonts w:ascii="仿宋_GB2312" w:eastAsia="仿宋_GB2312" w:hAnsi="黑体" w:hint="eastAsia"/>
                <w:kern w:val="0"/>
                <w:sz w:val="24"/>
              </w:rPr>
              <w:t>基本支出</w:t>
            </w:r>
          </w:p>
        </w:tc>
        <w:tc>
          <w:tcPr>
            <w:tcW w:w="1812" w:type="dxa"/>
            <w:vAlign w:val="center"/>
          </w:tcPr>
          <w:p w14:paraId="05D1B0FD" w14:textId="5B5B6571" w:rsidR="0020529F" w:rsidRPr="00A70C6D" w:rsidRDefault="00A70C6D" w:rsidP="005E0F33">
            <w:pPr>
              <w:widowControl/>
              <w:spacing w:line="400" w:lineRule="exact"/>
              <w:jc w:val="center"/>
              <w:rPr>
                <w:rFonts w:ascii="仿宋_GB2312" w:eastAsia="仿宋_GB2312"/>
                <w:kern w:val="0"/>
                <w:sz w:val="24"/>
              </w:rPr>
            </w:pPr>
            <w:r>
              <w:rPr>
                <w:rFonts w:ascii="仿宋_GB2312" w:eastAsia="仿宋_GB2312" w:hint="eastAsia"/>
                <w:kern w:val="0"/>
                <w:sz w:val="24"/>
              </w:rPr>
              <w:t>325.54</w:t>
            </w:r>
          </w:p>
        </w:tc>
        <w:tc>
          <w:tcPr>
            <w:tcW w:w="1812" w:type="dxa"/>
            <w:vAlign w:val="center"/>
          </w:tcPr>
          <w:p w14:paraId="587F8B83" w14:textId="1B6E3C74" w:rsidR="0020529F" w:rsidRPr="00A70C6D" w:rsidRDefault="00A70C6D" w:rsidP="005E0F33">
            <w:pPr>
              <w:widowControl/>
              <w:spacing w:line="400" w:lineRule="exact"/>
              <w:jc w:val="center"/>
              <w:rPr>
                <w:rFonts w:ascii="仿宋_GB2312" w:eastAsia="仿宋_GB2312"/>
                <w:kern w:val="0"/>
                <w:sz w:val="24"/>
              </w:rPr>
            </w:pPr>
            <w:r>
              <w:rPr>
                <w:rFonts w:ascii="仿宋_GB2312" w:eastAsia="仿宋_GB2312" w:hint="eastAsia"/>
                <w:kern w:val="0"/>
                <w:sz w:val="24"/>
              </w:rPr>
              <w:t>343.65</w:t>
            </w:r>
          </w:p>
        </w:tc>
        <w:tc>
          <w:tcPr>
            <w:tcW w:w="1812" w:type="dxa"/>
            <w:vAlign w:val="center"/>
          </w:tcPr>
          <w:p w14:paraId="301803DF" w14:textId="7D4AB299" w:rsidR="0020529F" w:rsidRPr="00A70C6D" w:rsidRDefault="00A70C6D" w:rsidP="005E0F33">
            <w:pPr>
              <w:widowControl/>
              <w:spacing w:line="400" w:lineRule="exact"/>
              <w:jc w:val="center"/>
              <w:rPr>
                <w:rFonts w:ascii="仿宋_GB2312" w:eastAsia="仿宋_GB2312"/>
                <w:kern w:val="0"/>
                <w:sz w:val="24"/>
              </w:rPr>
            </w:pPr>
            <w:r>
              <w:rPr>
                <w:rFonts w:ascii="仿宋_GB2312" w:eastAsia="仿宋_GB2312" w:hint="eastAsia"/>
                <w:kern w:val="0"/>
                <w:sz w:val="24"/>
              </w:rPr>
              <w:t>335.99</w:t>
            </w:r>
          </w:p>
        </w:tc>
        <w:tc>
          <w:tcPr>
            <w:tcW w:w="1812" w:type="dxa"/>
            <w:vAlign w:val="center"/>
          </w:tcPr>
          <w:p w14:paraId="24594F57" w14:textId="7F3CCFFD" w:rsidR="0020529F" w:rsidRPr="00A70C6D" w:rsidRDefault="00C34455" w:rsidP="005E0F33">
            <w:pPr>
              <w:widowControl/>
              <w:spacing w:line="400" w:lineRule="exact"/>
              <w:jc w:val="center"/>
              <w:rPr>
                <w:rFonts w:ascii="仿宋_GB2312" w:eastAsia="仿宋_GB2312"/>
                <w:kern w:val="0"/>
                <w:sz w:val="24"/>
              </w:rPr>
            </w:pPr>
            <w:r>
              <w:rPr>
                <w:rFonts w:ascii="仿宋_GB2312" w:eastAsia="仿宋_GB2312" w:hint="eastAsia"/>
                <w:kern w:val="0"/>
                <w:sz w:val="24"/>
              </w:rPr>
              <w:t>97.77</w:t>
            </w:r>
            <w:r w:rsidR="00A70C6D">
              <w:rPr>
                <w:rFonts w:ascii="仿宋_GB2312" w:eastAsia="仿宋_GB2312" w:hint="eastAsia"/>
                <w:kern w:val="0"/>
                <w:sz w:val="24"/>
              </w:rPr>
              <w:t>%</w:t>
            </w:r>
          </w:p>
        </w:tc>
      </w:tr>
      <w:tr w:rsidR="0020529F" w:rsidRPr="00A70C6D" w14:paraId="48632E21" w14:textId="77777777" w:rsidTr="005E0F33">
        <w:trPr>
          <w:jc w:val="center"/>
        </w:trPr>
        <w:tc>
          <w:tcPr>
            <w:tcW w:w="1812" w:type="dxa"/>
            <w:vAlign w:val="center"/>
          </w:tcPr>
          <w:p w14:paraId="3284894C" w14:textId="542FC6F7" w:rsidR="00A70C6D" w:rsidRPr="005E0F33" w:rsidRDefault="00A70C6D" w:rsidP="005E0F33">
            <w:pPr>
              <w:widowControl/>
              <w:spacing w:line="400" w:lineRule="exact"/>
              <w:jc w:val="center"/>
              <w:rPr>
                <w:rFonts w:ascii="仿宋_GB2312" w:eastAsia="仿宋_GB2312" w:hAnsi="黑体"/>
                <w:kern w:val="0"/>
                <w:sz w:val="24"/>
              </w:rPr>
            </w:pPr>
            <w:r w:rsidRPr="005E0F33">
              <w:rPr>
                <w:rFonts w:ascii="仿宋_GB2312" w:eastAsia="仿宋_GB2312" w:hAnsi="黑体" w:hint="eastAsia"/>
                <w:kern w:val="0"/>
                <w:sz w:val="24"/>
              </w:rPr>
              <w:t>项目支出</w:t>
            </w:r>
          </w:p>
        </w:tc>
        <w:tc>
          <w:tcPr>
            <w:tcW w:w="1812" w:type="dxa"/>
            <w:vAlign w:val="center"/>
          </w:tcPr>
          <w:p w14:paraId="21940500" w14:textId="5C4F7A30" w:rsidR="0020529F" w:rsidRPr="00A70C6D" w:rsidRDefault="00A70C6D" w:rsidP="005E0F33">
            <w:pPr>
              <w:widowControl/>
              <w:spacing w:line="400" w:lineRule="exact"/>
              <w:jc w:val="center"/>
              <w:rPr>
                <w:rFonts w:ascii="仿宋_GB2312" w:eastAsia="仿宋_GB2312"/>
                <w:kern w:val="0"/>
                <w:sz w:val="24"/>
              </w:rPr>
            </w:pPr>
            <w:r>
              <w:rPr>
                <w:rFonts w:ascii="仿宋_GB2312" w:eastAsia="仿宋_GB2312" w:hint="eastAsia"/>
                <w:kern w:val="0"/>
                <w:sz w:val="24"/>
              </w:rPr>
              <w:t>16.5</w:t>
            </w:r>
          </w:p>
        </w:tc>
        <w:tc>
          <w:tcPr>
            <w:tcW w:w="1812" w:type="dxa"/>
            <w:vAlign w:val="center"/>
          </w:tcPr>
          <w:p w14:paraId="4690830D" w14:textId="2171C06B" w:rsidR="0020529F" w:rsidRPr="00A70C6D" w:rsidRDefault="00A70C6D" w:rsidP="005E0F33">
            <w:pPr>
              <w:widowControl/>
              <w:spacing w:line="400" w:lineRule="exact"/>
              <w:jc w:val="center"/>
              <w:rPr>
                <w:rFonts w:ascii="仿宋_GB2312" w:eastAsia="仿宋_GB2312"/>
                <w:kern w:val="0"/>
                <w:sz w:val="24"/>
              </w:rPr>
            </w:pPr>
            <w:r>
              <w:rPr>
                <w:rFonts w:ascii="仿宋_GB2312" w:eastAsia="仿宋_GB2312" w:hint="eastAsia"/>
                <w:kern w:val="0"/>
                <w:sz w:val="24"/>
              </w:rPr>
              <w:t>14.44</w:t>
            </w:r>
          </w:p>
        </w:tc>
        <w:tc>
          <w:tcPr>
            <w:tcW w:w="1812" w:type="dxa"/>
            <w:vAlign w:val="center"/>
          </w:tcPr>
          <w:p w14:paraId="31007073" w14:textId="35B28055" w:rsidR="0020529F" w:rsidRPr="00A70C6D" w:rsidRDefault="00A70C6D" w:rsidP="005E0F33">
            <w:pPr>
              <w:widowControl/>
              <w:spacing w:line="400" w:lineRule="exact"/>
              <w:jc w:val="center"/>
              <w:rPr>
                <w:rFonts w:ascii="仿宋_GB2312" w:eastAsia="仿宋_GB2312"/>
                <w:kern w:val="0"/>
                <w:sz w:val="24"/>
              </w:rPr>
            </w:pPr>
            <w:r>
              <w:rPr>
                <w:rFonts w:ascii="仿宋_GB2312" w:eastAsia="仿宋_GB2312" w:hint="eastAsia"/>
                <w:kern w:val="0"/>
                <w:sz w:val="24"/>
              </w:rPr>
              <w:t>14.44</w:t>
            </w:r>
          </w:p>
        </w:tc>
        <w:tc>
          <w:tcPr>
            <w:tcW w:w="1812" w:type="dxa"/>
            <w:vAlign w:val="center"/>
          </w:tcPr>
          <w:p w14:paraId="78E6C6BD" w14:textId="0FFC9E40" w:rsidR="0020529F" w:rsidRPr="00A70C6D" w:rsidRDefault="00C34455" w:rsidP="005E0F33">
            <w:pPr>
              <w:widowControl/>
              <w:spacing w:line="400" w:lineRule="exact"/>
              <w:jc w:val="center"/>
              <w:rPr>
                <w:rFonts w:ascii="仿宋_GB2312" w:eastAsia="仿宋_GB2312"/>
                <w:kern w:val="0"/>
                <w:sz w:val="24"/>
              </w:rPr>
            </w:pPr>
            <w:r>
              <w:rPr>
                <w:rFonts w:ascii="仿宋_GB2312" w:eastAsia="仿宋_GB2312" w:hint="eastAsia"/>
                <w:kern w:val="0"/>
                <w:sz w:val="24"/>
              </w:rPr>
              <w:t>100.00%</w:t>
            </w:r>
          </w:p>
        </w:tc>
      </w:tr>
      <w:tr w:rsidR="0020529F" w:rsidRPr="00A70C6D" w14:paraId="3571F429" w14:textId="77777777" w:rsidTr="005E0F33">
        <w:trPr>
          <w:jc w:val="center"/>
        </w:trPr>
        <w:tc>
          <w:tcPr>
            <w:tcW w:w="1812" w:type="dxa"/>
            <w:vAlign w:val="center"/>
          </w:tcPr>
          <w:p w14:paraId="1FED905E" w14:textId="7F8CE5DE" w:rsidR="0020529F" w:rsidRPr="005E0F33" w:rsidRDefault="00A70C6D" w:rsidP="005E0F33">
            <w:pPr>
              <w:widowControl/>
              <w:spacing w:line="400" w:lineRule="exact"/>
              <w:jc w:val="center"/>
              <w:rPr>
                <w:rFonts w:ascii="仿宋_GB2312" w:eastAsia="仿宋_GB2312" w:hAnsi="黑体"/>
                <w:kern w:val="0"/>
                <w:sz w:val="24"/>
              </w:rPr>
            </w:pPr>
            <w:r w:rsidRPr="005E0F33">
              <w:rPr>
                <w:rFonts w:ascii="仿宋_GB2312" w:eastAsia="仿宋_GB2312" w:hAnsi="黑体" w:hint="eastAsia"/>
                <w:kern w:val="0"/>
                <w:sz w:val="24"/>
              </w:rPr>
              <w:t>合 计</w:t>
            </w:r>
          </w:p>
        </w:tc>
        <w:tc>
          <w:tcPr>
            <w:tcW w:w="1812" w:type="dxa"/>
            <w:vAlign w:val="center"/>
          </w:tcPr>
          <w:p w14:paraId="77C81A98" w14:textId="700F70FB" w:rsidR="0020529F" w:rsidRPr="00A70C6D" w:rsidRDefault="00A70C6D" w:rsidP="005E0F33">
            <w:pPr>
              <w:widowControl/>
              <w:spacing w:line="400" w:lineRule="exact"/>
              <w:jc w:val="center"/>
              <w:rPr>
                <w:rFonts w:ascii="仿宋_GB2312" w:eastAsia="仿宋_GB2312"/>
                <w:kern w:val="0"/>
                <w:sz w:val="24"/>
              </w:rPr>
            </w:pPr>
            <w:r>
              <w:rPr>
                <w:rFonts w:ascii="仿宋_GB2312" w:eastAsia="仿宋_GB2312" w:hint="eastAsia"/>
                <w:kern w:val="0"/>
                <w:sz w:val="24"/>
              </w:rPr>
              <w:t>342.04</w:t>
            </w:r>
          </w:p>
        </w:tc>
        <w:tc>
          <w:tcPr>
            <w:tcW w:w="1812" w:type="dxa"/>
            <w:vAlign w:val="center"/>
          </w:tcPr>
          <w:p w14:paraId="52B13F1D" w14:textId="58644EB4" w:rsidR="0020529F" w:rsidRPr="00A70C6D" w:rsidRDefault="00A70C6D" w:rsidP="005E0F33">
            <w:pPr>
              <w:widowControl/>
              <w:spacing w:line="400" w:lineRule="exact"/>
              <w:jc w:val="center"/>
              <w:rPr>
                <w:rFonts w:ascii="仿宋_GB2312" w:eastAsia="仿宋_GB2312"/>
                <w:kern w:val="0"/>
                <w:sz w:val="24"/>
              </w:rPr>
            </w:pPr>
            <w:r>
              <w:rPr>
                <w:rFonts w:ascii="仿宋_GB2312" w:eastAsia="仿宋_GB2312" w:hint="eastAsia"/>
                <w:kern w:val="0"/>
                <w:sz w:val="24"/>
              </w:rPr>
              <w:t>358.09</w:t>
            </w:r>
          </w:p>
        </w:tc>
        <w:tc>
          <w:tcPr>
            <w:tcW w:w="1812" w:type="dxa"/>
            <w:vAlign w:val="center"/>
          </w:tcPr>
          <w:p w14:paraId="74CF2C26" w14:textId="1BF21453" w:rsidR="0020529F" w:rsidRPr="00A70C6D" w:rsidRDefault="00A70C6D" w:rsidP="005E0F33">
            <w:pPr>
              <w:widowControl/>
              <w:spacing w:line="400" w:lineRule="exact"/>
              <w:jc w:val="center"/>
              <w:rPr>
                <w:rFonts w:ascii="仿宋_GB2312" w:eastAsia="仿宋_GB2312"/>
                <w:kern w:val="0"/>
                <w:sz w:val="24"/>
              </w:rPr>
            </w:pPr>
            <w:r>
              <w:rPr>
                <w:rFonts w:ascii="仿宋_GB2312" w:eastAsia="仿宋_GB2312" w:hint="eastAsia"/>
                <w:kern w:val="0"/>
                <w:sz w:val="24"/>
              </w:rPr>
              <w:t>350.43</w:t>
            </w:r>
          </w:p>
        </w:tc>
        <w:tc>
          <w:tcPr>
            <w:tcW w:w="1812" w:type="dxa"/>
            <w:vAlign w:val="center"/>
          </w:tcPr>
          <w:p w14:paraId="4ADDAE3B" w14:textId="694FB119" w:rsidR="0020529F" w:rsidRPr="00A70C6D" w:rsidRDefault="00C34455" w:rsidP="005E0F33">
            <w:pPr>
              <w:widowControl/>
              <w:spacing w:line="400" w:lineRule="exact"/>
              <w:jc w:val="center"/>
              <w:rPr>
                <w:rFonts w:ascii="仿宋_GB2312" w:eastAsia="仿宋_GB2312"/>
                <w:kern w:val="0"/>
                <w:sz w:val="24"/>
              </w:rPr>
            </w:pPr>
            <w:r>
              <w:rPr>
                <w:rFonts w:ascii="仿宋_GB2312" w:eastAsia="仿宋_GB2312" w:hint="eastAsia"/>
                <w:kern w:val="0"/>
                <w:sz w:val="24"/>
              </w:rPr>
              <w:t>97.86%</w:t>
            </w:r>
          </w:p>
        </w:tc>
      </w:tr>
    </w:tbl>
    <w:p w14:paraId="02584419" w14:textId="77777777" w:rsidR="0020529F" w:rsidRDefault="0020529F" w:rsidP="005E0F33">
      <w:pPr>
        <w:widowControl/>
        <w:spacing w:line="400" w:lineRule="exact"/>
        <w:ind w:firstLineChars="200" w:firstLine="640"/>
        <w:rPr>
          <w:rFonts w:ascii="仿宋_GB2312" w:eastAsia="仿宋_GB2312"/>
          <w:kern w:val="0"/>
          <w:sz w:val="32"/>
          <w:szCs w:val="32"/>
        </w:rPr>
      </w:pPr>
    </w:p>
    <w:p w14:paraId="140B320F" w14:textId="3D58D469" w:rsidR="0020529F" w:rsidRPr="00E81107" w:rsidRDefault="005E0F33" w:rsidP="00E81107">
      <w:pPr>
        <w:widowControl/>
        <w:spacing w:line="520" w:lineRule="exact"/>
        <w:ind w:firstLineChars="200" w:firstLine="643"/>
        <w:rPr>
          <w:rFonts w:ascii="仿宋_GB2312" w:eastAsia="仿宋_GB2312"/>
          <w:b/>
          <w:kern w:val="0"/>
          <w:sz w:val="32"/>
          <w:szCs w:val="32"/>
        </w:rPr>
      </w:pPr>
      <w:r w:rsidRPr="00E81107">
        <w:rPr>
          <w:rFonts w:ascii="仿宋_GB2312" w:eastAsia="仿宋_GB2312" w:hint="eastAsia"/>
          <w:b/>
          <w:kern w:val="0"/>
          <w:sz w:val="32"/>
          <w:szCs w:val="32"/>
        </w:rPr>
        <w:t>2.“三公”经费情况</w:t>
      </w:r>
    </w:p>
    <w:p w14:paraId="6EDFE974" w14:textId="31B21AC1" w:rsidR="005E0F33" w:rsidRDefault="00E81107" w:rsidP="008E0909">
      <w:pPr>
        <w:widowControl/>
        <w:spacing w:line="520" w:lineRule="exact"/>
        <w:ind w:firstLineChars="200" w:firstLine="640"/>
        <w:rPr>
          <w:rFonts w:ascii="仿宋_GB2312" w:eastAsia="仿宋_GB2312"/>
          <w:kern w:val="0"/>
          <w:sz w:val="32"/>
          <w:szCs w:val="32"/>
        </w:rPr>
      </w:pPr>
      <w:r>
        <w:rPr>
          <w:rFonts w:ascii="仿宋_GB2312" w:eastAsia="仿宋_GB2312" w:hint="eastAsia"/>
          <w:kern w:val="0"/>
          <w:sz w:val="32"/>
          <w:szCs w:val="32"/>
        </w:rPr>
        <w:t>农研中心</w:t>
      </w:r>
      <w:r w:rsidR="005E0F33">
        <w:rPr>
          <w:rFonts w:ascii="仿宋_GB2312" w:eastAsia="仿宋_GB2312" w:hint="eastAsia"/>
          <w:kern w:val="0"/>
          <w:sz w:val="32"/>
          <w:szCs w:val="32"/>
        </w:rPr>
        <w:t>“三公”经费2025年度预算安排数3.04万元，其中：因公出国（境）费用0.00万元，公务用车购置及运行维护费2.24万元，公务接待费0.8万元。2025年度“三公”经费未调整预算。2025年度“三公”经费实际支出数0.69万元，</w:t>
      </w:r>
      <w:r>
        <w:rPr>
          <w:rFonts w:ascii="仿宋_GB2312" w:eastAsia="仿宋_GB2312" w:hint="eastAsia"/>
          <w:kern w:val="0"/>
          <w:sz w:val="32"/>
          <w:szCs w:val="32"/>
        </w:rPr>
        <w:t>预算</w:t>
      </w:r>
      <w:r>
        <w:rPr>
          <w:rFonts w:ascii="仿宋_GB2312" w:eastAsia="仿宋_GB2312" w:hint="eastAsia"/>
          <w:kern w:val="0"/>
          <w:sz w:val="32"/>
          <w:szCs w:val="32"/>
        </w:rPr>
        <w:lastRenderedPageBreak/>
        <w:t>执行率22.70%，</w:t>
      </w:r>
      <w:r w:rsidR="005E0F33">
        <w:rPr>
          <w:rFonts w:ascii="仿宋_GB2312" w:eastAsia="仿宋_GB2312" w:hint="eastAsia"/>
          <w:kern w:val="0"/>
          <w:sz w:val="32"/>
          <w:szCs w:val="32"/>
        </w:rPr>
        <w:t>其中：公务用车购置及运行维护费0.685万元，</w:t>
      </w:r>
      <w:r>
        <w:rPr>
          <w:rFonts w:ascii="仿宋_GB2312" w:eastAsia="仿宋_GB2312" w:hint="eastAsia"/>
          <w:kern w:val="0"/>
          <w:sz w:val="32"/>
          <w:szCs w:val="32"/>
        </w:rPr>
        <w:t>预算执行率30.58%；</w:t>
      </w:r>
      <w:r w:rsidR="005E0F33">
        <w:rPr>
          <w:rFonts w:ascii="仿宋_GB2312" w:eastAsia="仿宋_GB2312" w:hint="eastAsia"/>
          <w:kern w:val="0"/>
          <w:sz w:val="32"/>
          <w:szCs w:val="32"/>
        </w:rPr>
        <w:t>公务接待费0.008万元</w:t>
      </w:r>
      <w:r>
        <w:rPr>
          <w:rFonts w:ascii="仿宋_GB2312" w:eastAsia="仿宋_GB2312" w:hint="eastAsia"/>
          <w:kern w:val="0"/>
          <w:sz w:val="32"/>
          <w:szCs w:val="32"/>
        </w:rPr>
        <w:t>，预算执行率1.00%</w:t>
      </w:r>
      <w:r w:rsidR="005E0F33">
        <w:rPr>
          <w:rFonts w:ascii="仿宋_GB2312" w:eastAsia="仿宋_GB2312" w:hint="eastAsia"/>
          <w:kern w:val="0"/>
          <w:sz w:val="32"/>
          <w:szCs w:val="32"/>
        </w:rPr>
        <w:t>。</w:t>
      </w:r>
    </w:p>
    <w:p w14:paraId="7487B396" w14:textId="62539264" w:rsidR="00E81107" w:rsidRPr="00E81107" w:rsidRDefault="00E81107" w:rsidP="00E81107">
      <w:pPr>
        <w:widowControl/>
        <w:spacing w:line="520" w:lineRule="exact"/>
        <w:ind w:firstLineChars="200" w:firstLine="643"/>
        <w:rPr>
          <w:rFonts w:ascii="仿宋_GB2312" w:eastAsia="仿宋_GB2312"/>
          <w:b/>
          <w:kern w:val="0"/>
          <w:sz w:val="32"/>
          <w:szCs w:val="32"/>
        </w:rPr>
      </w:pPr>
      <w:r w:rsidRPr="00E81107">
        <w:rPr>
          <w:rFonts w:ascii="仿宋_GB2312" w:eastAsia="仿宋_GB2312" w:hint="eastAsia"/>
          <w:b/>
          <w:kern w:val="0"/>
          <w:sz w:val="32"/>
          <w:szCs w:val="32"/>
        </w:rPr>
        <w:t>3.专项资金情况</w:t>
      </w:r>
    </w:p>
    <w:p w14:paraId="3B23FFDD" w14:textId="47247B7D" w:rsidR="00E81107" w:rsidRPr="00A51ED4" w:rsidRDefault="00E81107" w:rsidP="008E0909">
      <w:pPr>
        <w:widowControl/>
        <w:spacing w:line="520" w:lineRule="exact"/>
        <w:ind w:firstLineChars="200" w:firstLine="640"/>
        <w:rPr>
          <w:rFonts w:ascii="仿宋_GB2312" w:eastAsia="仿宋_GB2312"/>
          <w:kern w:val="0"/>
          <w:sz w:val="32"/>
          <w:szCs w:val="32"/>
        </w:rPr>
      </w:pPr>
      <w:r>
        <w:rPr>
          <w:rFonts w:ascii="仿宋_GB2312" w:eastAsia="仿宋_GB2312" w:hint="eastAsia"/>
          <w:kern w:val="0"/>
          <w:sz w:val="32"/>
          <w:szCs w:val="32"/>
        </w:rPr>
        <w:t>2025年度，农研中心预算不涉及专项资金。</w:t>
      </w:r>
    </w:p>
    <w:p w14:paraId="4D47C960" w14:textId="77777777" w:rsidR="00343D27" w:rsidRPr="00A51ED4" w:rsidRDefault="00343D27" w:rsidP="00343D27">
      <w:pPr>
        <w:spacing w:line="520" w:lineRule="exact"/>
        <w:ind w:firstLineChars="200" w:firstLine="640"/>
        <w:rPr>
          <w:rFonts w:ascii="楷体_GB2312" w:eastAsia="楷体_GB2312"/>
          <w:sz w:val="32"/>
          <w:szCs w:val="32"/>
        </w:rPr>
      </w:pPr>
      <w:r w:rsidRPr="00A51ED4">
        <w:rPr>
          <w:rFonts w:ascii="楷体_GB2312" w:eastAsia="楷体_GB2312"/>
          <w:sz w:val="32"/>
          <w:szCs w:val="32"/>
        </w:rPr>
        <w:t>（三）绩效目标</w:t>
      </w:r>
    </w:p>
    <w:p w14:paraId="56054635" w14:textId="77777777" w:rsidR="001E1FF3" w:rsidRPr="00A51ED4" w:rsidRDefault="001E1FF3" w:rsidP="00C91104">
      <w:pPr>
        <w:widowControl/>
        <w:spacing w:line="520" w:lineRule="exact"/>
        <w:ind w:firstLineChars="200" w:firstLine="643"/>
        <w:rPr>
          <w:rFonts w:ascii="仿宋_GB2312" w:eastAsia="仿宋_GB2312"/>
          <w:b/>
          <w:kern w:val="0"/>
          <w:sz w:val="32"/>
          <w:szCs w:val="32"/>
        </w:rPr>
      </w:pPr>
      <w:r w:rsidRPr="00A51ED4">
        <w:rPr>
          <w:rFonts w:ascii="仿宋_GB2312" w:eastAsia="仿宋_GB2312" w:hint="eastAsia"/>
          <w:b/>
          <w:kern w:val="0"/>
          <w:sz w:val="32"/>
          <w:szCs w:val="32"/>
        </w:rPr>
        <w:t>1.中长期目标</w:t>
      </w:r>
    </w:p>
    <w:p w14:paraId="0FA49B41" w14:textId="77777777" w:rsidR="00003B43" w:rsidRDefault="00003B43" w:rsidP="00003B43">
      <w:pPr>
        <w:widowControl/>
        <w:spacing w:line="520" w:lineRule="exact"/>
        <w:ind w:firstLineChars="200" w:firstLine="640"/>
        <w:rPr>
          <w:rFonts w:ascii="仿宋_GB2312" w:eastAsia="仿宋_GB2312"/>
          <w:kern w:val="0"/>
          <w:sz w:val="32"/>
          <w:szCs w:val="32"/>
        </w:rPr>
      </w:pPr>
      <w:r w:rsidRPr="00003B43">
        <w:rPr>
          <w:rFonts w:ascii="仿宋_GB2312" w:eastAsia="仿宋_GB2312" w:hint="eastAsia"/>
          <w:kern w:val="0"/>
          <w:sz w:val="32"/>
          <w:szCs w:val="32"/>
        </w:rPr>
        <w:t>充分发挥《南京区域农村经济》理论研讨、经验交流、政策宣传、信息发布等宣传媒介作用，做好乡村振兴的“传声筒”。聚力调查研究，聚集农业农村现代化过程中的困难与问题，提出对策建议，做好服务三农的“智囊团”。依托乡村振兴专家咨询委员会、南京区域经济农口协作会和南京民宿协会三个平台，为上级部门科学决策提供参考意见，做好区域合作的“联络员”。</w:t>
      </w:r>
    </w:p>
    <w:p w14:paraId="34831200" w14:textId="38E4B5F9" w:rsidR="001E1FF3" w:rsidRPr="00A51ED4" w:rsidRDefault="001E1FF3" w:rsidP="00003B43">
      <w:pPr>
        <w:widowControl/>
        <w:spacing w:line="520" w:lineRule="exact"/>
        <w:ind w:firstLineChars="200" w:firstLine="643"/>
        <w:rPr>
          <w:rFonts w:ascii="仿宋_GB2312" w:eastAsia="仿宋_GB2312"/>
          <w:b/>
          <w:kern w:val="0"/>
          <w:sz w:val="32"/>
          <w:szCs w:val="32"/>
        </w:rPr>
      </w:pPr>
      <w:r w:rsidRPr="00A51ED4">
        <w:rPr>
          <w:rFonts w:ascii="仿宋_GB2312" w:eastAsia="仿宋_GB2312" w:hint="eastAsia"/>
          <w:b/>
          <w:kern w:val="0"/>
          <w:sz w:val="32"/>
          <w:szCs w:val="32"/>
        </w:rPr>
        <w:t>2.年度目标</w:t>
      </w:r>
    </w:p>
    <w:p w14:paraId="458EAB89" w14:textId="77777777" w:rsidR="006207DB" w:rsidRPr="00A51ED4" w:rsidRDefault="006207DB" w:rsidP="006207DB">
      <w:pPr>
        <w:spacing w:line="520" w:lineRule="exact"/>
        <w:ind w:firstLineChars="200" w:firstLine="640"/>
        <w:rPr>
          <w:rFonts w:ascii="仿宋_GB2312" w:eastAsia="仿宋_GB2312"/>
          <w:kern w:val="0"/>
          <w:sz w:val="32"/>
          <w:szCs w:val="32"/>
        </w:rPr>
      </w:pPr>
      <w:r w:rsidRPr="00A51ED4">
        <w:rPr>
          <w:rFonts w:ascii="仿宋_GB2312" w:eastAsia="仿宋_GB2312" w:hint="eastAsia"/>
          <w:kern w:val="0"/>
          <w:sz w:val="32"/>
          <w:szCs w:val="32"/>
        </w:rPr>
        <w:t>（1）充分履行农研中心的调查研究职能，调动全所工作主动性，积极开展前瞻性、综合性、典型性研究，全年完成高质量调研成果不少于4篇，为市委市政府决策提供高水平服务。</w:t>
      </w:r>
    </w:p>
    <w:p w14:paraId="0D5792AB" w14:textId="77777777" w:rsidR="006207DB" w:rsidRPr="00A51ED4" w:rsidRDefault="006207DB" w:rsidP="006207DB">
      <w:pPr>
        <w:spacing w:line="520" w:lineRule="exact"/>
        <w:ind w:firstLineChars="200" w:firstLine="640"/>
        <w:rPr>
          <w:rFonts w:ascii="仿宋_GB2312" w:eastAsia="仿宋_GB2312"/>
          <w:kern w:val="0"/>
          <w:sz w:val="32"/>
          <w:szCs w:val="32"/>
        </w:rPr>
      </w:pPr>
      <w:r w:rsidRPr="00A51ED4">
        <w:rPr>
          <w:rFonts w:ascii="仿宋_GB2312" w:eastAsia="仿宋_GB2312" w:hint="eastAsia"/>
          <w:kern w:val="0"/>
          <w:sz w:val="32"/>
          <w:szCs w:val="32"/>
        </w:rPr>
        <w:t>（2）全年编辑发行《南京区域农村经济》6期。</w:t>
      </w:r>
    </w:p>
    <w:p w14:paraId="28AB2C63" w14:textId="77777777" w:rsidR="00343D27" w:rsidRPr="00A51ED4" w:rsidRDefault="00343D27" w:rsidP="00343D27">
      <w:pPr>
        <w:widowControl/>
        <w:spacing w:line="520" w:lineRule="exact"/>
        <w:ind w:firstLineChars="200" w:firstLine="640"/>
        <w:jc w:val="left"/>
        <w:rPr>
          <w:rFonts w:eastAsia="黑体"/>
          <w:kern w:val="0"/>
          <w:sz w:val="24"/>
        </w:rPr>
      </w:pPr>
      <w:r w:rsidRPr="00A51ED4">
        <w:rPr>
          <w:rFonts w:eastAsia="黑体"/>
          <w:kern w:val="0"/>
          <w:sz w:val="32"/>
          <w:szCs w:val="32"/>
        </w:rPr>
        <w:t>二、评价结论</w:t>
      </w:r>
    </w:p>
    <w:p w14:paraId="72F00B6E" w14:textId="2B81FEE7" w:rsidR="00461B12" w:rsidRPr="00E81107" w:rsidRDefault="00461B12" w:rsidP="00461B12">
      <w:pPr>
        <w:snapToGrid w:val="0"/>
        <w:spacing w:line="520" w:lineRule="exact"/>
        <w:ind w:firstLineChars="200" w:firstLine="640"/>
        <w:rPr>
          <w:rFonts w:ascii="楷体_GB2312" w:eastAsia="楷体_GB2312" w:hAnsi="仿宋"/>
          <w:sz w:val="32"/>
          <w:szCs w:val="32"/>
        </w:rPr>
      </w:pPr>
      <w:r w:rsidRPr="00E81107">
        <w:rPr>
          <w:rFonts w:ascii="楷体_GB2312" w:eastAsia="楷体_GB2312" w:hAnsi="仿宋" w:hint="eastAsia"/>
          <w:sz w:val="32"/>
          <w:szCs w:val="32"/>
        </w:rPr>
        <w:t>（一）评价对象、范围</w:t>
      </w:r>
    </w:p>
    <w:p w14:paraId="351C9F30" w14:textId="05AF7292" w:rsidR="00461B12" w:rsidRPr="00E81107" w:rsidRDefault="00461B12" w:rsidP="00461B12">
      <w:pPr>
        <w:snapToGrid w:val="0"/>
        <w:spacing w:line="520" w:lineRule="exact"/>
        <w:ind w:firstLineChars="200" w:firstLine="640"/>
        <w:rPr>
          <w:rFonts w:ascii="仿宋_GB2312" w:eastAsia="仿宋_GB2312" w:hAnsi="仿宋"/>
          <w:sz w:val="32"/>
          <w:szCs w:val="32"/>
        </w:rPr>
      </w:pPr>
      <w:r w:rsidRPr="00E81107">
        <w:rPr>
          <w:rFonts w:ascii="仿宋_GB2312" w:eastAsia="仿宋_GB2312" w:hAnsi="仿宋" w:hint="eastAsia"/>
          <w:sz w:val="32"/>
          <w:szCs w:val="32"/>
        </w:rPr>
        <w:t>本次</w:t>
      </w:r>
      <w:r w:rsidR="004E330D" w:rsidRPr="00E81107">
        <w:rPr>
          <w:rFonts w:ascii="仿宋_GB2312" w:eastAsia="仿宋_GB2312" w:hAnsi="仿宋" w:hint="eastAsia"/>
          <w:sz w:val="32"/>
          <w:szCs w:val="32"/>
        </w:rPr>
        <w:t>绩效</w:t>
      </w:r>
      <w:r w:rsidRPr="00E81107">
        <w:rPr>
          <w:rFonts w:ascii="仿宋_GB2312" w:eastAsia="仿宋_GB2312" w:hAnsi="仿宋" w:hint="eastAsia"/>
          <w:sz w:val="32"/>
          <w:szCs w:val="32"/>
        </w:rPr>
        <w:t>评价</w:t>
      </w:r>
      <w:r w:rsidR="007708C9">
        <w:rPr>
          <w:rFonts w:ascii="仿宋_GB2312" w:eastAsia="仿宋_GB2312" w:hAnsi="仿宋" w:hint="eastAsia"/>
          <w:sz w:val="32"/>
          <w:szCs w:val="32"/>
        </w:rPr>
        <w:t>对象为农研中心整体资金358.09万元，包括基本支出343.65万元及项目支出14.44万元。</w:t>
      </w:r>
      <w:r w:rsidR="0040420C" w:rsidRPr="00E81107">
        <w:rPr>
          <w:rFonts w:ascii="仿宋_GB2312" w:eastAsia="仿宋_GB2312" w:hAnsi="仿宋" w:hint="eastAsia"/>
          <w:sz w:val="32"/>
          <w:szCs w:val="32"/>
        </w:rPr>
        <w:t>重点围绕</w:t>
      </w:r>
      <w:r w:rsidR="00F54E57" w:rsidRPr="00E81107">
        <w:rPr>
          <w:rFonts w:ascii="仿宋_GB2312" w:eastAsia="仿宋_GB2312" w:hAnsi="仿宋" w:hint="eastAsia"/>
          <w:sz w:val="32"/>
          <w:szCs w:val="32"/>
        </w:rPr>
        <w:t>市农研中心</w:t>
      </w:r>
      <w:r w:rsidR="0040420C" w:rsidRPr="00E81107">
        <w:rPr>
          <w:rFonts w:ascii="仿宋_GB2312" w:eastAsia="仿宋_GB2312" w:hAnsi="仿宋" w:hint="eastAsia"/>
          <w:sz w:val="32"/>
          <w:szCs w:val="32"/>
        </w:rPr>
        <w:t>发展规划、职责履行，以预算资金管理为主线，从单位的</w:t>
      </w:r>
      <w:r w:rsidR="00467FB8" w:rsidRPr="00E81107">
        <w:rPr>
          <w:rFonts w:ascii="仿宋_GB2312" w:eastAsia="仿宋_GB2312" w:hAnsi="仿宋" w:hint="eastAsia"/>
          <w:sz w:val="32"/>
          <w:szCs w:val="32"/>
        </w:rPr>
        <w:t>决策、过程、履职、效益和满意度</w:t>
      </w:r>
      <w:r w:rsidR="0040420C" w:rsidRPr="00E81107">
        <w:rPr>
          <w:rFonts w:ascii="仿宋_GB2312" w:eastAsia="仿宋_GB2312" w:hAnsi="仿宋" w:hint="eastAsia"/>
          <w:sz w:val="32"/>
          <w:szCs w:val="32"/>
        </w:rPr>
        <w:t>等方面，评价</w:t>
      </w:r>
      <w:r w:rsidR="007708C9">
        <w:rPr>
          <w:rFonts w:ascii="仿宋_GB2312" w:eastAsia="仿宋_GB2312" w:hAnsi="仿宋" w:hint="eastAsia"/>
          <w:sz w:val="32"/>
          <w:szCs w:val="32"/>
        </w:rPr>
        <w:t>农研中心</w:t>
      </w:r>
      <w:r w:rsidR="00F54E57" w:rsidRPr="00E81107">
        <w:rPr>
          <w:rFonts w:ascii="仿宋_GB2312" w:eastAsia="仿宋_GB2312" w:hAnsi="仿宋" w:hint="eastAsia"/>
          <w:sz w:val="32"/>
          <w:szCs w:val="32"/>
        </w:rPr>
        <w:t>202</w:t>
      </w:r>
      <w:r w:rsidR="007708C9">
        <w:rPr>
          <w:rFonts w:ascii="仿宋_GB2312" w:eastAsia="仿宋_GB2312" w:hAnsi="仿宋" w:hint="eastAsia"/>
          <w:sz w:val="32"/>
          <w:szCs w:val="32"/>
        </w:rPr>
        <w:t>5</w:t>
      </w:r>
      <w:r w:rsidR="00F54E57" w:rsidRPr="00E81107">
        <w:rPr>
          <w:rFonts w:ascii="仿宋_GB2312" w:eastAsia="仿宋_GB2312" w:hAnsi="仿宋" w:hint="eastAsia"/>
          <w:sz w:val="32"/>
          <w:szCs w:val="32"/>
        </w:rPr>
        <w:t>年度部门整体绩效目标完成情况。</w:t>
      </w:r>
      <w:r w:rsidR="007708C9">
        <w:rPr>
          <w:rFonts w:ascii="仿宋_GB2312" w:eastAsia="仿宋_GB2312" w:hAnsi="仿宋" w:hint="eastAsia"/>
          <w:sz w:val="32"/>
          <w:szCs w:val="32"/>
        </w:rPr>
        <w:t>评价时段为2025年1月1日至</w:t>
      </w:r>
      <w:r w:rsidR="007708C9">
        <w:rPr>
          <w:rFonts w:ascii="仿宋_GB2312" w:eastAsia="仿宋_GB2312" w:hAnsi="仿宋" w:hint="eastAsia"/>
          <w:sz w:val="32"/>
          <w:szCs w:val="32"/>
        </w:rPr>
        <w:lastRenderedPageBreak/>
        <w:t>12月31日。</w:t>
      </w:r>
    </w:p>
    <w:p w14:paraId="36483CE1" w14:textId="44209A2C" w:rsidR="0040420C" w:rsidRPr="000450A3" w:rsidRDefault="0040420C" w:rsidP="00461B12">
      <w:pPr>
        <w:snapToGrid w:val="0"/>
        <w:spacing w:line="520" w:lineRule="exact"/>
        <w:ind w:firstLineChars="200" w:firstLine="640"/>
        <w:rPr>
          <w:rFonts w:ascii="楷体_GB2312" w:eastAsia="楷体_GB2312" w:hAnsi="仿宋"/>
          <w:sz w:val="32"/>
          <w:szCs w:val="32"/>
        </w:rPr>
      </w:pPr>
      <w:r w:rsidRPr="000450A3">
        <w:rPr>
          <w:rFonts w:ascii="楷体_GB2312" w:eastAsia="楷体_GB2312" w:hAnsi="仿宋" w:hint="eastAsia"/>
          <w:sz w:val="32"/>
          <w:szCs w:val="32"/>
        </w:rPr>
        <w:t>（二）评价结论</w:t>
      </w:r>
    </w:p>
    <w:p w14:paraId="50DE69C8" w14:textId="4FADCE65" w:rsidR="007708C9" w:rsidRDefault="0040420C" w:rsidP="00461B12">
      <w:pPr>
        <w:snapToGrid w:val="0"/>
        <w:spacing w:line="520" w:lineRule="exact"/>
        <w:ind w:firstLineChars="200" w:firstLine="640"/>
        <w:rPr>
          <w:rFonts w:ascii="仿宋_GB2312" w:eastAsia="仿宋_GB2312" w:hAnsi="仿宋"/>
          <w:sz w:val="32"/>
          <w:szCs w:val="32"/>
        </w:rPr>
      </w:pPr>
      <w:r w:rsidRPr="00E81107">
        <w:rPr>
          <w:rFonts w:ascii="仿宋_GB2312" w:eastAsia="仿宋_GB2312" w:hAnsi="仿宋" w:hint="eastAsia"/>
          <w:sz w:val="32"/>
          <w:szCs w:val="32"/>
        </w:rPr>
        <w:t>通过数据采集、访谈等形式，对</w:t>
      </w:r>
      <w:r w:rsidR="00467FB8" w:rsidRPr="00E81107">
        <w:rPr>
          <w:rFonts w:ascii="仿宋_GB2312" w:eastAsia="仿宋_GB2312" w:hAnsi="仿宋" w:hint="eastAsia"/>
          <w:sz w:val="32"/>
          <w:szCs w:val="32"/>
        </w:rPr>
        <w:t>单位决策、过程、履职、效益和满意度等内容进行剖析，制定了评价标准和评分规则，经</w:t>
      </w:r>
      <w:r w:rsidR="007708C9">
        <w:rPr>
          <w:rFonts w:ascii="仿宋_GB2312" w:eastAsia="仿宋_GB2312" w:hAnsi="仿宋" w:hint="eastAsia"/>
          <w:sz w:val="32"/>
          <w:szCs w:val="32"/>
        </w:rPr>
        <w:t>综合评</w:t>
      </w:r>
      <w:r w:rsidR="007708C9" w:rsidRPr="008032FF">
        <w:rPr>
          <w:rFonts w:ascii="仿宋_GB2312" w:eastAsia="仿宋_GB2312" w:hAnsi="仿宋" w:hint="eastAsia"/>
          <w:sz w:val="32"/>
          <w:szCs w:val="32"/>
        </w:rPr>
        <w:t>价</w:t>
      </w:r>
      <w:r w:rsidR="00467FB8" w:rsidRPr="008032FF">
        <w:rPr>
          <w:rFonts w:ascii="仿宋_GB2312" w:eastAsia="仿宋_GB2312" w:hAnsi="仿宋" w:hint="eastAsia"/>
          <w:sz w:val="32"/>
          <w:szCs w:val="32"/>
        </w:rPr>
        <w:t>，202</w:t>
      </w:r>
      <w:r w:rsidR="007708C9" w:rsidRPr="008032FF">
        <w:rPr>
          <w:rFonts w:ascii="仿宋_GB2312" w:eastAsia="仿宋_GB2312" w:hAnsi="仿宋" w:hint="eastAsia"/>
          <w:sz w:val="32"/>
          <w:szCs w:val="32"/>
        </w:rPr>
        <w:t>5</w:t>
      </w:r>
      <w:r w:rsidR="00467FB8" w:rsidRPr="008032FF">
        <w:rPr>
          <w:rFonts w:ascii="仿宋_GB2312" w:eastAsia="仿宋_GB2312" w:hAnsi="仿宋" w:hint="eastAsia"/>
          <w:sz w:val="32"/>
          <w:szCs w:val="32"/>
        </w:rPr>
        <w:t>年度</w:t>
      </w:r>
      <w:r w:rsidR="007708C9" w:rsidRPr="008032FF">
        <w:rPr>
          <w:rFonts w:ascii="仿宋_GB2312" w:eastAsia="仿宋_GB2312" w:hAnsi="仿宋" w:hint="eastAsia"/>
          <w:sz w:val="32"/>
          <w:szCs w:val="32"/>
        </w:rPr>
        <w:t>农研</w:t>
      </w:r>
      <w:r w:rsidR="00467FB8" w:rsidRPr="008032FF">
        <w:rPr>
          <w:rFonts w:ascii="仿宋_GB2312" w:eastAsia="仿宋_GB2312" w:hAnsi="仿宋" w:hint="eastAsia"/>
          <w:sz w:val="32"/>
          <w:szCs w:val="32"/>
        </w:rPr>
        <w:t>中心整体绩效评价得分</w:t>
      </w:r>
      <w:r w:rsidR="008032FF" w:rsidRPr="008032FF">
        <w:rPr>
          <w:rFonts w:ascii="仿宋_GB2312" w:eastAsia="仿宋_GB2312" w:hAnsi="仿宋" w:hint="eastAsia"/>
          <w:sz w:val="32"/>
          <w:szCs w:val="32"/>
        </w:rPr>
        <w:t>98.5</w:t>
      </w:r>
      <w:r w:rsidR="00F60D10" w:rsidRPr="008032FF">
        <w:rPr>
          <w:rFonts w:ascii="仿宋_GB2312" w:eastAsia="仿宋_GB2312" w:hAnsi="仿宋" w:hint="eastAsia"/>
          <w:sz w:val="32"/>
          <w:szCs w:val="32"/>
        </w:rPr>
        <w:t>分，等级为优</w:t>
      </w:r>
      <w:r w:rsidR="007708C9" w:rsidRPr="008032FF">
        <w:rPr>
          <w:rFonts w:ascii="仿宋_GB2312" w:eastAsia="仿宋_GB2312" w:hAnsi="仿宋" w:hint="eastAsia"/>
          <w:sz w:val="32"/>
          <w:szCs w:val="32"/>
        </w:rPr>
        <w:t>。整</w:t>
      </w:r>
      <w:r w:rsidR="007708C9">
        <w:rPr>
          <w:rFonts w:ascii="仿宋_GB2312" w:eastAsia="仿宋_GB2312" w:hAnsi="仿宋" w:hint="eastAsia"/>
          <w:sz w:val="32"/>
          <w:szCs w:val="32"/>
        </w:rPr>
        <w:t>体而言，</w:t>
      </w:r>
      <w:r w:rsidR="00905634">
        <w:rPr>
          <w:rFonts w:ascii="仿宋_GB2312" w:eastAsia="仿宋_GB2312" w:hAnsi="仿宋" w:hint="eastAsia"/>
          <w:sz w:val="32"/>
          <w:szCs w:val="32"/>
        </w:rPr>
        <w:t>2025年度农研中心整体决策目标设定明确，预算编制合理，预算管理及执行合</w:t>
      </w:r>
      <w:proofErr w:type="gramStart"/>
      <w:r w:rsidR="00905634">
        <w:rPr>
          <w:rFonts w:ascii="仿宋_GB2312" w:eastAsia="仿宋_GB2312" w:hAnsi="仿宋" w:hint="eastAsia"/>
          <w:sz w:val="32"/>
          <w:szCs w:val="32"/>
        </w:rPr>
        <w:t>规</w:t>
      </w:r>
      <w:proofErr w:type="gramEnd"/>
      <w:r w:rsidR="00905634">
        <w:rPr>
          <w:rFonts w:ascii="仿宋_GB2312" w:eastAsia="仿宋_GB2312" w:hAnsi="仿宋" w:hint="eastAsia"/>
          <w:sz w:val="32"/>
          <w:szCs w:val="32"/>
        </w:rPr>
        <w:t>合矩，履职重点清晰，超任务完成履职，效益明显。但是也存在个别绩效目标不够细致的情况，</w:t>
      </w:r>
      <w:r w:rsidR="00905634" w:rsidRPr="00905634">
        <w:rPr>
          <w:rFonts w:ascii="仿宋_GB2312" w:eastAsia="仿宋_GB2312" w:hAnsi="仿宋" w:hint="eastAsia"/>
          <w:sz w:val="32"/>
          <w:szCs w:val="32"/>
        </w:rPr>
        <w:t>拟</w:t>
      </w:r>
      <w:r w:rsidR="00905634">
        <w:rPr>
          <w:rFonts w:ascii="仿宋_GB2312" w:eastAsia="仿宋_GB2312" w:hAnsi="仿宋" w:hint="eastAsia"/>
          <w:sz w:val="32"/>
          <w:szCs w:val="32"/>
        </w:rPr>
        <w:t>建议进一步细化单位整体绩效目标。</w:t>
      </w:r>
    </w:p>
    <w:p w14:paraId="31C75F41" w14:textId="7F8CFE9C" w:rsidR="0040420C" w:rsidRPr="00E81107" w:rsidRDefault="00467FB8" w:rsidP="00461B12">
      <w:pPr>
        <w:snapToGrid w:val="0"/>
        <w:spacing w:line="520" w:lineRule="exact"/>
        <w:ind w:firstLineChars="200" w:firstLine="640"/>
        <w:rPr>
          <w:rFonts w:ascii="仿宋_GB2312" w:eastAsia="仿宋_GB2312" w:hAnsi="仿宋"/>
          <w:sz w:val="32"/>
          <w:szCs w:val="32"/>
        </w:rPr>
      </w:pPr>
      <w:r w:rsidRPr="00E81107">
        <w:rPr>
          <w:rFonts w:ascii="仿宋_GB2312" w:eastAsia="仿宋_GB2312" w:hAnsi="仿宋" w:hint="eastAsia"/>
          <w:sz w:val="32"/>
          <w:szCs w:val="32"/>
        </w:rPr>
        <w:t>评分表如下：</w:t>
      </w:r>
    </w:p>
    <w:tbl>
      <w:tblPr>
        <w:tblStyle w:val="a4"/>
        <w:tblW w:w="8845" w:type="dxa"/>
        <w:jc w:val="center"/>
        <w:tblLook w:val="04A0" w:firstRow="1" w:lastRow="0" w:firstColumn="1" w:lastColumn="0" w:noHBand="0" w:noVBand="1"/>
      </w:tblPr>
      <w:tblGrid>
        <w:gridCol w:w="1262"/>
        <w:gridCol w:w="1263"/>
        <w:gridCol w:w="1263"/>
        <w:gridCol w:w="1263"/>
        <w:gridCol w:w="1263"/>
        <w:gridCol w:w="1264"/>
        <w:gridCol w:w="1267"/>
      </w:tblGrid>
      <w:tr w:rsidR="00A51ED4" w:rsidRPr="00A51ED4" w14:paraId="7FEA6DC5" w14:textId="77777777" w:rsidTr="00487665">
        <w:trPr>
          <w:trHeight w:hRule="exact" w:val="340"/>
          <w:jc w:val="center"/>
        </w:trPr>
        <w:tc>
          <w:tcPr>
            <w:tcW w:w="1262" w:type="dxa"/>
            <w:vAlign w:val="center"/>
          </w:tcPr>
          <w:p w14:paraId="50165747" w14:textId="4C09DCCE" w:rsidR="00467FB8" w:rsidRPr="00487665" w:rsidRDefault="00467FB8" w:rsidP="00487665">
            <w:pPr>
              <w:snapToGrid w:val="0"/>
              <w:spacing w:line="240" w:lineRule="atLeast"/>
              <w:jc w:val="center"/>
              <w:rPr>
                <w:rFonts w:ascii="黑体" w:eastAsia="黑体" w:hAnsi="黑体"/>
                <w:sz w:val="18"/>
                <w:szCs w:val="18"/>
              </w:rPr>
            </w:pPr>
            <w:r w:rsidRPr="00487665">
              <w:rPr>
                <w:rFonts w:ascii="黑体" w:eastAsia="黑体" w:hAnsi="黑体" w:hint="eastAsia"/>
                <w:sz w:val="18"/>
                <w:szCs w:val="18"/>
              </w:rPr>
              <w:t>项目</w:t>
            </w:r>
          </w:p>
        </w:tc>
        <w:tc>
          <w:tcPr>
            <w:tcW w:w="1263" w:type="dxa"/>
            <w:vAlign w:val="center"/>
          </w:tcPr>
          <w:p w14:paraId="041F1796" w14:textId="31689C49" w:rsidR="00467FB8" w:rsidRPr="00487665" w:rsidRDefault="00467FB8" w:rsidP="00487665">
            <w:pPr>
              <w:snapToGrid w:val="0"/>
              <w:spacing w:line="240" w:lineRule="atLeast"/>
              <w:jc w:val="center"/>
              <w:rPr>
                <w:rFonts w:ascii="黑体" w:eastAsia="黑体" w:hAnsi="黑体"/>
                <w:sz w:val="18"/>
                <w:szCs w:val="18"/>
              </w:rPr>
            </w:pPr>
            <w:r w:rsidRPr="00487665">
              <w:rPr>
                <w:rFonts w:ascii="黑体" w:eastAsia="黑体" w:hAnsi="黑体" w:hint="eastAsia"/>
                <w:sz w:val="18"/>
                <w:szCs w:val="18"/>
              </w:rPr>
              <w:t>决策</w:t>
            </w:r>
          </w:p>
        </w:tc>
        <w:tc>
          <w:tcPr>
            <w:tcW w:w="1263" w:type="dxa"/>
            <w:vAlign w:val="center"/>
          </w:tcPr>
          <w:p w14:paraId="37D89256" w14:textId="15406102" w:rsidR="00467FB8" w:rsidRPr="00487665" w:rsidRDefault="00467FB8" w:rsidP="00487665">
            <w:pPr>
              <w:snapToGrid w:val="0"/>
              <w:spacing w:line="240" w:lineRule="atLeast"/>
              <w:jc w:val="center"/>
              <w:rPr>
                <w:rFonts w:ascii="黑体" w:eastAsia="黑体" w:hAnsi="黑体"/>
                <w:sz w:val="18"/>
                <w:szCs w:val="18"/>
              </w:rPr>
            </w:pPr>
            <w:r w:rsidRPr="00487665">
              <w:rPr>
                <w:rFonts w:ascii="黑体" w:eastAsia="黑体" w:hAnsi="黑体" w:hint="eastAsia"/>
                <w:sz w:val="18"/>
                <w:szCs w:val="18"/>
              </w:rPr>
              <w:t>过程</w:t>
            </w:r>
          </w:p>
        </w:tc>
        <w:tc>
          <w:tcPr>
            <w:tcW w:w="1263" w:type="dxa"/>
            <w:vAlign w:val="center"/>
          </w:tcPr>
          <w:p w14:paraId="0A72B39A" w14:textId="61D63DF3" w:rsidR="00467FB8" w:rsidRPr="00487665" w:rsidRDefault="00467FB8" w:rsidP="00487665">
            <w:pPr>
              <w:snapToGrid w:val="0"/>
              <w:spacing w:line="240" w:lineRule="atLeast"/>
              <w:jc w:val="center"/>
              <w:rPr>
                <w:rFonts w:ascii="黑体" w:eastAsia="黑体" w:hAnsi="黑体"/>
                <w:sz w:val="18"/>
                <w:szCs w:val="18"/>
              </w:rPr>
            </w:pPr>
            <w:r w:rsidRPr="00487665">
              <w:rPr>
                <w:rFonts w:ascii="黑体" w:eastAsia="黑体" w:hAnsi="黑体" w:hint="eastAsia"/>
                <w:sz w:val="18"/>
                <w:szCs w:val="18"/>
              </w:rPr>
              <w:t>履职</w:t>
            </w:r>
          </w:p>
        </w:tc>
        <w:tc>
          <w:tcPr>
            <w:tcW w:w="1263" w:type="dxa"/>
            <w:vAlign w:val="center"/>
          </w:tcPr>
          <w:p w14:paraId="6D60E3EC" w14:textId="73138444" w:rsidR="00467FB8" w:rsidRPr="00487665" w:rsidRDefault="00467FB8" w:rsidP="00487665">
            <w:pPr>
              <w:snapToGrid w:val="0"/>
              <w:spacing w:line="240" w:lineRule="atLeast"/>
              <w:jc w:val="center"/>
              <w:rPr>
                <w:rFonts w:ascii="黑体" w:eastAsia="黑体" w:hAnsi="黑体"/>
                <w:sz w:val="18"/>
                <w:szCs w:val="18"/>
              </w:rPr>
            </w:pPr>
            <w:r w:rsidRPr="00487665">
              <w:rPr>
                <w:rFonts w:ascii="黑体" w:eastAsia="黑体" w:hAnsi="黑体" w:hint="eastAsia"/>
                <w:sz w:val="18"/>
                <w:szCs w:val="18"/>
              </w:rPr>
              <w:t>效益</w:t>
            </w:r>
          </w:p>
        </w:tc>
        <w:tc>
          <w:tcPr>
            <w:tcW w:w="1264" w:type="dxa"/>
            <w:vAlign w:val="center"/>
          </w:tcPr>
          <w:p w14:paraId="3914D1CA" w14:textId="22042FB8" w:rsidR="00467FB8" w:rsidRPr="00487665" w:rsidRDefault="00467FB8" w:rsidP="00487665">
            <w:pPr>
              <w:snapToGrid w:val="0"/>
              <w:spacing w:line="240" w:lineRule="atLeast"/>
              <w:jc w:val="center"/>
              <w:rPr>
                <w:rFonts w:ascii="黑体" w:eastAsia="黑体" w:hAnsi="黑体"/>
                <w:sz w:val="18"/>
                <w:szCs w:val="18"/>
              </w:rPr>
            </w:pPr>
            <w:r w:rsidRPr="00487665">
              <w:rPr>
                <w:rFonts w:ascii="黑体" w:eastAsia="黑体" w:hAnsi="黑体" w:hint="eastAsia"/>
                <w:sz w:val="18"/>
                <w:szCs w:val="18"/>
              </w:rPr>
              <w:t>满意度</w:t>
            </w:r>
          </w:p>
        </w:tc>
        <w:tc>
          <w:tcPr>
            <w:tcW w:w="1267" w:type="dxa"/>
            <w:vAlign w:val="center"/>
          </w:tcPr>
          <w:p w14:paraId="6EC1125D" w14:textId="05CB43CA" w:rsidR="00467FB8" w:rsidRPr="00487665" w:rsidRDefault="00467FB8" w:rsidP="00487665">
            <w:pPr>
              <w:snapToGrid w:val="0"/>
              <w:spacing w:line="240" w:lineRule="atLeast"/>
              <w:jc w:val="center"/>
              <w:rPr>
                <w:rFonts w:ascii="黑体" w:eastAsia="黑体" w:hAnsi="黑体"/>
                <w:sz w:val="18"/>
                <w:szCs w:val="18"/>
              </w:rPr>
            </w:pPr>
            <w:r w:rsidRPr="00487665">
              <w:rPr>
                <w:rFonts w:ascii="黑体" w:eastAsia="黑体" w:hAnsi="黑体" w:hint="eastAsia"/>
                <w:sz w:val="18"/>
                <w:szCs w:val="18"/>
              </w:rPr>
              <w:t>得分合计</w:t>
            </w:r>
          </w:p>
        </w:tc>
      </w:tr>
      <w:tr w:rsidR="00A51ED4" w:rsidRPr="00A51ED4" w14:paraId="3B5263A6" w14:textId="77777777" w:rsidTr="00487665">
        <w:trPr>
          <w:trHeight w:hRule="exact" w:val="340"/>
          <w:jc w:val="center"/>
        </w:trPr>
        <w:tc>
          <w:tcPr>
            <w:tcW w:w="1262" w:type="dxa"/>
            <w:vAlign w:val="center"/>
          </w:tcPr>
          <w:p w14:paraId="5F8225A9" w14:textId="202DD7A9" w:rsidR="00467FB8" w:rsidRPr="00A51ED4" w:rsidRDefault="00467FB8" w:rsidP="00487665">
            <w:pPr>
              <w:snapToGrid w:val="0"/>
              <w:spacing w:line="240" w:lineRule="atLeast"/>
              <w:jc w:val="center"/>
              <w:rPr>
                <w:rFonts w:ascii="仿宋" w:eastAsia="仿宋" w:hAnsi="仿宋"/>
                <w:sz w:val="18"/>
                <w:szCs w:val="18"/>
              </w:rPr>
            </w:pPr>
            <w:r w:rsidRPr="00A51ED4">
              <w:rPr>
                <w:rFonts w:ascii="仿宋" w:eastAsia="仿宋" w:hAnsi="仿宋" w:hint="eastAsia"/>
                <w:sz w:val="18"/>
                <w:szCs w:val="18"/>
              </w:rPr>
              <w:t>标准分值</w:t>
            </w:r>
          </w:p>
        </w:tc>
        <w:tc>
          <w:tcPr>
            <w:tcW w:w="1263" w:type="dxa"/>
            <w:vAlign w:val="center"/>
          </w:tcPr>
          <w:p w14:paraId="1EEBB16B" w14:textId="4E27873A" w:rsidR="00467FB8" w:rsidRPr="00A51ED4" w:rsidRDefault="008032FF" w:rsidP="00487665">
            <w:pPr>
              <w:snapToGrid w:val="0"/>
              <w:spacing w:line="240" w:lineRule="atLeast"/>
              <w:jc w:val="center"/>
              <w:rPr>
                <w:rFonts w:ascii="仿宋" w:eastAsia="仿宋" w:hAnsi="仿宋"/>
                <w:sz w:val="18"/>
                <w:szCs w:val="18"/>
              </w:rPr>
            </w:pPr>
            <w:r>
              <w:rPr>
                <w:rFonts w:ascii="仿宋" w:eastAsia="仿宋" w:hAnsi="仿宋" w:hint="eastAsia"/>
                <w:sz w:val="18"/>
                <w:szCs w:val="18"/>
              </w:rPr>
              <w:t>6</w:t>
            </w:r>
          </w:p>
        </w:tc>
        <w:tc>
          <w:tcPr>
            <w:tcW w:w="1263" w:type="dxa"/>
            <w:vAlign w:val="center"/>
          </w:tcPr>
          <w:p w14:paraId="5302145C" w14:textId="4673DBD5" w:rsidR="00467FB8" w:rsidRPr="00A51ED4" w:rsidRDefault="008032FF" w:rsidP="00487665">
            <w:pPr>
              <w:snapToGrid w:val="0"/>
              <w:spacing w:line="240" w:lineRule="atLeast"/>
              <w:jc w:val="center"/>
              <w:rPr>
                <w:rFonts w:ascii="仿宋" w:eastAsia="仿宋" w:hAnsi="仿宋"/>
                <w:sz w:val="18"/>
                <w:szCs w:val="18"/>
              </w:rPr>
            </w:pPr>
            <w:r>
              <w:rPr>
                <w:rFonts w:ascii="仿宋" w:eastAsia="仿宋" w:hAnsi="仿宋" w:hint="eastAsia"/>
                <w:sz w:val="18"/>
                <w:szCs w:val="18"/>
              </w:rPr>
              <w:t>17.5</w:t>
            </w:r>
          </w:p>
        </w:tc>
        <w:tc>
          <w:tcPr>
            <w:tcW w:w="1263" w:type="dxa"/>
            <w:vAlign w:val="center"/>
          </w:tcPr>
          <w:p w14:paraId="11D3F9FF" w14:textId="502A433B" w:rsidR="00467FB8" w:rsidRPr="00A51ED4" w:rsidRDefault="008032FF" w:rsidP="00487665">
            <w:pPr>
              <w:snapToGrid w:val="0"/>
              <w:spacing w:line="240" w:lineRule="atLeast"/>
              <w:jc w:val="center"/>
              <w:rPr>
                <w:rFonts w:ascii="仿宋" w:eastAsia="仿宋" w:hAnsi="仿宋"/>
                <w:sz w:val="18"/>
                <w:szCs w:val="18"/>
              </w:rPr>
            </w:pPr>
            <w:r>
              <w:rPr>
                <w:rFonts w:ascii="仿宋" w:eastAsia="仿宋" w:hAnsi="仿宋" w:hint="eastAsia"/>
                <w:sz w:val="18"/>
                <w:szCs w:val="18"/>
              </w:rPr>
              <w:t>36</w:t>
            </w:r>
          </w:p>
        </w:tc>
        <w:tc>
          <w:tcPr>
            <w:tcW w:w="1263" w:type="dxa"/>
            <w:vAlign w:val="center"/>
          </w:tcPr>
          <w:p w14:paraId="0C2A66AF" w14:textId="5419051F" w:rsidR="00467FB8" w:rsidRPr="00A51ED4" w:rsidRDefault="008032FF" w:rsidP="00487665">
            <w:pPr>
              <w:snapToGrid w:val="0"/>
              <w:spacing w:line="240" w:lineRule="atLeast"/>
              <w:jc w:val="center"/>
              <w:rPr>
                <w:rFonts w:ascii="仿宋" w:eastAsia="仿宋" w:hAnsi="仿宋"/>
                <w:sz w:val="18"/>
                <w:szCs w:val="18"/>
              </w:rPr>
            </w:pPr>
            <w:r>
              <w:rPr>
                <w:rFonts w:ascii="仿宋" w:eastAsia="仿宋" w:hAnsi="仿宋" w:hint="eastAsia"/>
                <w:sz w:val="18"/>
                <w:szCs w:val="18"/>
              </w:rPr>
              <w:t>40</w:t>
            </w:r>
          </w:p>
        </w:tc>
        <w:tc>
          <w:tcPr>
            <w:tcW w:w="1264" w:type="dxa"/>
            <w:vAlign w:val="center"/>
          </w:tcPr>
          <w:p w14:paraId="51B20025" w14:textId="538CCEE2" w:rsidR="00467FB8" w:rsidRPr="00A51ED4" w:rsidRDefault="008032FF" w:rsidP="00487665">
            <w:pPr>
              <w:snapToGrid w:val="0"/>
              <w:spacing w:line="240" w:lineRule="atLeast"/>
              <w:jc w:val="center"/>
              <w:rPr>
                <w:rFonts w:ascii="仿宋" w:eastAsia="仿宋" w:hAnsi="仿宋"/>
                <w:sz w:val="18"/>
                <w:szCs w:val="18"/>
              </w:rPr>
            </w:pPr>
            <w:r>
              <w:rPr>
                <w:rFonts w:ascii="仿宋" w:eastAsia="仿宋" w:hAnsi="仿宋" w:hint="eastAsia"/>
                <w:sz w:val="18"/>
                <w:szCs w:val="18"/>
              </w:rPr>
              <w:t>0.5</w:t>
            </w:r>
          </w:p>
        </w:tc>
        <w:tc>
          <w:tcPr>
            <w:tcW w:w="1267" w:type="dxa"/>
            <w:vAlign w:val="center"/>
          </w:tcPr>
          <w:p w14:paraId="34BC6A9A" w14:textId="3E539C89" w:rsidR="00467FB8" w:rsidRPr="00A51ED4" w:rsidRDefault="00467FB8" w:rsidP="00487665">
            <w:pPr>
              <w:snapToGrid w:val="0"/>
              <w:spacing w:line="240" w:lineRule="atLeast"/>
              <w:jc w:val="center"/>
              <w:rPr>
                <w:rFonts w:ascii="仿宋" w:eastAsia="仿宋" w:hAnsi="仿宋"/>
                <w:sz w:val="18"/>
                <w:szCs w:val="18"/>
              </w:rPr>
            </w:pPr>
            <w:r w:rsidRPr="00A51ED4">
              <w:rPr>
                <w:rFonts w:ascii="仿宋" w:eastAsia="仿宋" w:hAnsi="仿宋" w:hint="eastAsia"/>
                <w:sz w:val="18"/>
                <w:szCs w:val="18"/>
              </w:rPr>
              <w:t>100</w:t>
            </w:r>
          </w:p>
        </w:tc>
      </w:tr>
      <w:tr w:rsidR="00F37261" w:rsidRPr="00A51ED4" w14:paraId="144C3E97" w14:textId="77777777" w:rsidTr="00487665">
        <w:trPr>
          <w:trHeight w:hRule="exact" w:val="340"/>
          <w:jc w:val="center"/>
        </w:trPr>
        <w:tc>
          <w:tcPr>
            <w:tcW w:w="1262" w:type="dxa"/>
            <w:vAlign w:val="center"/>
          </w:tcPr>
          <w:p w14:paraId="62C598A4" w14:textId="7B33FB79" w:rsidR="00467FB8" w:rsidRPr="00A51ED4" w:rsidRDefault="00467FB8" w:rsidP="00487665">
            <w:pPr>
              <w:snapToGrid w:val="0"/>
              <w:spacing w:line="240" w:lineRule="atLeast"/>
              <w:jc w:val="center"/>
              <w:rPr>
                <w:rFonts w:ascii="仿宋" w:eastAsia="仿宋" w:hAnsi="仿宋"/>
                <w:sz w:val="18"/>
                <w:szCs w:val="18"/>
              </w:rPr>
            </w:pPr>
            <w:r w:rsidRPr="00A51ED4">
              <w:rPr>
                <w:rFonts w:ascii="仿宋" w:eastAsia="仿宋" w:hAnsi="仿宋" w:hint="eastAsia"/>
                <w:sz w:val="18"/>
                <w:szCs w:val="18"/>
              </w:rPr>
              <w:t>评价得分</w:t>
            </w:r>
          </w:p>
        </w:tc>
        <w:tc>
          <w:tcPr>
            <w:tcW w:w="1263" w:type="dxa"/>
            <w:vAlign w:val="center"/>
          </w:tcPr>
          <w:p w14:paraId="517DB467" w14:textId="693E5CCC" w:rsidR="00467FB8" w:rsidRPr="00A51ED4" w:rsidRDefault="008032FF" w:rsidP="00487665">
            <w:pPr>
              <w:snapToGrid w:val="0"/>
              <w:spacing w:line="240" w:lineRule="atLeast"/>
              <w:jc w:val="center"/>
              <w:rPr>
                <w:rFonts w:ascii="仿宋" w:eastAsia="仿宋" w:hAnsi="仿宋"/>
                <w:sz w:val="18"/>
                <w:szCs w:val="18"/>
              </w:rPr>
            </w:pPr>
            <w:r>
              <w:rPr>
                <w:rFonts w:ascii="仿宋" w:eastAsia="仿宋" w:hAnsi="仿宋" w:hint="eastAsia"/>
                <w:sz w:val="18"/>
                <w:szCs w:val="18"/>
              </w:rPr>
              <w:t>6</w:t>
            </w:r>
          </w:p>
        </w:tc>
        <w:tc>
          <w:tcPr>
            <w:tcW w:w="1263" w:type="dxa"/>
            <w:vAlign w:val="center"/>
          </w:tcPr>
          <w:p w14:paraId="5E7EB1AD" w14:textId="66FC28F9" w:rsidR="00467FB8" w:rsidRPr="00A51ED4" w:rsidRDefault="008032FF" w:rsidP="00487665">
            <w:pPr>
              <w:snapToGrid w:val="0"/>
              <w:spacing w:line="240" w:lineRule="atLeast"/>
              <w:jc w:val="center"/>
              <w:rPr>
                <w:rFonts w:ascii="仿宋" w:eastAsia="仿宋" w:hAnsi="仿宋"/>
                <w:sz w:val="18"/>
                <w:szCs w:val="18"/>
              </w:rPr>
            </w:pPr>
            <w:r>
              <w:rPr>
                <w:rFonts w:ascii="仿宋" w:eastAsia="仿宋" w:hAnsi="仿宋" w:hint="eastAsia"/>
                <w:sz w:val="18"/>
                <w:szCs w:val="18"/>
              </w:rPr>
              <w:t>16</w:t>
            </w:r>
          </w:p>
        </w:tc>
        <w:tc>
          <w:tcPr>
            <w:tcW w:w="1263" w:type="dxa"/>
            <w:vAlign w:val="center"/>
          </w:tcPr>
          <w:p w14:paraId="3D732705" w14:textId="47C5EE24" w:rsidR="00467FB8" w:rsidRPr="00A51ED4" w:rsidRDefault="008032FF" w:rsidP="00487665">
            <w:pPr>
              <w:snapToGrid w:val="0"/>
              <w:spacing w:line="240" w:lineRule="atLeast"/>
              <w:jc w:val="center"/>
              <w:rPr>
                <w:rFonts w:ascii="仿宋" w:eastAsia="仿宋" w:hAnsi="仿宋"/>
                <w:sz w:val="18"/>
                <w:szCs w:val="18"/>
              </w:rPr>
            </w:pPr>
            <w:r>
              <w:rPr>
                <w:rFonts w:ascii="仿宋" w:eastAsia="仿宋" w:hAnsi="仿宋" w:hint="eastAsia"/>
                <w:sz w:val="18"/>
                <w:szCs w:val="18"/>
              </w:rPr>
              <w:t>36</w:t>
            </w:r>
          </w:p>
        </w:tc>
        <w:tc>
          <w:tcPr>
            <w:tcW w:w="1263" w:type="dxa"/>
            <w:vAlign w:val="center"/>
          </w:tcPr>
          <w:p w14:paraId="05ACB73F" w14:textId="19089B18" w:rsidR="00467FB8" w:rsidRPr="00A51ED4" w:rsidRDefault="008032FF" w:rsidP="00487665">
            <w:pPr>
              <w:snapToGrid w:val="0"/>
              <w:spacing w:line="240" w:lineRule="atLeast"/>
              <w:jc w:val="center"/>
              <w:rPr>
                <w:rFonts w:ascii="仿宋" w:eastAsia="仿宋" w:hAnsi="仿宋"/>
                <w:sz w:val="18"/>
                <w:szCs w:val="18"/>
              </w:rPr>
            </w:pPr>
            <w:r>
              <w:rPr>
                <w:rFonts w:ascii="仿宋" w:eastAsia="仿宋" w:hAnsi="仿宋" w:hint="eastAsia"/>
                <w:sz w:val="18"/>
                <w:szCs w:val="18"/>
              </w:rPr>
              <w:t>40</w:t>
            </w:r>
          </w:p>
        </w:tc>
        <w:tc>
          <w:tcPr>
            <w:tcW w:w="1264" w:type="dxa"/>
            <w:vAlign w:val="center"/>
          </w:tcPr>
          <w:p w14:paraId="4DFEA9DA" w14:textId="29936D4C" w:rsidR="00467FB8" w:rsidRPr="00A51ED4" w:rsidRDefault="008032FF" w:rsidP="00487665">
            <w:pPr>
              <w:snapToGrid w:val="0"/>
              <w:spacing w:line="240" w:lineRule="atLeast"/>
              <w:jc w:val="center"/>
              <w:rPr>
                <w:rFonts w:ascii="仿宋" w:eastAsia="仿宋" w:hAnsi="仿宋"/>
                <w:sz w:val="18"/>
                <w:szCs w:val="18"/>
              </w:rPr>
            </w:pPr>
            <w:r>
              <w:rPr>
                <w:rFonts w:ascii="仿宋" w:eastAsia="仿宋" w:hAnsi="仿宋" w:hint="eastAsia"/>
                <w:sz w:val="18"/>
                <w:szCs w:val="18"/>
              </w:rPr>
              <w:t>0.5</w:t>
            </w:r>
          </w:p>
        </w:tc>
        <w:tc>
          <w:tcPr>
            <w:tcW w:w="1267" w:type="dxa"/>
            <w:vAlign w:val="center"/>
          </w:tcPr>
          <w:p w14:paraId="3DC6F25A" w14:textId="59C4CE87" w:rsidR="00467FB8" w:rsidRPr="00A51ED4" w:rsidRDefault="008032FF" w:rsidP="00487665">
            <w:pPr>
              <w:snapToGrid w:val="0"/>
              <w:spacing w:line="240" w:lineRule="atLeast"/>
              <w:jc w:val="center"/>
              <w:rPr>
                <w:rFonts w:ascii="仿宋" w:eastAsia="仿宋" w:hAnsi="仿宋"/>
                <w:sz w:val="18"/>
                <w:szCs w:val="18"/>
              </w:rPr>
            </w:pPr>
            <w:r>
              <w:rPr>
                <w:rFonts w:ascii="仿宋" w:eastAsia="仿宋" w:hAnsi="仿宋" w:hint="eastAsia"/>
                <w:sz w:val="18"/>
                <w:szCs w:val="18"/>
              </w:rPr>
              <w:t>98.5</w:t>
            </w:r>
          </w:p>
        </w:tc>
      </w:tr>
    </w:tbl>
    <w:p w14:paraId="2E333C42" w14:textId="77777777" w:rsidR="00343D27" w:rsidRPr="00A51ED4" w:rsidRDefault="00343D27" w:rsidP="00343D27">
      <w:pPr>
        <w:widowControl/>
        <w:spacing w:line="520" w:lineRule="exact"/>
        <w:ind w:firstLineChars="200" w:firstLine="640"/>
        <w:jc w:val="left"/>
        <w:rPr>
          <w:rFonts w:eastAsia="黑体"/>
          <w:kern w:val="0"/>
          <w:sz w:val="24"/>
        </w:rPr>
      </w:pPr>
      <w:r w:rsidRPr="00A51ED4">
        <w:rPr>
          <w:rFonts w:eastAsia="黑体"/>
          <w:kern w:val="0"/>
          <w:sz w:val="32"/>
          <w:szCs w:val="32"/>
        </w:rPr>
        <w:t>三、部门履职成效</w:t>
      </w:r>
    </w:p>
    <w:p w14:paraId="3D0B5A7C" w14:textId="0E6A3DD1" w:rsidR="00AA61FB" w:rsidRPr="008032FF" w:rsidRDefault="00905634" w:rsidP="008032FF">
      <w:pPr>
        <w:spacing w:line="520" w:lineRule="exact"/>
        <w:ind w:firstLineChars="200" w:firstLine="640"/>
        <w:rPr>
          <w:rFonts w:ascii="仿宋_GB2312" w:eastAsia="仿宋_GB2312" w:hAnsi="仿宋" w:hint="eastAsia"/>
          <w:color w:val="000000"/>
          <w:sz w:val="32"/>
          <w:szCs w:val="32"/>
        </w:rPr>
      </w:pPr>
      <w:r w:rsidRPr="008032FF">
        <w:rPr>
          <w:rFonts w:ascii="仿宋_GB2312" w:eastAsia="仿宋_GB2312" w:hAnsi="仿宋" w:hint="eastAsia"/>
          <w:sz w:val="32"/>
          <w:szCs w:val="32"/>
        </w:rPr>
        <w:t>2025年度农研中心在局党组的领导下，紧扣市委市政府及农业农村局“三农”工作重心，强化责任担当，主动履职。</w:t>
      </w:r>
      <w:r w:rsidR="00C5406B" w:rsidRPr="008032FF">
        <w:rPr>
          <w:rFonts w:ascii="仿宋_GB2312" w:eastAsia="仿宋_GB2312" w:hAnsi="仿宋" w:hint="eastAsia"/>
          <w:sz w:val="32"/>
          <w:szCs w:val="32"/>
        </w:rPr>
        <w:t>围绕农业农村经济发展关节点展开调研并提出对策建议，为上级部门科学决策提供参考意见，</w:t>
      </w:r>
      <w:r w:rsidR="00C5406B" w:rsidRPr="008032FF">
        <w:rPr>
          <w:rFonts w:ascii="仿宋_GB2312" w:eastAsia="仿宋_GB2312" w:hAnsi="仿宋" w:hint="eastAsia"/>
          <w:color w:val="000000"/>
          <w:sz w:val="32"/>
          <w:szCs w:val="32"/>
        </w:rPr>
        <w:t>完成调研报告12个，其中全市性专题调研4个、典型调研7个、发表党建调研1个；</w:t>
      </w:r>
      <w:r w:rsidRPr="008032FF">
        <w:rPr>
          <w:rFonts w:ascii="仿宋_GB2312" w:eastAsia="仿宋_GB2312" w:hAnsi="仿宋" w:hint="eastAsia"/>
          <w:sz w:val="32"/>
          <w:szCs w:val="32"/>
        </w:rPr>
        <w:t>依托《区域农村经济》杂志平台，汇聚探讨“三农”领域前沿动态与路径，精准宣传市农业农村亮点工作，</w:t>
      </w:r>
      <w:r w:rsidRPr="008032FF">
        <w:rPr>
          <w:rFonts w:ascii="仿宋_GB2312" w:eastAsia="仿宋_GB2312" w:hAnsi="仿宋" w:hint="eastAsia"/>
          <w:color w:val="000000"/>
          <w:sz w:val="32"/>
          <w:szCs w:val="32"/>
        </w:rPr>
        <w:t>全年编辑发行《南京区域农村经济》杂志6期，刊登文章146篇、47.6万余字</w:t>
      </w:r>
      <w:r w:rsidRPr="008032FF">
        <w:rPr>
          <w:rFonts w:ascii="仿宋_GB2312" w:eastAsia="仿宋_GB2312" w:hAnsi="仿宋" w:hint="eastAsia"/>
          <w:sz w:val="32"/>
          <w:szCs w:val="32"/>
        </w:rPr>
        <w:t>。</w:t>
      </w:r>
      <w:r w:rsidR="00AA61FB" w:rsidRPr="008032FF">
        <w:rPr>
          <w:rFonts w:ascii="仿宋_GB2312" w:eastAsia="仿宋_GB2312" w:hAnsi="仿宋" w:hint="eastAsia"/>
          <w:color w:val="000000"/>
          <w:sz w:val="32"/>
          <w:szCs w:val="32"/>
        </w:rPr>
        <w:t>结合年度主要目标，履职成效如下：</w:t>
      </w:r>
    </w:p>
    <w:p w14:paraId="2BBBD8F3" w14:textId="3CE5E6CC" w:rsidR="00AA61FB" w:rsidRPr="008032FF" w:rsidRDefault="00AA61FB" w:rsidP="008032FF">
      <w:pPr>
        <w:spacing w:line="520" w:lineRule="exact"/>
        <w:ind w:firstLineChars="200" w:firstLine="640"/>
        <w:jc w:val="left"/>
        <w:rPr>
          <w:rFonts w:ascii="仿宋_GB2312" w:eastAsia="仿宋_GB2312" w:hAnsi="仿宋" w:cs="仿宋" w:hint="eastAsia"/>
          <w:sz w:val="32"/>
          <w:szCs w:val="32"/>
        </w:rPr>
      </w:pPr>
      <w:r w:rsidRPr="008032FF">
        <w:rPr>
          <w:rFonts w:ascii="仿宋_GB2312" w:eastAsia="仿宋_GB2312" w:hAnsi="楷体" w:cs="楷体" w:hint="eastAsia"/>
          <w:color w:val="000000"/>
          <w:sz w:val="32"/>
          <w:szCs w:val="32"/>
        </w:rPr>
        <w:t>年度目标</w:t>
      </w:r>
      <w:proofErr w:type="gramStart"/>
      <w:r w:rsidRPr="008032FF">
        <w:rPr>
          <w:rFonts w:ascii="仿宋_GB2312" w:eastAsia="仿宋_GB2312" w:hAnsi="楷体" w:cs="楷体" w:hint="eastAsia"/>
          <w:color w:val="000000"/>
          <w:sz w:val="32"/>
          <w:szCs w:val="32"/>
        </w:rPr>
        <w:t>一</w:t>
      </w:r>
      <w:proofErr w:type="gramEnd"/>
      <w:r w:rsidRPr="008032FF">
        <w:rPr>
          <w:rFonts w:ascii="仿宋_GB2312" w:eastAsia="仿宋_GB2312" w:hAnsi="楷体" w:cs="楷体" w:hint="eastAsia"/>
          <w:color w:val="000000"/>
          <w:sz w:val="32"/>
          <w:szCs w:val="32"/>
        </w:rPr>
        <w:t>：</w:t>
      </w:r>
      <w:r w:rsidRPr="008032FF">
        <w:rPr>
          <w:rFonts w:ascii="仿宋_GB2312" w:eastAsia="仿宋_GB2312" w:hAnsi="仿宋" w:hint="eastAsia"/>
          <w:color w:val="000000"/>
          <w:sz w:val="32"/>
          <w:szCs w:val="32"/>
        </w:rPr>
        <w:t>充分履行农研中心的调查研究职能，调动全所工作主动性，积极开展前瞻性、综合性、典型性研究，全年完成</w:t>
      </w:r>
      <w:r w:rsidRPr="008032FF">
        <w:rPr>
          <w:rFonts w:ascii="仿宋_GB2312" w:eastAsia="仿宋_GB2312" w:hAnsi="仿宋" w:hint="eastAsia"/>
          <w:color w:val="000000"/>
          <w:sz w:val="32"/>
          <w:szCs w:val="32"/>
        </w:rPr>
        <w:lastRenderedPageBreak/>
        <w:t>高</w:t>
      </w:r>
      <w:r w:rsidRPr="008032FF">
        <w:rPr>
          <w:rFonts w:ascii="仿宋_GB2312" w:eastAsia="仿宋_GB2312" w:hAnsi="仿宋" w:cs="仿宋" w:hint="eastAsia"/>
          <w:sz w:val="32"/>
          <w:szCs w:val="32"/>
        </w:rPr>
        <w:t>质量调研成果不少于4篇，为市委市政府决策提供高水平服务。</w:t>
      </w:r>
    </w:p>
    <w:p w14:paraId="5AD3E74A" w14:textId="3F687EB2" w:rsidR="00AA61FB" w:rsidRPr="008032FF" w:rsidRDefault="00AA61FB" w:rsidP="008032FF">
      <w:pPr>
        <w:spacing w:line="520" w:lineRule="exact"/>
        <w:ind w:firstLineChars="200" w:firstLine="640"/>
        <w:jc w:val="left"/>
        <w:rPr>
          <w:rFonts w:ascii="仿宋_GB2312" w:eastAsia="仿宋_GB2312" w:hAnsi="仿宋" w:cs="仿宋" w:hint="eastAsia"/>
          <w:sz w:val="32"/>
          <w:szCs w:val="32"/>
        </w:rPr>
      </w:pPr>
      <w:r w:rsidRPr="008032FF">
        <w:rPr>
          <w:rFonts w:ascii="仿宋_GB2312" w:eastAsia="仿宋_GB2312" w:hAnsi="仿宋" w:cs="仿宋" w:hint="eastAsia"/>
          <w:sz w:val="32"/>
          <w:szCs w:val="32"/>
        </w:rPr>
        <w:t>目标完成情况：聚力调查研究，认真思考全市“三农”工作中存在的热点难点问题，制定年度调研工作方案，明确全体人员认领一个调研课题，形成全员参与调研的良好氛围。《南京市粮食单产下滑的原因剖析与对策建议》一文被市政府研究室《调研参考》刊登；《区级强村公司抱团发展的江宁探索》一文被《江苏农村经济》采纳刊发；《南京市宠物经济发展对策与建议》一文经局领导修改确认并报送《调研参考》刊发；《加快家庭农场高质量发展的实践与思考》《南京市帮扶项目资产管理调研分析》《南京市高淳区陈福明农业专业合作社典型案例》《南京市苏辉果蔬专业合作社典型案例》等调研文章9篇在《南京区域农村经济》上发表刊出。</w:t>
      </w:r>
    </w:p>
    <w:p w14:paraId="51EEC5F3" w14:textId="3AD930B8" w:rsidR="00AA61FB" w:rsidRPr="008032FF" w:rsidRDefault="00AA61FB" w:rsidP="008032FF">
      <w:pPr>
        <w:spacing w:line="520" w:lineRule="exact"/>
        <w:ind w:firstLineChars="200" w:firstLine="640"/>
        <w:jc w:val="left"/>
        <w:rPr>
          <w:rFonts w:ascii="仿宋_GB2312" w:eastAsia="仿宋_GB2312" w:hAnsi="仿宋" w:cs="仿宋" w:hint="eastAsia"/>
          <w:sz w:val="32"/>
          <w:szCs w:val="32"/>
        </w:rPr>
      </w:pPr>
      <w:r w:rsidRPr="008032FF">
        <w:rPr>
          <w:rFonts w:ascii="仿宋_GB2312" w:eastAsia="仿宋_GB2312" w:hAnsi="仿宋" w:cs="仿宋" w:hint="eastAsia"/>
          <w:sz w:val="32"/>
          <w:szCs w:val="32"/>
        </w:rPr>
        <w:t>年度目标二：全年编辑发行《南京区域农村经济》6期。</w:t>
      </w:r>
    </w:p>
    <w:p w14:paraId="779B2DC5" w14:textId="22B6DE75" w:rsidR="00AA61FB" w:rsidRPr="008032FF" w:rsidRDefault="00AA61FB" w:rsidP="008032FF">
      <w:pPr>
        <w:spacing w:line="520" w:lineRule="exact"/>
        <w:ind w:firstLineChars="200" w:firstLine="640"/>
        <w:jc w:val="left"/>
        <w:rPr>
          <w:rFonts w:ascii="仿宋_GB2312" w:eastAsia="仿宋_GB2312" w:hAnsi="仿宋" w:cs="仿宋" w:hint="eastAsia"/>
          <w:sz w:val="32"/>
          <w:szCs w:val="32"/>
        </w:rPr>
      </w:pPr>
      <w:r w:rsidRPr="008032FF">
        <w:rPr>
          <w:rFonts w:ascii="仿宋_GB2312" w:eastAsia="仿宋_GB2312" w:hAnsi="仿宋" w:cs="仿宋" w:hint="eastAsia"/>
          <w:sz w:val="32"/>
          <w:szCs w:val="32"/>
        </w:rPr>
        <w:t>目标完成情况：聚焦精准宣传，发挥《南京区域农村经济》杂志的宣传服务功能，紧贴市委市政府重点工作及全局中心工作，突出精细化、精准化宣传。通过“本刊特稿”“农村工作会议”“乡村振兴”“耕地保护”“和美乡村”“民生工程”等专题，传达市委农村工作会议精神，精准宣传全市在推进都市现代农业强市建设、耕地质量保护提升、美丽经济融合创新、农村民生改善保障等工作中的特色亮点，全年共</w:t>
      </w:r>
      <w:proofErr w:type="gramStart"/>
      <w:r w:rsidRPr="008032FF">
        <w:rPr>
          <w:rFonts w:ascii="仿宋_GB2312" w:eastAsia="仿宋_GB2312" w:hAnsi="仿宋" w:cs="仿宋" w:hint="eastAsia"/>
          <w:sz w:val="32"/>
          <w:szCs w:val="32"/>
        </w:rPr>
        <w:t>刊发局</w:t>
      </w:r>
      <w:proofErr w:type="gramEnd"/>
      <w:r w:rsidRPr="008032FF">
        <w:rPr>
          <w:rFonts w:ascii="仿宋_GB2312" w:eastAsia="仿宋_GB2312" w:hAnsi="仿宋" w:cs="仿宋" w:hint="eastAsia"/>
          <w:sz w:val="32"/>
          <w:szCs w:val="32"/>
        </w:rPr>
        <w:t>本级各类调研文章61篇、各</w:t>
      </w:r>
      <w:proofErr w:type="gramStart"/>
      <w:r w:rsidRPr="008032FF">
        <w:rPr>
          <w:rFonts w:ascii="仿宋_GB2312" w:eastAsia="仿宋_GB2312" w:hAnsi="仿宋" w:cs="仿宋" w:hint="eastAsia"/>
          <w:sz w:val="32"/>
          <w:szCs w:val="32"/>
        </w:rPr>
        <w:t>涉农区</w:t>
      </w:r>
      <w:proofErr w:type="gramEnd"/>
      <w:r w:rsidRPr="008032FF">
        <w:rPr>
          <w:rFonts w:ascii="仿宋_GB2312" w:eastAsia="仿宋_GB2312" w:hAnsi="仿宋" w:cs="仿宋" w:hint="eastAsia"/>
          <w:sz w:val="32"/>
          <w:szCs w:val="32"/>
        </w:rPr>
        <w:t>调研文章20篇。利用杂志封面封底先后对江苏省级特色田园乡村溧水区洪蓝街道涧东村、高淳区阳江镇、六合区</w:t>
      </w:r>
      <w:proofErr w:type="gramStart"/>
      <w:r w:rsidRPr="008032FF">
        <w:rPr>
          <w:rFonts w:ascii="仿宋_GB2312" w:eastAsia="仿宋_GB2312" w:hAnsi="仿宋" w:cs="仿宋" w:hint="eastAsia"/>
          <w:sz w:val="32"/>
          <w:szCs w:val="32"/>
        </w:rPr>
        <w:t>冶山</w:t>
      </w:r>
      <w:proofErr w:type="gramEnd"/>
      <w:r w:rsidRPr="008032FF">
        <w:rPr>
          <w:rFonts w:ascii="仿宋_GB2312" w:eastAsia="仿宋_GB2312" w:hAnsi="仿宋" w:cs="仿宋" w:hint="eastAsia"/>
          <w:sz w:val="32"/>
          <w:szCs w:val="32"/>
        </w:rPr>
        <w:t>街道</w:t>
      </w:r>
      <w:proofErr w:type="gramStart"/>
      <w:r w:rsidRPr="008032FF">
        <w:rPr>
          <w:rFonts w:ascii="仿宋_GB2312" w:eastAsia="仿宋_GB2312" w:hAnsi="仿宋" w:cs="仿宋" w:hint="eastAsia"/>
          <w:sz w:val="32"/>
          <w:szCs w:val="32"/>
        </w:rPr>
        <w:t>石柱林</w:t>
      </w:r>
      <w:proofErr w:type="gramEnd"/>
      <w:r w:rsidRPr="008032FF">
        <w:rPr>
          <w:rFonts w:ascii="仿宋_GB2312" w:eastAsia="仿宋_GB2312" w:hAnsi="仿宋" w:cs="仿宋" w:hint="eastAsia"/>
          <w:sz w:val="32"/>
          <w:szCs w:val="32"/>
        </w:rPr>
        <w:t>社区、高淳区陈福明农业专业合作社、溧水</w:t>
      </w:r>
      <w:proofErr w:type="gramStart"/>
      <w:r w:rsidRPr="008032FF">
        <w:rPr>
          <w:rFonts w:ascii="仿宋_GB2312" w:eastAsia="仿宋_GB2312" w:hAnsi="仿宋" w:cs="仿宋" w:hint="eastAsia"/>
          <w:sz w:val="32"/>
          <w:szCs w:val="32"/>
        </w:rPr>
        <w:t>区晶桥镇芝</w:t>
      </w:r>
      <w:proofErr w:type="gramEnd"/>
      <w:r w:rsidRPr="008032FF">
        <w:rPr>
          <w:rFonts w:ascii="仿宋_GB2312" w:eastAsia="仿宋_GB2312" w:hAnsi="仿宋" w:cs="仿宋" w:hint="eastAsia"/>
          <w:sz w:val="32"/>
          <w:szCs w:val="32"/>
        </w:rPr>
        <w:t>山村、</w:t>
      </w:r>
      <w:proofErr w:type="gramStart"/>
      <w:r w:rsidRPr="008032FF">
        <w:rPr>
          <w:rFonts w:ascii="仿宋_GB2312" w:eastAsia="仿宋_GB2312" w:hAnsi="仿宋" w:cs="仿宋" w:hint="eastAsia"/>
          <w:sz w:val="32"/>
          <w:szCs w:val="32"/>
        </w:rPr>
        <w:t>六合区东晨</w:t>
      </w:r>
      <w:proofErr w:type="gramEnd"/>
      <w:r w:rsidRPr="008032FF">
        <w:rPr>
          <w:rFonts w:ascii="仿宋_GB2312" w:eastAsia="仿宋_GB2312" w:hAnsi="仿宋" w:cs="仿宋" w:hint="eastAsia"/>
          <w:sz w:val="32"/>
          <w:szCs w:val="32"/>
        </w:rPr>
        <w:t>鸽业等进行图文并茂的宣传，受到了被</w:t>
      </w:r>
      <w:r w:rsidRPr="008032FF">
        <w:rPr>
          <w:rFonts w:ascii="仿宋_GB2312" w:eastAsia="仿宋_GB2312" w:hAnsi="仿宋" w:cs="仿宋" w:hint="eastAsia"/>
          <w:sz w:val="32"/>
          <w:szCs w:val="32"/>
        </w:rPr>
        <w:lastRenderedPageBreak/>
        <w:t>宣传单位的欢迎和好评。</w:t>
      </w:r>
    </w:p>
    <w:p w14:paraId="544ADAA6" w14:textId="05027724" w:rsidR="00AA61FB" w:rsidRPr="008032FF" w:rsidRDefault="00CE769A" w:rsidP="008032FF">
      <w:pPr>
        <w:spacing w:line="520" w:lineRule="exact"/>
        <w:ind w:firstLineChars="200" w:firstLine="640"/>
        <w:jc w:val="left"/>
        <w:rPr>
          <w:rFonts w:ascii="仿宋_GB2312" w:eastAsia="仿宋_GB2312" w:hAnsi="仿宋" w:cs="仿宋" w:hint="eastAsia"/>
          <w:sz w:val="32"/>
          <w:szCs w:val="32"/>
        </w:rPr>
      </w:pPr>
      <w:r w:rsidRPr="008032FF">
        <w:rPr>
          <w:rFonts w:ascii="仿宋_GB2312" w:eastAsia="仿宋_GB2312" w:hAnsi="仿宋" w:cs="仿宋" w:hint="eastAsia"/>
          <w:sz w:val="32"/>
          <w:szCs w:val="32"/>
        </w:rPr>
        <w:t>完成既定目标的基础上，加强经济区各成员单位的沟通联系；</w:t>
      </w:r>
      <w:r w:rsidR="00AA61FB" w:rsidRPr="008032FF">
        <w:rPr>
          <w:rFonts w:ascii="仿宋_GB2312" w:eastAsia="仿宋_GB2312" w:hAnsi="仿宋" w:cs="仿宋" w:hint="eastAsia"/>
          <w:sz w:val="32"/>
          <w:szCs w:val="32"/>
        </w:rPr>
        <w:t>与</w:t>
      </w:r>
      <w:proofErr w:type="gramStart"/>
      <w:r w:rsidR="00AA61FB" w:rsidRPr="008032FF">
        <w:rPr>
          <w:rFonts w:ascii="仿宋_GB2312" w:eastAsia="仿宋_GB2312" w:hAnsi="仿宋" w:cs="仿宋" w:hint="eastAsia"/>
          <w:sz w:val="32"/>
          <w:szCs w:val="32"/>
        </w:rPr>
        <w:t>局相关</w:t>
      </w:r>
      <w:proofErr w:type="gramEnd"/>
      <w:r w:rsidR="00AA61FB" w:rsidRPr="008032FF">
        <w:rPr>
          <w:rFonts w:ascii="仿宋_GB2312" w:eastAsia="仿宋_GB2312" w:hAnsi="仿宋" w:cs="仿宋" w:hint="eastAsia"/>
          <w:sz w:val="32"/>
          <w:szCs w:val="32"/>
        </w:rPr>
        <w:t>处室的协作，完成粮食单产、宠物经济、帮扶资产等专题调研；</w:t>
      </w:r>
      <w:r w:rsidRPr="008032FF">
        <w:rPr>
          <w:rFonts w:ascii="仿宋_GB2312" w:eastAsia="仿宋_GB2312" w:hAnsi="仿宋" w:cs="仿宋" w:hint="eastAsia"/>
          <w:sz w:val="32"/>
          <w:szCs w:val="32"/>
        </w:rPr>
        <w:t>参与各课题的阶段性评审及结题工作；</w:t>
      </w:r>
      <w:r w:rsidR="00AA61FB" w:rsidRPr="008032FF">
        <w:rPr>
          <w:rFonts w:ascii="仿宋_GB2312" w:eastAsia="仿宋_GB2312" w:hAnsi="仿宋" w:cs="仿宋" w:hint="eastAsia"/>
          <w:sz w:val="32"/>
          <w:szCs w:val="32"/>
        </w:rPr>
        <w:t>协调市人社、财政等职能部门，</w:t>
      </w:r>
      <w:r w:rsidRPr="008032FF">
        <w:rPr>
          <w:rFonts w:ascii="仿宋_GB2312" w:eastAsia="仿宋_GB2312" w:hAnsi="仿宋" w:cs="仿宋" w:hint="eastAsia"/>
          <w:sz w:val="32"/>
          <w:szCs w:val="32"/>
        </w:rPr>
        <w:t>办理</w:t>
      </w:r>
      <w:r w:rsidR="00AA61FB" w:rsidRPr="008032FF">
        <w:rPr>
          <w:rFonts w:ascii="仿宋_GB2312" w:eastAsia="仿宋_GB2312" w:hAnsi="仿宋" w:cs="仿宋" w:hint="eastAsia"/>
          <w:sz w:val="32"/>
          <w:szCs w:val="32"/>
        </w:rPr>
        <w:t>奶业集团“事改企”</w:t>
      </w:r>
      <w:r w:rsidRPr="008032FF">
        <w:rPr>
          <w:rFonts w:ascii="仿宋_GB2312" w:eastAsia="仿宋_GB2312" w:hAnsi="仿宋" w:cs="仿宋" w:hint="eastAsia"/>
          <w:sz w:val="32"/>
          <w:szCs w:val="32"/>
        </w:rPr>
        <w:t>遗留问题</w:t>
      </w:r>
      <w:r w:rsidR="00AA61FB" w:rsidRPr="008032FF">
        <w:rPr>
          <w:rFonts w:ascii="仿宋_GB2312" w:eastAsia="仿宋_GB2312" w:hAnsi="仿宋" w:cs="仿宋" w:hint="eastAsia"/>
          <w:sz w:val="32"/>
          <w:szCs w:val="32"/>
        </w:rPr>
        <w:t>，帮助改制企业及职工解决实际困难。</w:t>
      </w:r>
    </w:p>
    <w:p w14:paraId="2B292078" w14:textId="46802EBC" w:rsidR="00343D27" w:rsidRPr="00A51ED4" w:rsidRDefault="00343D27" w:rsidP="00343D27">
      <w:pPr>
        <w:widowControl/>
        <w:spacing w:line="520" w:lineRule="exact"/>
        <w:ind w:firstLineChars="200" w:firstLine="640"/>
        <w:jc w:val="left"/>
        <w:rPr>
          <w:rFonts w:eastAsia="黑体"/>
          <w:kern w:val="0"/>
          <w:sz w:val="32"/>
          <w:szCs w:val="32"/>
        </w:rPr>
      </w:pPr>
      <w:r w:rsidRPr="00A51ED4">
        <w:rPr>
          <w:rFonts w:eastAsia="黑体"/>
          <w:kern w:val="0"/>
          <w:sz w:val="32"/>
          <w:szCs w:val="32"/>
        </w:rPr>
        <w:t>四、存在问题</w:t>
      </w:r>
    </w:p>
    <w:p w14:paraId="746AFD9F" w14:textId="7FFF0180" w:rsidR="000823B8" w:rsidRPr="00487665" w:rsidRDefault="000823B8" w:rsidP="000823B8">
      <w:pPr>
        <w:widowControl/>
        <w:spacing w:line="520" w:lineRule="exact"/>
        <w:ind w:firstLineChars="200" w:firstLine="640"/>
        <w:jc w:val="left"/>
        <w:rPr>
          <w:rFonts w:ascii="仿宋_GB2312" w:eastAsia="仿宋_GB2312" w:hAnsi="仿宋" w:cs="仿宋"/>
          <w:sz w:val="32"/>
          <w:szCs w:val="32"/>
        </w:rPr>
      </w:pPr>
      <w:r w:rsidRPr="00487665">
        <w:rPr>
          <w:rFonts w:ascii="仿宋_GB2312" w:eastAsia="仿宋_GB2312" w:hAnsi="仿宋" w:cs="仿宋" w:hint="eastAsia"/>
          <w:sz w:val="32"/>
          <w:szCs w:val="32"/>
        </w:rPr>
        <w:t>单位整体绩效目标有待于进一步细化。</w:t>
      </w:r>
      <w:r w:rsidR="00C5406B">
        <w:rPr>
          <w:rFonts w:ascii="仿宋_GB2312" w:eastAsia="仿宋_GB2312" w:hAnsi="仿宋" w:cs="仿宋" w:hint="eastAsia"/>
          <w:sz w:val="32"/>
          <w:szCs w:val="32"/>
        </w:rPr>
        <w:t>重点工作的三级指标维度相对单一，不利于全面反映单位的实际履职情况，有待于进一步拓展。</w:t>
      </w:r>
    </w:p>
    <w:p w14:paraId="1860DBFD" w14:textId="01063D77" w:rsidR="002B49E6" w:rsidRPr="00003B43" w:rsidRDefault="002B49E6" w:rsidP="000823B8">
      <w:pPr>
        <w:widowControl/>
        <w:spacing w:line="520" w:lineRule="exact"/>
        <w:ind w:firstLineChars="200" w:firstLine="640"/>
        <w:jc w:val="left"/>
        <w:rPr>
          <w:rFonts w:eastAsia="黑体"/>
          <w:kern w:val="0"/>
          <w:sz w:val="32"/>
          <w:szCs w:val="32"/>
        </w:rPr>
      </w:pPr>
      <w:r w:rsidRPr="00003B43">
        <w:rPr>
          <w:rFonts w:eastAsia="黑体" w:hint="eastAsia"/>
          <w:kern w:val="0"/>
          <w:sz w:val="32"/>
          <w:szCs w:val="32"/>
        </w:rPr>
        <w:t>五、相关建议</w:t>
      </w:r>
    </w:p>
    <w:p w14:paraId="461A33A8" w14:textId="04B0A090" w:rsidR="003918E3" w:rsidRDefault="008F72CC" w:rsidP="003918E3">
      <w:pPr>
        <w:widowControl/>
        <w:spacing w:line="520" w:lineRule="exact"/>
        <w:ind w:firstLineChars="200" w:firstLine="640"/>
        <w:jc w:val="left"/>
        <w:rPr>
          <w:rFonts w:ascii="仿宋" w:eastAsia="仿宋" w:hAnsi="仿宋" w:cs="仿宋" w:hint="eastAsia"/>
          <w:sz w:val="32"/>
          <w:szCs w:val="32"/>
        </w:rPr>
      </w:pPr>
      <w:r w:rsidRPr="00A51ED4">
        <w:rPr>
          <w:rFonts w:ascii="仿宋" w:eastAsia="仿宋" w:hAnsi="仿宋" w:cs="仿宋" w:hint="eastAsia"/>
          <w:sz w:val="32"/>
          <w:szCs w:val="32"/>
        </w:rPr>
        <w:t>无</w:t>
      </w:r>
    </w:p>
    <w:p w14:paraId="59D3E556" w14:textId="757E1D23" w:rsidR="008032FF" w:rsidRPr="008032FF" w:rsidRDefault="008032FF" w:rsidP="003918E3">
      <w:pPr>
        <w:widowControl/>
        <w:spacing w:line="520" w:lineRule="exact"/>
        <w:ind w:firstLineChars="200" w:firstLine="640"/>
        <w:jc w:val="left"/>
        <w:rPr>
          <w:rFonts w:eastAsia="黑体" w:hint="eastAsia"/>
          <w:kern w:val="0"/>
          <w:sz w:val="32"/>
          <w:szCs w:val="32"/>
        </w:rPr>
      </w:pPr>
      <w:r w:rsidRPr="008032FF">
        <w:rPr>
          <w:rFonts w:eastAsia="黑体" w:hint="eastAsia"/>
          <w:kern w:val="0"/>
          <w:sz w:val="32"/>
          <w:szCs w:val="32"/>
        </w:rPr>
        <w:t>六、评价工作开展情况及其他需说明的情况</w:t>
      </w:r>
    </w:p>
    <w:p w14:paraId="0230B4D1" w14:textId="4AB06956" w:rsidR="008032FF" w:rsidRPr="008032FF" w:rsidRDefault="008032FF" w:rsidP="003918E3">
      <w:pPr>
        <w:widowControl/>
        <w:spacing w:line="520" w:lineRule="exact"/>
        <w:ind w:firstLineChars="200" w:firstLine="640"/>
        <w:jc w:val="left"/>
        <w:rPr>
          <w:rFonts w:ascii="楷体_GB2312" w:eastAsia="楷体_GB2312" w:hAnsi="仿宋" w:cs="仿宋" w:hint="eastAsia"/>
          <w:sz w:val="32"/>
          <w:szCs w:val="32"/>
        </w:rPr>
      </w:pPr>
      <w:r w:rsidRPr="008032FF">
        <w:rPr>
          <w:rFonts w:ascii="楷体_GB2312" w:eastAsia="楷体_GB2312" w:hAnsi="仿宋" w:cs="仿宋" w:hint="eastAsia"/>
          <w:sz w:val="32"/>
          <w:szCs w:val="32"/>
        </w:rPr>
        <w:t>（一）绩效评价工作情况</w:t>
      </w:r>
    </w:p>
    <w:p w14:paraId="6CC5D724" w14:textId="7F3CF7A7" w:rsidR="008032FF" w:rsidRPr="008032FF" w:rsidRDefault="008032FF" w:rsidP="008032FF">
      <w:pPr>
        <w:widowControl/>
        <w:spacing w:line="520" w:lineRule="exact"/>
        <w:ind w:firstLineChars="200" w:firstLine="643"/>
        <w:jc w:val="left"/>
        <w:rPr>
          <w:rFonts w:ascii="仿宋_GB2312" w:eastAsia="仿宋_GB2312" w:hAnsi="仿宋" w:cs="仿宋" w:hint="eastAsia"/>
          <w:b/>
          <w:sz w:val="32"/>
          <w:szCs w:val="32"/>
        </w:rPr>
      </w:pPr>
      <w:r w:rsidRPr="008032FF">
        <w:rPr>
          <w:rFonts w:ascii="仿宋_GB2312" w:eastAsia="仿宋_GB2312" w:hAnsi="仿宋" w:cs="仿宋" w:hint="eastAsia"/>
          <w:b/>
          <w:sz w:val="32"/>
          <w:szCs w:val="32"/>
        </w:rPr>
        <w:t>1.评价思路及方法</w:t>
      </w:r>
    </w:p>
    <w:p w14:paraId="2A7E2CB5" w14:textId="2BDF2504" w:rsidR="00E85640" w:rsidRDefault="008032FF" w:rsidP="008032FF">
      <w:pPr>
        <w:widowControl/>
        <w:spacing w:line="52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根据单位农业农村经济发展研究的工作职责，针对2025年度市“三农”工作的重点，结合单位年度设定的绩效目标，从决策、管理过程、履职情况、效益情况以及满意度情况等四个方面，对单位预算整体绩效进行分析。重点落在年度重点工作的完成情况。采取数据采集对比，</w:t>
      </w:r>
      <w:r w:rsidRPr="008032FF">
        <w:rPr>
          <w:rFonts w:ascii="仿宋" w:eastAsia="仿宋" w:hAnsi="仿宋" w:cs="仿宋" w:hint="eastAsia"/>
          <w:sz w:val="32"/>
          <w:szCs w:val="32"/>
        </w:rPr>
        <w:t>访谈等形式，</w:t>
      </w:r>
      <w:r>
        <w:rPr>
          <w:rFonts w:ascii="仿宋" w:eastAsia="仿宋" w:hAnsi="仿宋" w:cs="仿宋" w:hint="eastAsia"/>
          <w:sz w:val="32"/>
          <w:szCs w:val="32"/>
        </w:rPr>
        <w:t>进行剖析。</w:t>
      </w:r>
    </w:p>
    <w:p w14:paraId="3855B125" w14:textId="7A95B294" w:rsidR="008032FF" w:rsidRPr="008032FF" w:rsidRDefault="008032FF" w:rsidP="008032FF">
      <w:pPr>
        <w:widowControl/>
        <w:spacing w:line="520" w:lineRule="exact"/>
        <w:ind w:firstLineChars="200" w:firstLine="643"/>
        <w:jc w:val="left"/>
        <w:rPr>
          <w:rFonts w:ascii="仿宋_GB2312" w:eastAsia="仿宋_GB2312" w:hAnsi="仿宋" w:cs="仿宋" w:hint="eastAsia"/>
          <w:b/>
          <w:sz w:val="32"/>
          <w:szCs w:val="32"/>
        </w:rPr>
      </w:pPr>
      <w:r w:rsidRPr="008032FF">
        <w:rPr>
          <w:rFonts w:ascii="仿宋_GB2312" w:eastAsia="仿宋_GB2312" w:hAnsi="仿宋" w:cs="仿宋" w:hint="eastAsia"/>
          <w:b/>
          <w:sz w:val="32"/>
          <w:szCs w:val="32"/>
        </w:rPr>
        <w:t>2.评价组织与分工</w:t>
      </w:r>
    </w:p>
    <w:p w14:paraId="5BF0CD67" w14:textId="141464F2" w:rsidR="008032FF" w:rsidRDefault="008032FF" w:rsidP="008032FF">
      <w:pPr>
        <w:widowControl/>
        <w:spacing w:line="52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根据绩效评价工作相关要求，成立了农研中心绩效</w:t>
      </w:r>
      <w:proofErr w:type="gramStart"/>
      <w:r>
        <w:rPr>
          <w:rFonts w:ascii="仿宋" w:eastAsia="仿宋" w:hAnsi="仿宋" w:cs="仿宋" w:hint="eastAsia"/>
          <w:sz w:val="32"/>
          <w:szCs w:val="32"/>
        </w:rPr>
        <w:t>自评价</w:t>
      </w:r>
      <w:proofErr w:type="gramEnd"/>
      <w:r>
        <w:rPr>
          <w:rFonts w:ascii="仿宋" w:eastAsia="仿宋" w:hAnsi="仿宋" w:cs="仿宋" w:hint="eastAsia"/>
          <w:sz w:val="32"/>
          <w:szCs w:val="32"/>
        </w:rPr>
        <w:t>工作小组。农研中心主任担任组长兼主评人，单位其他人员任组员。</w:t>
      </w:r>
    </w:p>
    <w:p w14:paraId="638E8926" w14:textId="3103DA5F" w:rsidR="008032FF" w:rsidRPr="008032FF" w:rsidRDefault="008032FF" w:rsidP="008032FF">
      <w:pPr>
        <w:widowControl/>
        <w:spacing w:line="520" w:lineRule="exact"/>
        <w:ind w:firstLineChars="200" w:firstLine="643"/>
        <w:jc w:val="left"/>
        <w:rPr>
          <w:rFonts w:ascii="仿宋_GB2312" w:eastAsia="仿宋_GB2312" w:hAnsi="仿宋" w:cs="仿宋" w:hint="eastAsia"/>
          <w:b/>
          <w:sz w:val="32"/>
          <w:szCs w:val="32"/>
        </w:rPr>
      </w:pPr>
      <w:r w:rsidRPr="008032FF">
        <w:rPr>
          <w:rFonts w:ascii="仿宋_GB2312" w:eastAsia="仿宋_GB2312" w:hAnsi="仿宋" w:cs="仿宋" w:hint="eastAsia"/>
          <w:b/>
          <w:sz w:val="32"/>
          <w:szCs w:val="32"/>
        </w:rPr>
        <w:t>3.评价过程</w:t>
      </w:r>
    </w:p>
    <w:p w14:paraId="7BDD2F2C" w14:textId="4E2746D9" w:rsidR="008032FF" w:rsidRDefault="003D4C18" w:rsidP="008032FF">
      <w:pPr>
        <w:widowControl/>
        <w:spacing w:line="52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lastRenderedPageBreak/>
        <w:t>结合单位年度绩效目标，制度评价权重标准，通过数据采集对比，交叉评分，综合评定最终评价结果。</w:t>
      </w:r>
    </w:p>
    <w:p w14:paraId="53D5CF38" w14:textId="041635AB" w:rsidR="003D4C18" w:rsidRPr="003D4C18" w:rsidRDefault="003D4C18" w:rsidP="003D4C18">
      <w:pPr>
        <w:widowControl/>
        <w:spacing w:line="520" w:lineRule="exact"/>
        <w:ind w:firstLineChars="200" w:firstLine="643"/>
        <w:jc w:val="left"/>
        <w:rPr>
          <w:rFonts w:ascii="仿宋" w:eastAsia="仿宋" w:hAnsi="仿宋" w:cs="仿宋" w:hint="eastAsia"/>
          <w:b/>
          <w:sz w:val="32"/>
          <w:szCs w:val="32"/>
        </w:rPr>
      </w:pPr>
      <w:r w:rsidRPr="003D4C18">
        <w:rPr>
          <w:rFonts w:ascii="仿宋" w:eastAsia="仿宋" w:hAnsi="仿宋" w:cs="仿宋" w:hint="eastAsia"/>
          <w:b/>
          <w:sz w:val="32"/>
          <w:szCs w:val="32"/>
        </w:rPr>
        <w:t>4.评价指标体系</w:t>
      </w:r>
    </w:p>
    <w:p w14:paraId="6315A30E" w14:textId="01B91FF4" w:rsidR="003D4C18" w:rsidRPr="003D4C18" w:rsidRDefault="003D4C18" w:rsidP="008032FF">
      <w:pPr>
        <w:widowControl/>
        <w:spacing w:line="52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2025年度农研中心绩效评价体系主要包括：决策、过程、履带、效益、满意度等五个方面。共设</w:t>
      </w:r>
      <w:bookmarkStart w:id="0" w:name="_GoBack"/>
      <w:bookmarkEnd w:id="0"/>
      <w:r>
        <w:rPr>
          <w:rFonts w:ascii="仿宋" w:eastAsia="仿宋" w:hAnsi="仿宋" w:cs="仿宋" w:hint="eastAsia"/>
          <w:sz w:val="32"/>
          <w:szCs w:val="32"/>
        </w:rPr>
        <w:t>置5个一级指标，16个二级指标，39个三级指标。详见《2025年度南京市农业农村经济发展研究中心整体绩效评价评分表》</w:t>
      </w:r>
    </w:p>
    <w:p w14:paraId="6F67A1D1" w14:textId="1F066FD8" w:rsidR="008032FF" w:rsidRPr="003D4C18" w:rsidRDefault="003D4C18" w:rsidP="008032FF">
      <w:pPr>
        <w:widowControl/>
        <w:spacing w:line="520" w:lineRule="exact"/>
        <w:ind w:firstLineChars="200" w:firstLine="640"/>
        <w:jc w:val="left"/>
        <w:rPr>
          <w:rFonts w:ascii="楷体_GB2312" w:eastAsia="楷体_GB2312" w:hAnsi="仿宋" w:cs="仿宋" w:hint="eastAsia"/>
          <w:sz w:val="32"/>
          <w:szCs w:val="32"/>
        </w:rPr>
      </w:pPr>
      <w:r w:rsidRPr="003D4C18">
        <w:rPr>
          <w:rFonts w:ascii="楷体_GB2312" w:eastAsia="楷体_GB2312" w:hAnsi="仿宋" w:cs="仿宋" w:hint="eastAsia"/>
          <w:sz w:val="32"/>
          <w:szCs w:val="32"/>
        </w:rPr>
        <w:t>（二）其他需要说明的情况</w:t>
      </w:r>
    </w:p>
    <w:p w14:paraId="54FD7BDF" w14:textId="1B860204" w:rsidR="003D4C18" w:rsidRPr="003D4C18" w:rsidRDefault="003D4C18" w:rsidP="008032FF">
      <w:pPr>
        <w:widowControl/>
        <w:spacing w:line="52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无</w:t>
      </w:r>
    </w:p>
    <w:p w14:paraId="2A9BDC0D" w14:textId="77777777" w:rsidR="008032FF" w:rsidRPr="008032FF" w:rsidRDefault="008032FF" w:rsidP="008032FF">
      <w:pPr>
        <w:widowControl/>
        <w:spacing w:line="520" w:lineRule="exact"/>
        <w:ind w:firstLineChars="200" w:firstLine="640"/>
        <w:jc w:val="left"/>
        <w:rPr>
          <w:rFonts w:ascii="仿宋" w:eastAsia="仿宋" w:hAnsi="仿宋" w:cs="仿宋"/>
          <w:sz w:val="32"/>
          <w:szCs w:val="32"/>
        </w:rPr>
        <w:sectPr w:rsidR="008032FF" w:rsidRPr="008032FF" w:rsidSect="00DD3807">
          <w:pgSz w:w="11906" w:h="16838" w:code="9"/>
          <w:pgMar w:top="2098" w:right="1474" w:bottom="1985" w:left="1588" w:header="851" w:footer="992" w:gutter="0"/>
          <w:cols w:space="425"/>
          <w:docGrid w:type="lines" w:linePitch="312"/>
        </w:sectPr>
      </w:pPr>
    </w:p>
    <w:p w14:paraId="568FD9BD" w14:textId="360B8CD0" w:rsidR="00E85640" w:rsidRPr="00A51ED4" w:rsidRDefault="00E85640" w:rsidP="00E85640">
      <w:pPr>
        <w:spacing w:line="520" w:lineRule="exact"/>
        <w:jc w:val="left"/>
        <w:rPr>
          <w:rFonts w:eastAsia="仿宋"/>
          <w:kern w:val="0"/>
          <w:sz w:val="32"/>
          <w:szCs w:val="32"/>
        </w:rPr>
      </w:pPr>
    </w:p>
    <w:p w14:paraId="63A5C050" w14:textId="685CEC32" w:rsidR="00343D27" w:rsidRPr="003D4C18" w:rsidRDefault="003D4C18" w:rsidP="00E85640">
      <w:pPr>
        <w:spacing w:line="520" w:lineRule="exact"/>
        <w:jc w:val="center"/>
        <w:rPr>
          <w:rFonts w:ascii="方正小标宋简体" w:eastAsia="方正小标宋简体" w:hint="eastAsia"/>
          <w:kern w:val="0"/>
          <w:sz w:val="32"/>
          <w:szCs w:val="32"/>
        </w:rPr>
      </w:pPr>
      <w:r w:rsidRPr="003D4C18">
        <w:rPr>
          <w:rFonts w:ascii="方正小标宋简体" w:eastAsia="方正小标宋简体" w:hAnsi="仿宋" w:cs="仿宋" w:hint="eastAsia"/>
          <w:sz w:val="32"/>
          <w:szCs w:val="32"/>
        </w:rPr>
        <w:t>2025年度南京市农业农村经济发展研究中心整体绩效评价评分表</w:t>
      </w:r>
    </w:p>
    <w:tbl>
      <w:tblPr>
        <w:tblW w:w="5000" w:type="pct"/>
        <w:jc w:val="center"/>
        <w:tblLook w:val="04A0" w:firstRow="1" w:lastRow="0" w:firstColumn="1" w:lastColumn="0" w:noHBand="0" w:noVBand="1"/>
      </w:tblPr>
      <w:tblGrid>
        <w:gridCol w:w="756"/>
        <w:gridCol w:w="1212"/>
        <w:gridCol w:w="1221"/>
        <w:gridCol w:w="1289"/>
        <w:gridCol w:w="505"/>
        <w:gridCol w:w="666"/>
        <w:gridCol w:w="2033"/>
        <w:gridCol w:w="3010"/>
        <w:gridCol w:w="641"/>
        <w:gridCol w:w="1638"/>
      </w:tblGrid>
      <w:tr w:rsidR="00DF1869" w:rsidRPr="00DF1869" w14:paraId="14F755C4" w14:textId="77777777" w:rsidTr="00DF1869">
        <w:trPr>
          <w:trHeight w:val="375"/>
          <w:tblHeader/>
          <w:jc w:val="center"/>
        </w:trPr>
        <w:tc>
          <w:tcPr>
            <w:tcW w:w="29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D87CC4" w14:textId="77777777" w:rsidR="00DF1869" w:rsidRPr="00DF1869" w:rsidRDefault="00DF1869" w:rsidP="00DF1869">
            <w:pPr>
              <w:widowControl/>
              <w:jc w:val="center"/>
              <w:rPr>
                <w:rFonts w:ascii="黑体" w:eastAsia="黑体" w:hAnsi="黑体" w:cs="宋体"/>
                <w:color w:val="000000"/>
                <w:kern w:val="0"/>
                <w:sz w:val="18"/>
                <w:szCs w:val="18"/>
              </w:rPr>
            </w:pPr>
            <w:r w:rsidRPr="00DF1869">
              <w:rPr>
                <w:rFonts w:ascii="黑体" w:eastAsia="黑体" w:hAnsi="黑体" w:cs="宋体" w:hint="eastAsia"/>
                <w:color w:val="000000"/>
                <w:kern w:val="0"/>
                <w:sz w:val="18"/>
                <w:szCs w:val="18"/>
              </w:rPr>
              <w:t>一级指标</w:t>
            </w:r>
          </w:p>
        </w:tc>
        <w:tc>
          <w:tcPr>
            <w:tcW w:w="954" w:type="pct"/>
            <w:gridSpan w:val="2"/>
            <w:tcBorders>
              <w:top w:val="single" w:sz="4" w:space="0" w:color="000000"/>
              <w:left w:val="nil"/>
              <w:bottom w:val="single" w:sz="4" w:space="0" w:color="000000"/>
              <w:right w:val="single" w:sz="4" w:space="0" w:color="000000"/>
            </w:tcBorders>
            <w:shd w:val="clear" w:color="auto" w:fill="auto"/>
            <w:vAlign w:val="center"/>
            <w:hideMark/>
          </w:tcPr>
          <w:p w14:paraId="73373514" w14:textId="77777777" w:rsidR="00DF1869" w:rsidRPr="00DF1869" w:rsidRDefault="00DF1869" w:rsidP="00DF1869">
            <w:pPr>
              <w:widowControl/>
              <w:jc w:val="center"/>
              <w:rPr>
                <w:rFonts w:ascii="黑体" w:eastAsia="黑体" w:hAnsi="黑体" w:cs="宋体"/>
                <w:color w:val="000000"/>
                <w:kern w:val="0"/>
                <w:sz w:val="18"/>
                <w:szCs w:val="18"/>
              </w:rPr>
            </w:pPr>
            <w:r w:rsidRPr="00DF1869">
              <w:rPr>
                <w:rFonts w:ascii="黑体" w:eastAsia="黑体" w:hAnsi="黑体" w:cs="宋体" w:hint="eastAsia"/>
                <w:color w:val="000000"/>
                <w:kern w:val="0"/>
                <w:sz w:val="18"/>
                <w:szCs w:val="18"/>
              </w:rPr>
              <w:t>二级指标</w:t>
            </w:r>
          </w:p>
        </w:tc>
        <w:tc>
          <w:tcPr>
            <w:tcW w:w="503" w:type="pct"/>
            <w:tcBorders>
              <w:top w:val="single" w:sz="4" w:space="0" w:color="000000"/>
              <w:left w:val="nil"/>
              <w:bottom w:val="single" w:sz="4" w:space="0" w:color="000000"/>
              <w:right w:val="single" w:sz="4" w:space="0" w:color="000000"/>
            </w:tcBorders>
            <w:shd w:val="clear" w:color="auto" w:fill="auto"/>
            <w:vAlign w:val="center"/>
            <w:hideMark/>
          </w:tcPr>
          <w:p w14:paraId="27FC4437" w14:textId="77777777" w:rsidR="00DF1869" w:rsidRPr="00DF1869" w:rsidRDefault="00DF1869" w:rsidP="00DF1869">
            <w:pPr>
              <w:widowControl/>
              <w:jc w:val="center"/>
              <w:rPr>
                <w:rFonts w:ascii="黑体" w:eastAsia="黑体" w:hAnsi="黑体" w:cs="宋体"/>
                <w:color w:val="000000"/>
                <w:kern w:val="0"/>
                <w:sz w:val="18"/>
                <w:szCs w:val="18"/>
              </w:rPr>
            </w:pPr>
            <w:r w:rsidRPr="00DF1869">
              <w:rPr>
                <w:rFonts w:ascii="黑体" w:eastAsia="黑体" w:hAnsi="黑体" w:cs="宋体" w:hint="eastAsia"/>
                <w:color w:val="000000"/>
                <w:kern w:val="0"/>
                <w:sz w:val="18"/>
                <w:szCs w:val="18"/>
              </w:rPr>
              <w:t>三级指标</w:t>
            </w:r>
          </w:p>
        </w:tc>
        <w:tc>
          <w:tcPr>
            <w:tcW w:w="201" w:type="pct"/>
            <w:tcBorders>
              <w:top w:val="single" w:sz="4" w:space="0" w:color="auto"/>
              <w:left w:val="nil"/>
              <w:bottom w:val="single" w:sz="4" w:space="0" w:color="auto"/>
              <w:right w:val="single" w:sz="4" w:space="0" w:color="auto"/>
            </w:tcBorders>
            <w:shd w:val="clear" w:color="auto" w:fill="auto"/>
            <w:vAlign w:val="center"/>
            <w:hideMark/>
          </w:tcPr>
          <w:p w14:paraId="13D1C6E1" w14:textId="77777777" w:rsidR="00DF1869" w:rsidRPr="00DF1869" w:rsidRDefault="00DF1869" w:rsidP="00DF1869">
            <w:pPr>
              <w:widowControl/>
              <w:jc w:val="center"/>
              <w:rPr>
                <w:rFonts w:ascii="黑体" w:eastAsia="黑体" w:hAnsi="黑体" w:cs="宋体"/>
                <w:color w:val="000000"/>
                <w:kern w:val="0"/>
                <w:sz w:val="18"/>
                <w:szCs w:val="18"/>
              </w:rPr>
            </w:pPr>
            <w:r w:rsidRPr="00DF1869">
              <w:rPr>
                <w:rFonts w:ascii="黑体" w:eastAsia="黑体" w:hAnsi="黑体" w:cs="宋体" w:hint="eastAsia"/>
                <w:color w:val="000000"/>
                <w:kern w:val="0"/>
                <w:sz w:val="18"/>
                <w:szCs w:val="18"/>
              </w:rPr>
              <w:t>权重</w:t>
            </w:r>
          </w:p>
        </w:tc>
        <w:tc>
          <w:tcPr>
            <w:tcW w:w="201" w:type="pct"/>
            <w:tcBorders>
              <w:top w:val="single" w:sz="4" w:space="0" w:color="000000"/>
              <w:left w:val="nil"/>
              <w:bottom w:val="single" w:sz="4" w:space="0" w:color="000000"/>
              <w:right w:val="nil"/>
            </w:tcBorders>
            <w:shd w:val="clear" w:color="auto" w:fill="auto"/>
            <w:vAlign w:val="center"/>
            <w:hideMark/>
          </w:tcPr>
          <w:p w14:paraId="71C7517E" w14:textId="77777777" w:rsidR="00DF1869" w:rsidRPr="00DF1869" w:rsidRDefault="00DF1869" w:rsidP="00DF1869">
            <w:pPr>
              <w:widowControl/>
              <w:jc w:val="center"/>
              <w:rPr>
                <w:rFonts w:ascii="黑体" w:eastAsia="黑体" w:hAnsi="黑体" w:cs="宋体"/>
                <w:color w:val="000000"/>
                <w:kern w:val="0"/>
                <w:sz w:val="18"/>
                <w:szCs w:val="18"/>
              </w:rPr>
            </w:pPr>
            <w:r w:rsidRPr="00DF1869">
              <w:rPr>
                <w:rFonts w:ascii="黑体" w:eastAsia="黑体" w:hAnsi="黑体" w:cs="宋体" w:hint="eastAsia"/>
                <w:color w:val="000000"/>
                <w:kern w:val="0"/>
                <w:sz w:val="18"/>
                <w:szCs w:val="18"/>
              </w:rPr>
              <w:t>指标值</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8E51FA" w14:textId="77777777" w:rsidR="00DF1869" w:rsidRPr="00DF1869" w:rsidRDefault="00DF1869" w:rsidP="00DF1869">
            <w:pPr>
              <w:widowControl/>
              <w:jc w:val="center"/>
              <w:rPr>
                <w:rFonts w:ascii="黑体" w:eastAsia="黑体" w:hAnsi="黑体" w:cs="宋体"/>
                <w:color w:val="000000"/>
                <w:kern w:val="0"/>
                <w:sz w:val="18"/>
                <w:szCs w:val="18"/>
              </w:rPr>
            </w:pPr>
            <w:r w:rsidRPr="00DF1869">
              <w:rPr>
                <w:rFonts w:ascii="黑体" w:eastAsia="黑体" w:hAnsi="黑体" w:cs="宋体" w:hint="eastAsia"/>
                <w:color w:val="000000"/>
                <w:kern w:val="0"/>
                <w:sz w:val="18"/>
                <w:szCs w:val="18"/>
              </w:rPr>
              <w:t>标准解释</w:t>
            </w:r>
          </w:p>
        </w:tc>
        <w:tc>
          <w:tcPr>
            <w:tcW w:w="1166" w:type="pct"/>
            <w:tcBorders>
              <w:top w:val="single" w:sz="4" w:space="0" w:color="auto"/>
              <w:left w:val="nil"/>
              <w:bottom w:val="single" w:sz="4" w:space="0" w:color="auto"/>
              <w:right w:val="single" w:sz="4" w:space="0" w:color="auto"/>
            </w:tcBorders>
            <w:shd w:val="clear" w:color="auto" w:fill="auto"/>
            <w:vAlign w:val="center"/>
            <w:hideMark/>
          </w:tcPr>
          <w:p w14:paraId="1CEB9966" w14:textId="77777777" w:rsidR="00DF1869" w:rsidRPr="00DF1869" w:rsidRDefault="00DF1869" w:rsidP="00DF1869">
            <w:pPr>
              <w:widowControl/>
              <w:jc w:val="center"/>
              <w:rPr>
                <w:rFonts w:ascii="黑体" w:eastAsia="黑体" w:hAnsi="黑体" w:cs="宋体"/>
                <w:color w:val="000000"/>
                <w:kern w:val="0"/>
                <w:sz w:val="18"/>
                <w:szCs w:val="18"/>
              </w:rPr>
            </w:pPr>
            <w:r w:rsidRPr="00DF1869">
              <w:rPr>
                <w:rFonts w:ascii="黑体" w:eastAsia="黑体" w:hAnsi="黑体" w:cs="宋体" w:hint="eastAsia"/>
                <w:color w:val="000000"/>
                <w:kern w:val="0"/>
                <w:sz w:val="18"/>
                <w:szCs w:val="18"/>
              </w:rPr>
              <w:t>评价标准</w:t>
            </w:r>
          </w:p>
        </w:tc>
        <w:tc>
          <w:tcPr>
            <w:tcW w:w="253" w:type="pct"/>
            <w:tcBorders>
              <w:top w:val="single" w:sz="4" w:space="0" w:color="auto"/>
              <w:left w:val="nil"/>
              <w:bottom w:val="single" w:sz="4" w:space="0" w:color="auto"/>
              <w:right w:val="single" w:sz="4" w:space="0" w:color="auto"/>
            </w:tcBorders>
            <w:shd w:val="clear" w:color="auto" w:fill="auto"/>
            <w:vAlign w:val="center"/>
            <w:hideMark/>
          </w:tcPr>
          <w:p w14:paraId="15688CAA" w14:textId="77777777" w:rsidR="00DF1869" w:rsidRPr="00DF1869" w:rsidRDefault="00DF1869" w:rsidP="00DF1869">
            <w:pPr>
              <w:widowControl/>
              <w:jc w:val="center"/>
              <w:rPr>
                <w:rFonts w:ascii="黑体" w:eastAsia="黑体" w:hAnsi="黑体" w:cs="宋体"/>
                <w:color w:val="000000"/>
                <w:kern w:val="0"/>
                <w:sz w:val="18"/>
                <w:szCs w:val="18"/>
              </w:rPr>
            </w:pPr>
            <w:r w:rsidRPr="00DF1869">
              <w:rPr>
                <w:rFonts w:ascii="黑体" w:eastAsia="黑体" w:hAnsi="黑体" w:cs="宋体" w:hint="eastAsia"/>
                <w:color w:val="000000"/>
                <w:kern w:val="0"/>
                <w:sz w:val="18"/>
                <w:szCs w:val="18"/>
              </w:rPr>
              <w:t>得分</w:t>
            </w:r>
          </w:p>
        </w:tc>
        <w:tc>
          <w:tcPr>
            <w:tcW w:w="637" w:type="pct"/>
            <w:tcBorders>
              <w:top w:val="single" w:sz="4" w:space="0" w:color="auto"/>
              <w:left w:val="nil"/>
              <w:bottom w:val="single" w:sz="4" w:space="0" w:color="auto"/>
              <w:right w:val="single" w:sz="4" w:space="0" w:color="auto"/>
            </w:tcBorders>
            <w:shd w:val="clear" w:color="auto" w:fill="auto"/>
            <w:vAlign w:val="center"/>
            <w:hideMark/>
          </w:tcPr>
          <w:p w14:paraId="66E9087B" w14:textId="77777777" w:rsidR="00DF1869" w:rsidRPr="00DF1869" w:rsidRDefault="00DF1869" w:rsidP="00DF1869">
            <w:pPr>
              <w:widowControl/>
              <w:jc w:val="center"/>
              <w:rPr>
                <w:rFonts w:ascii="黑体" w:eastAsia="黑体" w:hAnsi="黑体" w:cs="宋体"/>
                <w:color w:val="000000"/>
                <w:kern w:val="0"/>
                <w:sz w:val="18"/>
                <w:szCs w:val="18"/>
              </w:rPr>
            </w:pPr>
            <w:r w:rsidRPr="00DF1869">
              <w:rPr>
                <w:rFonts w:ascii="黑体" w:eastAsia="黑体" w:hAnsi="黑体" w:cs="宋体" w:hint="eastAsia"/>
                <w:color w:val="000000"/>
                <w:kern w:val="0"/>
                <w:sz w:val="18"/>
                <w:szCs w:val="18"/>
              </w:rPr>
              <w:t>备注</w:t>
            </w:r>
          </w:p>
        </w:tc>
      </w:tr>
      <w:tr w:rsidR="00DF1869" w:rsidRPr="00DF1869" w14:paraId="6A156110" w14:textId="77777777" w:rsidTr="00DF1869">
        <w:trPr>
          <w:trHeight w:val="1125"/>
          <w:jc w:val="center"/>
        </w:trPr>
        <w:tc>
          <w:tcPr>
            <w:tcW w:w="294"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6FA1F613"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决策（6分）</w:t>
            </w:r>
          </w:p>
        </w:tc>
        <w:tc>
          <w:tcPr>
            <w:tcW w:w="954" w:type="pct"/>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6A27BF"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计划制定</w:t>
            </w:r>
          </w:p>
        </w:tc>
        <w:tc>
          <w:tcPr>
            <w:tcW w:w="503" w:type="pct"/>
            <w:tcBorders>
              <w:top w:val="nil"/>
              <w:left w:val="nil"/>
              <w:bottom w:val="single" w:sz="4" w:space="0" w:color="000000"/>
              <w:right w:val="single" w:sz="4" w:space="0" w:color="000000"/>
            </w:tcBorders>
            <w:shd w:val="clear" w:color="auto" w:fill="auto"/>
            <w:vAlign w:val="center"/>
            <w:hideMark/>
          </w:tcPr>
          <w:p w14:paraId="0A839325"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中长期规划制定健全性</w:t>
            </w:r>
          </w:p>
        </w:tc>
        <w:tc>
          <w:tcPr>
            <w:tcW w:w="201" w:type="pct"/>
            <w:tcBorders>
              <w:top w:val="nil"/>
              <w:left w:val="nil"/>
              <w:bottom w:val="single" w:sz="4" w:space="0" w:color="auto"/>
              <w:right w:val="single" w:sz="4" w:space="0" w:color="auto"/>
            </w:tcBorders>
            <w:shd w:val="clear" w:color="auto" w:fill="auto"/>
            <w:noWrap/>
            <w:vAlign w:val="center"/>
            <w:hideMark/>
          </w:tcPr>
          <w:p w14:paraId="74B0B43A"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201" w:type="pct"/>
            <w:tcBorders>
              <w:top w:val="nil"/>
              <w:left w:val="nil"/>
              <w:bottom w:val="single" w:sz="4" w:space="0" w:color="000000"/>
              <w:right w:val="nil"/>
            </w:tcBorders>
            <w:shd w:val="clear" w:color="auto" w:fill="auto"/>
            <w:vAlign w:val="center"/>
            <w:hideMark/>
          </w:tcPr>
          <w:p w14:paraId="39FF0158"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健全</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06E35295"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考察单位中长期规划是否合理</w:t>
            </w:r>
          </w:p>
        </w:tc>
        <w:tc>
          <w:tcPr>
            <w:tcW w:w="1166" w:type="pct"/>
            <w:tcBorders>
              <w:top w:val="nil"/>
              <w:left w:val="nil"/>
              <w:bottom w:val="single" w:sz="4" w:space="0" w:color="auto"/>
              <w:right w:val="single" w:sz="4" w:space="0" w:color="auto"/>
            </w:tcBorders>
            <w:shd w:val="clear" w:color="auto" w:fill="auto"/>
            <w:vAlign w:val="center"/>
            <w:hideMark/>
          </w:tcPr>
          <w:p w14:paraId="59E3C7CA"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评价要点：中长期规划是否制定。</w:t>
            </w:r>
            <w:r w:rsidRPr="00DF1869">
              <w:rPr>
                <w:rFonts w:ascii="仿宋_GB2312" w:eastAsia="仿宋_GB2312" w:hAnsi="宋体" w:cs="宋体" w:hint="eastAsia"/>
                <w:color w:val="000000"/>
                <w:kern w:val="0"/>
                <w:sz w:val="18"/>
                <w:szCs w:val="18"/>
              </w:rPr>
              <w:br/>
              <w:t>评价规则：制定健全得对应权重分，否则不得分。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127469ED"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637" w:type="pct"/>
            <w:tcBorders>
              <w:top w:val="nil"/>
              <w:left w:val="nil"/>
              <w:bottom w:val="single" w:sz="4" w:space="0" w:color="auto"/>
              <w:right w:val="single" w:sz="4" w:space="0" w:color="auto"/>
            </w:tcBorders>
            <w:shd w:val="clear" w:color="auto" w:fill="auto"/>
            <w:noWrap/>
            <w:vAlign w:val="center"/>
            <w:hideMark/>
          </w:tcPr>
          <w:p w14:paraId="17105EE6" w14:textId="2FFD54EE"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7D5EC956"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513995E7"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293898C2"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7B491C25"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工作计划制定健全性</w:t>
            </w:r>
          </w:p>
        </w:tc>
        <w:tc>
          <w:tcPr>
            <w:tcW w:w="201" w:type="pct"/>
            <w:tcBorders>
              <w:top w:val="nil"/>
              <w:left w:val="nil"/>
              <w:bottom w:val="single" w:sz="4" w:space="0" w:color="auto"/>
              <w:right w:val="single" w:sz="4" w:space="0" w:color="auto"/>
            </w:tcBorders>
            <w:shd w:val="clear" w:color="auto" w:fill="auto"/>
            <w:noWrap/>
            <w:vAlign w:val="center"/>
            <w:hideMark/>
          </w:tcPr>
          <w:p w14:paraId="3EC9B732"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201" w:type="pct"/>
            <w:tcBorders>
              <w:top w:val="nil"/>
              <w:left w:val="nil"/>
              <w:bottom w:val="single" w:sz="4" w:space="0" w:color="000000"/>
              <w:right w:val="nil"/>
            </w:tcBorders>
            <w:shd w:val="clear" w:color="auto" w:fill="auto"/>
            <w:vAlign w:val="center"/>
            <w:hideMark/>
          </w:tcPr>
          <w:p w14:paraId="5B85C776"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健全</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3641F2F4"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考察单位工作计划制定是否健全</w:t>
            </w:r>
          </w:p>
        </w:tc>
        <w:tc>
          <w:tcPr>
            <w:tcW w:w="1166" w:type="pct"/>
            <w:tcBorders>
              <w:top w:val="nil"/>
              <w:left w:val="nil"/>
              <w:bottom w:val="single" w:sz="4" w:space="0" w:color="auto"/>
              <w:right w:val="single" w:sz="4" w:space="0" w:color="auto"/>
            </w:tcBorders>
            <w:shd w:val="clear" w:color="auto" w:fill="auto"/>
            <w:vAlign w:val="center"/>
            <w:hideMark/>
          </w:tcPr>
          <w:p w14:paraId="1B124280"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评价要点：工作计划是否制定。</w:t>
            </w:r>
            <w:r w:rsidRPr="00DF1869">
              <w:rPr>
                <w:rFonts w:ascii="仿宋_GB2312" w:eastAsia="仿宋_GB2312" w:hAnsi="宋体" w:cs="宋体" w:hint="eastAsia"/>
                <w:color w:val="000000"/>
                <w:kern w:val="0"/>
                <w:sz w:val="18"/>
                <w:szCs w:val="18"/>
              </w:rPr>
              <w:br/>
              <w:t>评价规则：制定健全得对应权重分，否则不得分。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268DE365"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637" w:type="pct"/>
            <w:tcBorders>
              <w:top w:val="nil"/>
              <w:left w:val="nil"/>
              <w:bottom w:val="single" w:sz="4" w:space="0" w:color="auto"/>
              <w:right w:val="single" w:sz="4" w:space="0" w:color="auto"/>
            </w:tcBorders>
            <w:shd w:val="clear" w:color="auto" w:fill="auto"/>
            <w:noWrap/>
            <w:vAlign w:val="center"/>
            <w:hideMark/>
          </w:tcPr>
          <w:p w14:paraId="2C596AB1" w14:textId="24B0012F"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4391E83D"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385EDB8F"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19C568"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目标设定</w:t>
            </w:r>
          </w:p>
        </w:tc>
        <w:tc>
          <w:tcPr>
            <w:tcW w:w="503" w:type="pct"/>
            <w:tcBorders>
              <w:top w:val="nil"/>
              <w:left w:val="nil"/>
              <w:bottom w:val="single" w:sz="4" w:space="0" w:color="000000"/>
              <w:right w:val="single" w:sz="4" w:space="0" w:color="000000"/>
            </w:tcBorders>
            <w:shd w:val="clear" w:color="auto" w:fill="auto"/>
            <w:vAlign w:val="center"/>
            <w:hideMark/>
          </w:tcPr>
          <w:p w14:paraId="39B6F30F"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绩效目标合理性</w:t>
            </w:r>
          </w:p>
        </w:tc>
        <w:tc>
          <w:tcPr>
            <w:tcW w:w="201" w:type="pct"/>
            <w:tcBorders>
              <w:top w:val="nil"/>
              <w:left w:val="nil"/>
              <w:bottom w:val="single" w:sz="4" w:space="0" w:color="auto"/>
              <w:right w:val="single" w:sz="4" w:space="0" w:color="auto"/>
            </w:tcBorders>
            <w:shd w:val="clear" w:color="auto" w:fill="auto"/>
            <w:noWrap/>
            <w:vAlign w:val="center"/>
            <w:hideMark/>
          </w:tcPr>
          <w:p w14:paraId="3A975CD8"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201" w:type="pct"/>
            <w:tcBorders>
              <w:top w:val="nil"/>
              <w:left w:val="nil"/>
              <w:bottom w:val="single" w:sz="4" w:space="0" w:color="000000"/>
              <w:right w:val="nil"/>
            </w:tcBorders>
            <w:shd w:val="clear" w:color="auto" w:fill="auto"/>
            <w:vAlign w:val="center"/>
            <w:hideMark/>
          </w:tcPr>
          <w:p w14:paraId="5BD18E81"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合理</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1154C202"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考察单位绩效目标编制是否合理</w:t>
            </w:r>
          </w:p>
        </w:tc>
        <w:tc>
          <w:tcPr>
            <w:tcW w:w="1166" w:type="pct"/>
            <w:tcBorders>
              <w:top w:val="nil"/>
              <w:left w:val="nil"/>
              <w:bottom w:val="single" w:sz="4" w:space="0" w:color="auto"/>
              <w:right w:val="single" w:sz="4" w:space="0" w:color="auto"/>
            </w:tcBorders>
            <w:shd w:val="clear" w:color="auto" w:fill="auto"/>
            <w:vAlign w:val="center"/>
            <w:hideMark/>
          </w:tcPr>
          <w:p w14:paraId="7BA383B7"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评价要点：绩效目标设定是否合理。</w:t>
            </w:r>
            <w:r w:rsidRPr="00DF1869">
              <w:rPr>
                <w:rFonts w:ascii="仿宋_GB2312" w:eastAsia="仿宋_GB2312" w:hAnsi="宋体" w:cs="宋体" w:hint="eastAsia"/>
                <w:color w:val="000000"/>
                <w:kern w:val="0"/>
                <w:sz w:val="18"/>
                <w:szCs w:val="18"/>
              </w:rPr>
              <w:br/>
              <w:t>评价规则：设定合理得对应权重分，否则不得分。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4B00FE23"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637" w:type="pct"/>
            <w:tcBorders>
              <w:top w:val="nil"/>
              <w:left w:val="nil"/>
              <w:bottom w:val="single" w:sz="4" w:space="0" w:color="auto"/>
              <w:right w:val="single" w:sz="4" w:space="0" w:color="auto"/>
            </w:tcBorders>
            <w:shd w:val="clear" w:color="auto" w:fill="auto"/>
            <w:noWrap/>
            <w:vAlign w:val="center"/>
            <w:hideMark/>
          </w:tcPr>
          <w:p w14:paraId="00226BE5" w14:textId="0F2A2FEF"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1C9E2C04"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4F8740E8"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12D1D6DB"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172C497B"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绩效指标明确性</w:t>
            </w:r>
          </w:p>
        </w:tc>
        <w:tc>
          <w:tcPr>
            <w:tcW w:w="201" w:type="pct"/>
            <w:tcBorders>
              <w:top w:val="nil"/>
              <w:left w:val="nil"/>
              <w:bottom w:val="single" w:sz="4" w:space="0" w:color="auto"/>
              <w:right w:val="single" w:sz="4" w:space="0" w:color="auto"/>
            </w:tcBorders>
            <w:shd w:val="clear" w:color="auto" w:fill="auto"/>
            <w:noWrap/>
            <w:vAlign w:val="center"/>
            <w:hideMark/>
          </w:tcPr>
          <w:p w14:paraId="190BB6D2"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201" w:type="pct"/>
            <w:tcBorders>
              <w:top w:val="nil"/>
              <w:left w:val="nil"/>
              <w:bottom w:val="single" w:sz="4" w:space="0" w:color="000000"/>
              <w:right w:val="nil"/>
            </w:tcBorders>
            <w:shd w:val="clear" w:color="auto" w:fill="auto"/>
            <w:vAlign w:val="center"/>
            <w:hideMark/>
          </w:tcPr>
          <w:p w14:paraId="71716689"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明确</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26778437"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考察单位绩效指标是否明确</w:t>
            </w:r>
          </w:p>
        </w:tc>
        <w:tc>
          <w:tcPr>
            <w:tcW w:w="1166" w:type="pct"/>
            <w:tcBorders>
              <w:top w:val="nil"/>
              <w:left w:val="nil"/>
              <w:bottom w:val="single" w:sz="4" w:space="0" w:color="auto"/>
              <w:right w:val="single" w:sz="4" w:space="0" w:color="auto"/>
            </w:tcBorders>
            <w:shd w:val="clear" w:color="auto" w:fill="auto"/>
            <w:vAlign w:val="center"/>
            <w:hideMark/>
          </w:tcPr>
          <w:p w14:paraId="521801EE"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评价要点：绩效目标设定是否明确。</w:t>
            </w:r>
            <w:r w:rsidRPr="00DF1869">
              <w:rPr>
                <w:rFonts w:ascii="仿宋_GB2312" w:eastAsia="仿宋_GB2312" w:hAnsi="宋体" w:cs="宋体" w:hint="eastAsia"/>
                <w:color w:val="000000"/>
                <w:kern w:val="0"/>
                <w:sz w:val="18"/>
                <w:szCs w:val="18"/>
              </w:rPr>
              <w:br/>
              <w:t>评价规则：绩效指标设定明确得对应权重分，否则不得分。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7E0EDA07"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637" w:type="pct"/>
            <w:tcBorders>
              <w:top w:val="nil"/>
              <w:left w:val="nil"/>
              <w:bottom w:val="single" w:sz="4" w:space="0" w:color="auto"/>
              <w:right w:val="single" w:sz="4" w:space="0" w:color="auto"/>
            </w:tcBorders>
            <w:shd w:val="clear" w:color="auto" w:fill="auto"/>
            <w:noWrap/>
            <w:vAlign w:val="center"/>
            <w:hideMark/>
          </w:tcPr>
          <w:p w14:paraId="1ACF4531" w14:textId="607D9EB7"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27BFB954" w14:textId="77777777" w:rsidTr="00DF1869">
        <w:trPr>
          <w:trHeight w:val="1500"/>
          <w:jc w:val="center"/>
        </w:trPr>
        <w:tc>
          <w:tcPr>
            <w:tcW w:w="294" w:type="pct"/>
            <w:vMerge/>
            <w:tcBorders>
              <w:top w:val="nil"/>
              <w:left w:val="single" w:sz="4" w:space="0" w:color="000000"/>
              <w:bottom w:val="single" w:sz="4" w:space="0" w:color="000000"/>
              <w:right w:val="single" w:sz="4" w:space="0" w:color="000000"/>
            </w:tcBorders>
            <w:vAlign w:val="center"/>
            <w:hideMark/>
          </w:tcPr>
          <w:p w14:paraId="7B0B464E"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9508A8"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预算编制</w:t>
            </w:r>
          </w:p>
        </w:tc>
        <w:tc>
          <w:tcPr>
            <w:tcW w:w="503" w:type="pct"/>
            <w:tcBorders>
              <w:top w:val="nil"/>
              <w:left w:val="nil"/>
              <w:bottom w:val="single" w:sz="4" w:space="0" w:color="000000"/>
              <w:right w:val="single" w:sz="4" w:space="0" w:color="000000"/>
            </w:tcBorders>
            <w:shd w:val="clear" w:color="auto" w:fill="auto"/>
            <w:vAlign w:val="center"/>
            <w:hideMark/>
          </w:tcPr>
          <w:p w14:paraId="427A0BA5"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预算编制科学性</w:t>
            </w:r>
          </w:p>
        </w:tc>
        <w:tc>
          <w:tcPr>
            <w:tcW w:w="201" w:type="pct"/>
            <w:tcBorders>
              <w:top w:val="nil"/>
              <w:left w:val="nil"/>
              <w:bottom w:val="single" w:sz="4" w:space="0" w:color="auto"/>
              <w:right w:val="single" w:sz="4" w:space="0" w:color="auto"/>
            </w:tcBorders>
            <w:shd w:val="clear" w:color="auto" w:fill="auto"/>
            <w:noWrap/>
            <w:vAlign w:val="center"/>
            <w:hideMark/>
          </w:tcPr>
          <w:p w14:paraId="5F1D8119"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201" w:type="pct"/>
            <w:tcBorders>
              <w:top w:val="nil"/>
              <w:left w:val="nil"/>
              <w:bottom w:val="single" w:sz="4" w:space="0" w:color="000000"/>
              <w:right w:val="nil"/>
            </w:tcBorders>
            <w:shd w:val="clear" w:color="auto" w:fill="auto"/>
            <w:vAlign w:val="center"/>
            <w:hideMark/>
          </w:tcPr>
          <w:p w14:paraId="09EE72DA"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科学</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1BB8D5B6"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考察单位预算编制是否科学合理</w:t>
            </w:r>
          </w:p>
        </w:tc>
        <w:tc>
          <w:tcPr>
            <w:tcW w:w="1166" w:type="pct"/>
            <w:tcBorders>
              <w:top w:val="nil"/>
              <w:left w:val="nil"/>
              <w:bottom w:val="single" w:sz="4" w:space="0" w:color="auto"/>
              <w:right w:val="single" w:sz="4" w:space="0" w:color="auto"/>
            </w:tcBorders>
            <w:shd w:val="clear" w:color="auto" w:fill="auto"/>
            <w:vAlign w:val="center"/>
            <w:hideMark/>
          </w:tcPr>
          <w:p w14:paraId="1CEB69A8"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评价要点：预算编制是否科学，流程是否规范。</w:t>
            </w:r>
            <w:r w:rsidRPr="00DF1869">
              <w:rPr>
                <w:rFonts w:ascii="仿宋_GB2312" w:eastAsia="仿宋_GB2312" w:hAnsi="宋体" w:cs="宋体" w:hint="eastAsia"/>
                <w:color w:val="000000"/>
                <w:kern w:val="0"/>
                <w:sz w:val="18"/>
                <w:szCs w:val="18"/>
              </w:rPr>
              <w:br/>
              <w:t>评价规则：合理规范得对应权重分，否则不得分。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0E4110E6"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637" w:type="pct"/>
            <w:tcBorders>
              <w:top w:val="nil"/>
              <w:left w:val="nil"/>
              <w:bottom w:val="single" w:sz="4" w:space="0" w:color="auto"/>
              <w:right w:val="single" w:sz="4" w:space="0" w:color="auto"/>
            </w:tcBorders>
            <w:shd w:val="clear" w:color="auto" w:fill="auto"/>
            <w:noWrap/>
            <w:vAlign w:val="center"/>
            <w:hideMark/>
          </w:tcPr>
          <w:p w14:paraId="71320A3D" w14:textId="4E3EC9D7"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495AAD9B"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0135860A"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7D63DBC9"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7AF3AA06"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预算编制规范性</w:t>
            </w:r>
          </w:p>
        </w:tc>
        <w:tc>
          <w:tcPr>
            <w:tcW w:w="201" w:type="pct"/>
            <w:tcBorders>
              <w:top w:val="nil"/>
              <w:left w:val="nil"/>
              <w:bottom w:val="single" w:sz="4" w:space="0" w:color="auto"/>
              <w:right w:val="single" w:sz="4" w:space="0" w:color="auto"/>
            </w:tcBorders>
            <w:shd w:val="clear" w:color="auto" w:fill="auto"/>
            <w:noWrap/>
            <w:vAlign w:val="center"/>
            <w:hideMark/>
          </w:tcPr>
          <w:p w14:paraId="70CEA53B"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201" w:type="pct"/>
            <w:tcBorders>
              <w:top w:val="nil"/>
              <w:left w:val="nil"/>
              <w:bottom w:val="single" w:sz="4" w:space="0" w:color="000000"/>
              <w:right w:val="nil"/>
            </w:tcBorders>
            <w:shd w:val="clear" w:color="auto" w:fill="auto"/>
            <w:vAlign w:val="center"/>
            <w:hideMark/>
          </w:tcPr>
          <w:p w14:paraId="42A5CEC8"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规范</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6DFA9C5B"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考察单位预算编制是否规范、有据可依</w:t>
            </w:r>
          </w:p>
        </w:tc>
        <w:tc>
          <w:tcPr>
            <w:tcW w:w="1166" w:type="pct"/>
            <w:tcBorders>
              <w:top w:val="nil"/>
              <w:left w:val="nil"/>
              <w:bottom w:val="single" w:sz="4" w:space="0" w:color="auto"/>
              <w:right w:val="single" w:sz="4" w:space="0" w:color="auto"/>
            </w:tcBorders>
            <w:shd w:val="clear" w:color="auto" w:fill="auto"/>
            <w:vAlign w:val="center"/>
            <w:hideMark/>
          </w:tcPr>
          <w:p w14:paraId="424D36C2"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评价要点：单位预算编制是否匹配单位重点工作。</w:t>
            </w:r>
            <w:r w:rsidRPr="00DF1869">
              <w:rPr>
                <w:rFonts w:ascii="仿宋_GB2312" w:eastAsia="仿宋_GB2312" w:hAnsi="宋体" w:cs="宋体" w:hint="eastAsia"/>
                <w:color w:val="000000"/>
                <w:kern w:val="0"/>
                <w:sz w:val="18"/>
                <w:szCs w:val="18"/>
              </w:rPr>
              <w:br/>
              <w:t>评价规则：匹配得对应权重分，否则不得分。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273A994E"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637" w:type="pct"/>
            <w:tcBorders>
              <w:top w:val="nil"/>
              <w:left w:val="nil"/>
              <w:bottom w:val="single" w:sz="4" w:space="0" w:color="auto"/>
              <w:right w:val="single" w:sz="4" w:space="0" w:color="auto"/>
            </w:tcBorders>
            <w:shd w:val="clear" w:color="auto" w:fill="auto"/>
            <w:noWrap/>
            <w:vAlign w:val="center"/>
            <w:hideMark/>
          </w:tcPr>
          <w:p w14:paraId="0E17FD3C" w14:textId="59D22481"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0EB63772" w14:textId="77777777" w:rsidTr="00DF1869">
        <w:trPr>
          <w:trHeight w:val="1500"/>
          <w:jc w:val="center"/>
        </w:trPr>
        <w:tc>
          <w:tcPr>
            <w:tcW w:w="294"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36C2DFBD"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过程（17.5分）</w:t>
            </w:r>
          </w:p>
        </w:tc>
        <w:tc>
          <w:tcPr>
            <w:tcW w:w="954" w:type="pct"/>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0E13A0"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预算执行</w:t>
            </w:r>
          </w:p>
        </w:tc>
        <w:tc>
          <w:tcPr>
            <w:tcW w:w="503" w:type="pct"/>
            <w:tcBorders>
              <w:top w:val="nil"/>
              <w:left w:val="nil"/>
              <w:bottom w:val="single" w:sz="4" w:space="0" w:color="000000"/>
              <w:right w:val="single" w:sz="4" w:space="0" w:color="000000"/>
            </w:tcBorders>
            <w:shd w:val="clear" w:color="auto" w:fill="auto"/>
            <w:vAlign w:val="center"/>
            <w:hideMark/>
          </w:tcPr>
          <w:p w14:paraId="5013C348"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预算调整率</w:t>
            </w:r>
          </w:p>
        </w:tc>
        <w:tc>
          <w:tcPr>
            <w:tcW w:w="201" w:type="pct"/>
            <w:tcBorders>
              <w:top w:val="nil"/>
              <w:left w:val="nil"/>
              <w:bottom w:val="single" w:sz="4" w:space="0" w:color="auto"/>
              <w:right w:val="single" w:sz="4" w:space="0" w:color="auto"/>
            </w:tcBorders>
            <w:shd w:val="clear" w:color="auto" w:fill="auto"/>
            <w:noWrap/>
            <w:vAlign w:val="center"/>
            <w:hideMark/>
          </w:tcPr>
          <w:p w14:paraId="21377933"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201" w:type="pct"/>
            <w:tcBorders>
              <w:top w:val="nil"/>
              <w:left w:val="nil"/>
              <w:bottom w:val="single" w:sz="4" w:space="0" w:color="000000"/>
              <w:right w:val="nil"/>
            </w:tcBorders>
            <w:shd w:val="clear" w:color="auto" w:fill="auto"/>
            <w:vAlign w:val="center"/>
            <w:hideMark/>
          </w:tcPr>
          <w:p w14:paraId="68315D69"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48D974B6"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考察单位年度预算的调整情况</w:t>
            </w:r>
          </w:p>
        </w:tc>
        <w:tc>
          <w:tcPr>
            <w:tcW w:w="1166" w:type="pct"/>
            <w:tcBorders>
              <w:top w:val="nil"/>
              <w:left w:val="nil"/>
              <w:bottom w:val="single" w:sz="4" w:space="0" w:color="auto"/>
              <w:right w:val="single" w:sz="4" w:space="0" w:color="auto"/>
            </w:tcBorders>
            <w:shd w:val="clear" w:color="auto" w:fill="auto"/>
            <w:vAlign w:val="center"/>
            <w:hideMark/>
          </w:tcPr>
          <w:p w14:paraId="595F55B7"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评价要点：预算执行过程中是否调整预算，通过预算调整</w:t>
            </w:r>
            <w:proofErr w:type="gramStart"/>
            <w:r w:rsidRPr="00DF1869">
              <w:rPr>
                <w:rFonts w:ascii="仿宋_GB2312" w:eastAsia="仿宋_GB2312" w:hAnsi="宋体" w:cs="宋体" w:hint="eastAsia"/>
                <w:color w:val="000000"/>
                <w:kern w:val="0"/>
                <w:sz w:val="18"/>
                <w:szCs w:val="18"/>
              </w:rPr>
              <w:t>率考察</w:t>
            </w:r>
            <w:proofErr w:type="gramEnd"/>
            <w:r w:rsidRPr="00DF1869">
              <w:rPr>
                <w:rFonts w:ascii="仿宋_GB2312" w:eastAsia="仿宋_GB2312" w:hAnsi="宋体" w:cs="宋体" w:hint="eastAsia"/>
                <w:color w:val="000000"/>
                <w:kern w:val="0"/>
                <w:sz w:val="18"/>
                <w:szCs w:val="18"/>
              </w:rPr>
              <w:t>单位预算调整情况。</w:t>
            </w:r>
            <w:r w:rsidRPr="00DF1869">
              <w:rPr>
                <w:rFonts w:ascii="仿宋_GB2312" w:eastAsia="仿宋_GB2312" w:hAnsi="宋体" w:cs="宋体" w:hint="eastAsia"/>
                <w:color w:val="000000"/>
                <w:kern w:val="0"/>
                <w:sz w:val="18"/>
                <w:szCs w:val="18"/>
              </w:rPr>
              <w:br/>
              <w:t>评价规则：未调整得对应权重分，每达到1%的预算</w:t>
            </w:r>
            <w:proofErr w:type="gramStart"/>
            <w:r w:rsidRPr="00DF1869">
              <w:rPr>
                <w:rFonts w:ascii="仿宋_GB2312" w:eastAsia="仿宋_GB2312" w:hAnsi="宋体" w:cs="宋体" w:hint="eastAsia"/>
                <w:color w:val="000000"/>
                <w:kern w:val="0"/>
                <w:sz w:val="18"/>
                <w:szCs w:val="18"/>
              </w:rPr>
              <w:t>调整率扣</w:t>
            </w:r>
            <w:proofErr w:type="gramEnd"/>
            <w:r w:rsidRPr="00DF1869">
              <w:rPr>
                <w:rFonts w:ascii="仿宋_GB2312" w:eastAsia="仿宋_GB2312" w:hAnsi="宋体" w:cs="宋体" w:hint="eastAsia"/>
                <w:color w:val="000000"/>
                <w:kern w:val="0"/>
                <w:sz w:val="18"/>
                <w:szCs w:val="18"/>
              </w:rPr>
              <w:t>0.1分，扣完为止。</w:t>
            </w:r>
          </w:p>
        </w:tc>
        <w:tc>
          <w:tcPr>
            <w:tcW w:w="253" w:type="pct"/>
            <w:tcBorders>
              <w:top w:val="nil"/>
              <w:left w:val="nil"/>
              <w:bottom w:val="single" w:sz="4" w:space="0" w:color="auto"/>
              <w:right w:val="single" w:sz="4" w:space="0" w:color="auto"/>
            </w:tcBorders>
            <w:shd w:val="clear" w:color="auto" w:fill="auto"/>
            <w:noWrap/>
            <w:vAlign w:val="center"/>
            <w:hideMark/>
          </w:tcPr>
          <w:p w14:paraId="39682107"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637" w:type="pct"/>
            <w:tcBorders>
              <w:top w:val="nil"/>
              <w:left w:val="nil"/>
              <w:bottom w:val="single" w:sz="4" w:space="0" w:color="auto"/>
              <w:right w:val="single" w:sz="4" w:space="0" w:color="auto"/>
            </w:tcBorders>
            <w:shd w:val="clear" w:color="auto" w:fill="auto"/>
            <w:vAlign w:val="center"/>
            <w:hideMark/>
          </w:tcPr>
          <w:p w14:paraId="6AC7D152"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全年预算数342.04万元，预算调整数358.09万元，调整率为4.7%</w:t>
            </w:r>
          </w:p>
        </w:tc>
      </w:tr>
      <w:tr w:rsidR="00DF1869" w:rsidRPr="00DF1869" w14:paraId="1E8795AF" w14:textId="77777777" w:rsidTr="00DF1869">
        <w:trPr>
          <w:trHeight w:val="1500"/>
          <w:jc w:val="center"/>
        </w:trPr>
        <w:tc>
          <w:tcPr>
            <w:tcW w:w="294" w:type="pct"/>
            <w:vMerge/>
            <w:tcBorders>
              <w:top w:val="nil"/>
              <w:left w:val="single" w:sz="4" w:space="0" w:color="000000"/>
              <w:bottom w:val="single" w:sz="4" w:space="0" w:color="000000"/>
              <w:right w:val="single" w:sz="4" w:space="0" w:color="000000"/>
            </w:tcBorders>
            <w:vAlign w:val="center"/>
            <w:hideMark/>
          </w:tcPr>
          <w:p w14:paraId="7F79BF3E"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7CAA9B84"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381D09AB"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支付进度符合率</w:t>
            </w:r>
          </w:p>
        </w:tc>
        <w:tc>
          <w:tcPr>
            <w:tcW w:w="201" w:type="pct"/>
            <w:tcBorders>
              <w:top w:val="nil"/>
              <w:left w:val="nil"/>
              <w:bottom w:val="single" w:sz="4" w:space="0" w:color="auto"/>
              <w:right w:val="single" w:sz="4" w:space="0" w:color="auto"/>
            </w:tcBorders>
            <w:shd w:val="clear" w:color="auto" w:fill="auto"/>
            <w:noWrap/>
            <w:vAlign w:val="center"/>
            <w:hideMark/>
          </w:tcPr>
          <w:p w14:paraId="4D08C28E"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201" w:type="pct"/>
            <w:tcBorders>
              <w:top w:val="nil"/>
              <w:left w:val="nil"/>
              <w:bottom w:val="single" w:sz="4" w:space="0" w:color="000000"/>
              <w:right w:val="nil"/>
            </w:tcBorders>
            <w:shd w:val="clear" w:color="auto" w:fill="auto"/>
            <w:vAlign w:val="center"/>
            <w:hideMark/>
          </w:tcPr>
          <w:p w14:paraId="641CAED4"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＝100%</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3B6BF4C6"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考察单位预算执行是否按进度执行</w:t>
            </w:r>
          </w:p>
        </w:tc>
        <w:tc>
          <w:tcPr>
            <w:tcW w:w="1166" w:type="pct"/>
            <w:tcBorders>
              <w:top w:val="nil"/>
              <w:left w:val="nil"/>
              <w:bottom w:val="single" w:sz="4" w:space="0" w:color="auto"/>
              <w:right w:val="single" w:sz="4" w:space="0" w:color="auto"/>
            </w:tcBorders>
            <w:shd w:val="clear" w:color="auto" w:fill="auto"/>
            <w:vAlign w:val="center"/>
            <w:hideMark/>
          </w:tcPr>
          <w:p w14:paraId="379A3023"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评价要点：经费支付进度是否按序时进度支付。</w:t>
            </w:r>
            <w:r w:rsidRPr="00DF1869">
              <w:rPr>
                <w:rFonts w:ascii="仿宋_GB2312" w:eastAsia="仿宋_GB2312" w:hAnsi="宋体" w:cs="宋体" w:hint="eastAsia"/>
                <w:color w:val="000000"/>
                <w:kern w:val="0"/>
                <w:sz w:val="18"/>
                <w:szCs w:val="18"/>
              </w:rPr>
              <w:br/>
              <w:t>评价规则：按序时进度支付得对应权重分，否则不得分。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3135913F"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637" w:type="pct"/>
            <w:tcBorders>
              <w:top w:val="nil"/>
              <w:left w:val="nil"/>
              <w:bottom w:val="single" w:sz="4" w:space="0" w:color="auto"/>
              <w:right w:val="single" w:sz="4" w:space="0" w:color="auto"/>
            </w:tcBorders>
            <w:shd w:val="clear" w:color="auto" w:fill="auto"/>
            <w:noWrap/>
            <w:vAlign w:val="center"/>
            <w:hideMark/>
          </w:tcPr>
          <w:p w14:paraId="6F11F241" w14:textId="6DCF5C2D"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0F667884"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52862DF8"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009E634E"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57546381"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预算执行率</w:t>
            </w:r>
          </w:p>
        </w:tc>
        <w:tc>
          <w:tcPr>
            <w:tcW w:w="201" w:type="pct"/>
            <w:tcBorders>
              <w:top w:val="nil"/>
              <w:left w:val="nil"/>
              <w:bottom w:val="single" w:sz="4" w:space="0" w:color="auto"/>
              <w:right w:val="single" w:sz="4" w:space="0" w:color="auto"/>
            </w:tcBorders>
            <w:shd w:val="clear" w:color="auto" w:fill="auto"/>
            <w:noWrap/>
            <w:vAlign w:val="center"/>
            <w:hideMark/>
          </w:tcPr>
          <w:p w14:paraId="5B7A203B"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201" w:type="pct"/>
            <w:tcBorders>
              <w:top w:val="nil"/>
              <w:left w:val="nil"/>
              <w:bottom w:val="single" w:sz="4" w:space="0" w:color="000000"/>
              <w:right w:val="nil"/>
            </w:tcBorders>
            <w:shd w:val="clear" w:color="auto" w:fill="auto"/>
            <w:vAlign w:val="center"/>
            <w:hideMark/>
          </w:tcPr>
          <w:p w14:paraId="773370F7"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＝100%</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0B81A566"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考察单位预算年度执行情况</w:t>
            </w:r>
          </w:p>
        </w:tc>
        <w:tc>
          <w:tcPr>
            <w:tcW w:w="1166" w:type="pct"/>
            <w:tcBorders>
              <w:top w:val="nil"/>
              <w:left w:val="nil"/>
              <w:bottom w:val="single" w:sz="4" w:space="0" w:color="auto"/>
              <w:right w:val="single" w:sz="4" w:space="0" w:color="auto"/>
            </w:tcBorders>
            <w:shd w:val="clear" w:color="auto" w:fill="auto"/>
            <w:vAlign w:val="center"/>
            <w:hideMark/>
          </w:tcPr>
          <w:p w14:paraId="07B302AA"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评价要点：单位预算执行是否按预算执行。</w:t>
            </w:r>
            <w:r w:rsidRPr="00DF1869">
              <w:rPr>
                <w:rFonts w:ascii="仿宋_GB2312" w:eastAsia="仿宋_GB2312" w:hAnsi="宋体" w:cs="宋体" w:hint="eastAsia"/>
                <w:color w:val="000000"/>
                <w:kern w:val="0"/>
                <w:sz w:val="18"/>
                <w:szCs w:val="18"/>
              </w:rPr>
              <w:br/>
              <w:t>评价规则：完成年度预算的执行得对应权重分，否则不得分。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7979E79B"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637" w:type="pct"/>
            <w:tcBorders>
              <w:top w:val="nil"/>
              <w:left w:val="nil"/>
              <w:bottom w:val="single" w:sz="4" w:space="0" w:color="auto"/>
              <w:right w:val="single" w:sz="4" w:space="0" w:color="auto"/>
            </w:tcBorders>
            <w:shd w:val="clear" w:color="auto" w:fill="auto"/>
            <w:noWrap/>
            <w:vAlign w:val="center"/>
            <w:hideMark/>
          </w:tcPr>
          <w:p w14:paraId="54B719D2" w14:textId="47101917"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47EA4289" w14:textId="77777777" w:rsidTr="00DF1869">
        <w:trPr>
          <w:trHeight w:val="1500"/>
          <w:jc w:val="center"/>
        </w:trPr>
        <w:tc>
          <w:tcPr>
            <w:tcW w:w="294" w:type="pct"/>
            <w:vMerge/>
            <w:tcBorders>
              <w:top w:val="nil"/>
              <w:left w:val="single" w:sz="4" w:space="0" w:color="000000"/>
              <w:bottom w:val="single" w:sz="4" w:space="0" w:color="000000"/>
              <w:right w:val="single" w:sz="4" w:space="0" w:color="000000"/>
            </w:tcBorders>
            <w:vAlign w:val="center"/>
            <w:hideMark/>
          </w:tcPr>
          <w:p w14:paraId="692A10A8"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0DCDD96C"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2D1AB64A"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结转结余率</w:t>
            </w:r>
          </w:p>
        </w:tc>
        <w:tc>
          <w:tcPr>
            <w:tcW w:w="201" w:type="pct"/>
            <w:tcBorders>
              <w:top w:val="nil"/>
              <w:left w:val="nil"/>
              <w:bottom w:val="single" w:sz="4" w:space="0" w:color="auto"/>
              <w:right w:val="single" w:sz="4" w:space="0" w:color="auto"/>
            </w:tcBorders>
            <w:shd w:val="clear" w:color="auto" w:fill="auto"/>
            <w:noWrap/>
            <w:vAlign w:val="center"/>
            <w:hideMark/>
          </w:tcPr>
          <w:p w14:paraId="74CFF53E"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201" w:type="pct"/>
            <w:tcBorders>
              <w:top w:val="nil"/>
              <w:left w:val="nil"/>
              <w:bottom w:val="single" w:sz="4" w:space="0" w:color="000000"/>
              <w:right w:val="nil"/>
            </w:tcBorders>
            <w:shd w:val="clear" w:color="auto" w:fill="auto"/>
            <w:vAlign w:val="center"/>
            <w:hideMark/>
          </w:tcPr>
          <w:p w14:paraId="69004CD9"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4B910E74"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考察单位经费结转结余情况</w:t>
            </w:r>
          </w:p>
        </w:tc>
        <w:tc>
          <w:tcPr>
            <w:tcW w:w="1166" w:type="pct"/>
            <w:tcBorders>
              <w:top w:val="nil"/>
              <w:left w:val="nil"/>
              <w:bottom w:val="single" w:sz="4" w:space="0" w:color="auto"/>
              <w:right w:val="single" w:sz="4" w:space="0" w:color="auto"/>
            </w:tcBorders>
            <w:shd w:val="clear" w:color="auto" w:fill="auto"/>
            <w:vAlign w:val="center"/>
            <w:hideMark/>
          </w:tcPr>
          <w:p w14:paraId="16E44804"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评价要点：单位结转结余资金变动情况。</w:t>
            </w:r>
            <w:r w:rsidRPr="00DF1869">
              <w:rPr>
                <w:rFonts w:ascii="仿宋_GB2312" w:eastAsia="仿宋_GB2312" w:hAnsi="宋体" w:cs="宋体" w:hint="eastAsia"/>
                <w:color w:val="000000"/>
                <w:kern w:val="0"/>
                <w:sz w:val="18"/>
                <w:szCs w:val="18"/>
              </w:rPr>
              <w:br/>
              <w:t>评价规则：结转结余变动率低于50%得对应权重分，每高10%扣0.2分。</w:t>
            </w:r>
          </w:p>
        </w:tc>
        <w:tc>
          <w:tcPr>
            <w:tcW w:w="253" w:type="pct"/>
            <w:tcBorders>
              <w:top w:val="nil"/>
              <w:left w:val="nil"/>
              <w:bottom w:val="single" w:sz="4" w:space="0" w:color="auto"/>
              <w:right w:val="single" w:sz="4" w:space="0" w:color="auto"/>
            </w:tcBorders>
            <w:shd w:val="clear" w:color="auto" w:fill="auto"/>
            <w:noWrap/>
            <w:vAlign w:val="center"/>
            <w:hideMark/>
          </w:tcPr>
          <w:p w14:paraId="4EAB8D0E"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w:t>
            </w:r>
          </w:p>
        </w:tc>
        <w:tc>
          <w:tcPr>
            <w:tcW w:w="637" w:type="pct"/>
            <w:tcBorders>
              <w:top w:val="nil"/>
              <w:left w:val="nil"/>
              <w:bottom w:val="single" w:sz="4" w:space="0" w:color="auto"/>
              <w:right w:val="single" w:sz="4" w:space="0" w:color="auto"/>
            </w:tcBorders>
            <w:shd w:val="clear" w:color="auto" w:fill="auto"/>
            <w:vAlign w:val="center"/>
            <w:hideMark/>
          </w:tcPr>
          <w:p w14:paraId="264F367E"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年初结转结余6.83万元，年底结转结余14.49万元，结转结余变动率112.15%</w:t>
            </w:r>
          </w:p>
        </w:tc>
      </w:tr>
      <w:tr w:rsidR="00DF1869" w:rsidRPr="00DF1869" w14:paraId="5EE3C95D" w14:textId="77777777" w:rsidTr="00DF1869">
        <w:trPr>
          <w:trHeight w:val="1500"/>
          <w:jc w:val="center"/>
        </w:trPr>
        <w:tc>
          <w:tcPr>
            <w:tcW w:w="294" w:type="pct"/>
            <w:vMerge/>
            <w:tcBorders>
              <w:top w:val="nil"/>
              <w:left w:val="single" w:sz="4" w:space="0" w:color="000000"/>
              <w:bottom w:val="single" w:sz="4" w:space="0" w:color="000000"/>
              <w:right w:val="single" w:sz="4" w:space="0" w:color="000000"/>
            </w:tcBorders>
            <w:vAlign w:val="center"/>
            <w:hideMark/>
          </w:tcPr>
          <w:p w14:paraId="0107558B"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11696BD3"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145A2538"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公用经费控制率</w:t>
            </w:r>
          </w:p>
        </w:tc>
        <w:tc>
          <w:tcPr>
            <w:tcW w:w="201" w:type="pct"/>
            <w:tcBorders>
              <w:top w:val="nil"/>
              <w:left w:val="nil"/>
              <w:bottom w:val="single" w:sz="4" w:space="0" w:color="auto"/>
              <w:right w:val="single" w:sz="4" w:space="0" w:color="auto"/>
            </w:tcBorders>
            <w:shd w:val="clear" w:color="auto" w:fill="auto"/>
            <w:noWrap/>
            <w:vAlign w:val="center"/>
            <w:hideMark/>
          </w:tcPr>
          <w:p w14:paraId="615290B9"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201" w:type="pct"/>
            <w:tcBorders>
              <w:top w:val="nil"/>
              <w:left w:val="nil"/>
              <w:bottom w:val="single" w:sz="4" w:space="0" w:color="000000"/>
              <w:right w:val="nil"/>
            </w:tcBorders>
            <w:shd w:val="clear" w:color="auto" w:fill="auto"/>
            <w:vAlign w:val="center"/>
            <w:hideMark/>
          </w:tcPr>
          <w:p w14:paraId="3786F451"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≤100%</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4F57A72F"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考察单位公用经费使用是否按预算控制</w:t>
            </w:r>
            <w:proofErr w:type="gramStart"/>
            <w:r w:rsidRPr="00DF1869">
              <w:rPr>
                <w:rFonts w:ascii="仿宋_GB2312" w:eastAsia="仿宋_GB2312" w:hAnsi="宋体" w:cs="宋体" w:hint="eastAsia"/>
                <w:color w:val="000000"/>
                <w:kern w:val="0"/>
                <w:sz w:val="18"/>
                <w:szCs w:val="18"/>
              </w:rPr>
              <w:t>数执行</w:t>
            </w:r>
            <w:proofErr w:type="gramEnd"/>
          </w:p>
        </w:tc>
        <w:tc>
          <w:tcPr>
            <w:tcW w:w="1166" w:type="pct"/>
            <w:tcBorders>
              <w:top w:val="nil"/>
              <w:left w:val="nil"/>
              <w:bottom w:val="single" w:sz="4" w:space="0" w:color="auto"/>
              <w:right w:val="single" w:sz="4" w:space="0" w:color="auto"/>
            </w:tcBorders>
            <w:shd w:val="clear" w:color="auto" w:fill="auto"/>
            <w:vAlign w:val="center"/>
            <w:hideMark/>
          </w:tcPr>
          <w:p w14:paraId="70B59528"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评价要点：公用经费是否按预算定额标准执行。</w:t>
            </w:r>
            <w:r w:rsidRPr="00DF1869">
              <w:rPr>
                <w:rFonts w:ascii="仿宋_GB2312" w:eastAsia="仿宋_GB2312" w:hAnsi="宋体" w:cs="宋体" w:hint="eastAsia"/>
                <w:color w:val="000000"/>
                <w:kern w:val="0"/>
                <w:sz w:val="18"/>
                <w:szCs w:val="18"/>
              </w:rPr>
              <w:br/>
              <w:t>评价规则：低于控制数得对应权重分，否则不得分。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01280CA2"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637" w:type="pct"/>
            <w:tcBorders>
              <w:top w:val="nil"/>
              <w:left w:val="nil"/>
              <w:bottom w:val="single" w:sz="4" w:space="0" w:color="auto"/>
              <w:right w:val="single" w:sz="4" w:space="0" w:color="auto"/>
            </w:tcBorders>
            <w:shd w:val="clear" w:color="auto" w:fill="auto"/>
            <w:noWrap/>
            <w:vAlign w:val="center"/>
            <w:hideMark/>
          </w:tcPr>
          <w:p w14:paraId="787941F2" w14:textId="4F9F732D"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3A3DE469" w14:textId="77777777" w:rsidTr="00DF1869">
        <w:trPr>
          <w:trHeight w:val="1500"/>
          <w:jc w:val="center"/>
        </w:trPr>
        <w:tc>
          <w:tcPr>
            <w:tcW w:w="294" w:type="pct"/>
            <w:vMerge/>
            <w:tcBorders>
              <w:top w:val="nil"/>
              <w:left w:val="single" w:sz="4" w:space="0" w:color="000000"/>
              <w:bottom w:val="single" w:sz="4" w:space="0" w:color="000000"/>
              <w:right w:val="single" w:sz="4" w:space="0" w:color="000000"/>
            </w:tcBorders>
            <w:vAlign w:val="center"/>
            <w:hideMark/>
          </w:tcPr>
          <w:p w14:paraId="63B0E21B"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13DF002D"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6D167412"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“三公经费”变动率</w:t>
            </w:r>
          </w:p>
        </w:tc>
        <w:tc>
          <w:tcPr>
            <w:tcW w:w="201" w:type="pct"/>
            <w:tcBorders>
              <w:top w:val="nil"/>
              <w:left w:val="nil"/>
              <w:bottom w:val="single" w:sz="4" w:space="0" w:color="auto"/>
              <w:right w:val="single" w:sz="4" w:space="0" w:color="auto"/>
            </w:tcBorders>
            <w:shd w:val="clear" w:color="auto" w:fill="auto"/>
            <w:noWrap/>
            <w:vAlign w:val="center"/>
            <w:hideMark/>
          </w:tcPr>
          <w:p w14:paraId="116FB973"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201" w:type="pct"/>
            <w:tcBorders>
              <w:top w:val="nil"/>
              <w:left w:val="nil"/>
              <w:bottom w:val="single" w:sz="4" w:space="0" w:color="000000"/>
              <w:right w:val="nil"/>
            </w:tcBorders>
            <w:shd w:val="clear" w:color="auto" w:fill="auto"/>
            <w:vAlign w:val="center"/>
            <w:hideMark/>
          </w:tcPr>
          <w:p w14:paraId="062A1B44"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1864B2CF"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考察单位三</w:t>
            </w:r>
            <w:proofErr w:type="gramStart"/>
            <w:r w:rsidRPr="00DF1869">
              <w:rPr>
                <w:rFonts w:ascii="仿宋_GB2312" w:eastAsia="仿宋_GB2312" w:hAnsi="宋体" w:cs="宋体" w:hint="eastAsia"/>
                <w:color w:val="000000"/>
                <w:kern w:val="0"/>
                <w:sz w:val="18"/>
                <w:szCs w:val="18"/>
              </w:rPr>
              <w:t>公经费</w:t>
            </w:r>
            <w:proofErr w:type="gramEnd"/>
            <w:r w:rsidRPr="00DF1869">
              <w:rPr>
                <w:rFonts w:ascii="仿宋_GB2312" w:eastAsia="仿宋_GB2312" w:hAnsi="宋体" w:cs="宋体" w:hint="eastAsia"/>
                <w:color w:val="000000"/>
                <w:kern w:val="0"/>
                <w:sz w:val="18"/>
                <w:szCs w:val="18"/>
              </w:rPr>
              <w:t>的执行是否按预算执行</w:t>
            </w:r>
          </w:p>
        </w:tc>
        <w:tc>
          <w:tcPr>
            <w:tcW w:w="1166" w:type="pct"/>
            <w:tcBorders>
              <w:top w:val="nil"/>
              <w:left w:val="nil"/>
              <w:bottom w:val="single" w:sz="4" w:space="0" w:color="auto"/>
              <w:right w:val="single" w:sz="4" w:space="0" w:color="auto"/>
            </w:tcBorders>
            <w:shd w:val="clear" w:color="auto" w:fill="auto"/>
            <w:vAlign w:val="center"/>
            <w:hideMark/>
          </w:tcPr>
          <w:p w14:paraId="6A2C5E07"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评价要点：“三公”经费是否按预算定额标准执行。</w:t>
            </w:r>
            <w:r w:rsidRPr="00DF1869">
              <w:rPr>
                <w:rFonts w:ascii="仿宋_GB2312" w:eastAsia="仿宋_GB2312" w:hAnsi="宋体" w:cs="宋体" w:hint="eastAsia"/>
                <w:color w:val="000000"/>
                <w:kern w:val="0"/>
                <w:sz w:val="18"/>
                <w:szCs w:val="18"/>
              </w:rPr>
              <w:br/>
              <w:t>评价规则：在预算内执行得对应权重分，否则不得分。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4320208A"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637" w:type="pct"/>
            <w:tcBorders>
              <w:top w:val="nil"/>
              <w:left w:val="nil"/>
              <w:bottom w:val="single" w:sz="4" w:space="0" w:color="auto"/>
              <w:right w:val="single" w:sz="4" w:space="0" w:color="auto"/>
            </w:tcBorders>
            <w:shd w:val="clear" w:color="auto" w:fill="auto"/>
            <w:noWrap/>
            <w:vAlign w:val="center"/>
            <w:hideMark/>
          </w:tcPr>
          <w:p w14:paraId="428D1A7C" w14:textId="33126DCC"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49EEDAA0"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7370500E"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36BC26F7"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6B2FB190"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政府采购执行率</w:t>
            </w:r>
          </w:p>
        </w:tc>
        <w:tc>
          <w:tcPr>
            <w:tcW w:w="201" w:type="pct"/>
            <w:tcBorders>
              <w:top w:val="nil"/>
              <w:left w:val="nil"/>
              <w:bottom w:val="single" w:sz="4" w:space="0" w:color="auto"/>
              <w:right w:val="single" w:sz="4" w:space="0" w:color="auto"/>
            </w:tcBorders>
            <w:shd w:val="clear" w:color="auto" w:fill="auto"/>
            <w:noWrap/>
            <w:vAlign w:val="center"/>
            <w:hideMark/>
          </w:tcPr>
          <w:p w14:paraId="1FBBC75E"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201" w:type="pct"/>
            <w:tcBorders>
              <w:top w:val="nil"/>
              <w:left w:val="nil"/>
              <w:bottom w:val="single" w:sz="4" w:space="0" w:color="000000"/>
              <w:right w:val="nil"/>
            </w:tcBorders>
            <w:shd w:val="clear" w:color="auto" w:fill="auto"/>
            <w:vAlign w:val="center"/>
            <w:hideMark/>
          </w:tcPr>
          <w:p w14:paraId="01DC23EA"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＝100%</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755A7569"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考察单位政府采购是否按要求执行</w:t>
            </w:r>
          </w:p>
        </w:tc>
        <w:tc>
          <w:tcPr>
            <w:tcW w:w="1166" w:type="pct"/>
            <w:tcBorders>
              <w:top w:val="nil"/>
              <w:left w:val="nil"/>
              <w:bottom w:val="single" w:sz="4" w:space="0" w:color="auto"/>
              <w:right w:val="single" w:sz="4" w:space="0" w:color="auto"/>
            </w:tcBorders>
            <w:shd w:val="clear" w:color="auto" w:fill="auto"/>
            <w:vAlign w:val="center"/>
            <w:hideMark/>
          </w:tcPr>
          <w:p w14:paraId="2A574033"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评价要点：政府采购是否按要求执行。</w:t>
            </w:r>
            <w:r w:rsidRPr="00DF1869">
              <w:rPr>
                <w:rFonts w:ascii="仿宋_GB2312" w:eastAsia="仿宋_GB2312" w:hAnsi="宋体" w:cs="宋体" w:hint="eastAsia"/>
                <w:color w:val="000000"/>
                <w:kern w:val="0"/>
                <w:sz w:val="18"/>
                <w:szCs w:val="18"/>
              </w:rPr>
              <w:br/>
              <w:t>评价规则：按要求实施采购得对应权重分，否则不得分。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7046A317"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637" w:type="pct"/>
            <w:tcBorders>
              <w:top w:val="nil"/>
              <w:left w:val="nil"/>
              <w:bottom w:val="single" w:sz="4" w:space="0" w:color="auto"/>
              <w:right w:val="single" w:sz="4" w:space="0" w:color="auto"/>
            </w:tcBorders>
            <w:shd w:val="clear" w:color="auto" w:fill="auto"/>
            <w:noWrap/>
            <w:vAlign w:val="center"/>
            <w:hideMark/>
          </w:tcPr>
          <w:p w14:paraId="60EB9CE5" w14:textId="650B0CE4"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6A3B327D" w14:textId="77777777" w:rsidTr="00DF1869">
        <w:trPr>
          <w:trHeight w:val="750"/>
          <w:jc w:val="center"/>
        </w:trPr>
        <w:tc>
          <w:tcPr>
            <w:tcW w:w="294" w:type="pct"/>
            <w:vMerge/>
            <w:tcBorders>
              <w:top w:val="nil"/>
              <w:left w:val="single" w:sz="4" w:space="0" w:color="000000"/>
              <w:bottom w:val="single" w:sz="4" w:space="0" w:color="000000"/>
              <w:right w:val="single" w:sz="4" w:space="0" w:color="000000"/>
            </w:tcBorders>
            <w:vAlign w:val="center"/>
            <w:hideMark/>
          </w:tcPr>
          <w:p w14:paraId="6B46195E"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7B4824E7"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19BCB891"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非税收入预算完成率</w:t>
            </w:r>
          </w:p>
        </w:tc>
        <w:tc>
          <w:tcPr>
            <w:tcW w:w="201" w:type="pct"/>
            <w:tcBorders>
              <w:top w:val="nil"/>
              <w:left w:val="nil"/>
              <w:bottom w:val="single" w:sz="4" w:space="0" w:color="auto"/>
              <w:right w:val="single" w:sz="4" w:space="0" w:color="auto"/>
            </w:tcBorders>
            <w:shd w:val="clear" w:color="auto" w:fill="auto"/>
            <w:noWrap/>
            <w:vAlign w:val="center"/>
            <w:hideMark/>
          </w:tcPr>
          <w:p w14:paraId="780155E2"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201" w:type="pct"/>
            <w:tcBorders>
              <w:top w:val="nil"/>
              <w:left w:val="nil"/>
              <w:bottom w:val="single" w:sz="4" w:space="0" w:color="000000"/>
              <w:right w:val="nil"/>
            </w:tcBorders>
            <w:shd w:val="clear" w:color="auto" w:fill="auto"/>
            <w:vAlign w:val="center"/>
            <w:hideMark/>
          </w:tcPr>
          <w:p w14:paraId="6648BCAE"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≥100%</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0F7B498A"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考察单位非税收</w:t>
            </w:r>
            <w:proofErr w:type="gramStart"/>
            <w:r w:rsidRPr="00DF1869">
              <w:rPr>
                <w:rFonts w:ascii="仿宋_GB2312" w:eastAsia="仿宋_GB2312" w:hAnsi="宋体" w:cs="宋体" w:hint="eastAsia"/>
                <w:color w:val="000000"/>
                <w:kern w:val="0"/>
                <w:sz w:val="18"/>
                <w:szCs w:val="18"/>
              </w:rPr>
              <w:t>入是否</w:t>
            </w:r>
            <w:proofErr w:type="gramEnd"/>
            <w:r w:rsidRPr="00DF1869">
              <w:rPr>
                <w:rFonts w:ascii="仿宋_GB2312" w:eastAsia="仿宋_GB2312" w:hAnsi="宋体" w:cs="宋体" w:hint="eastAsia"/>
                <w:color w:val="000000"/>
                <w:kern w:val="0"/>
                <w:sz w:val="18"/>
                <w:szCs w:val="18"/>
              </w:rPr>
              <w:t>完成</w:t>
            </w:r>
          </w:p>
        </w:tc>
        <w:tc>
          <w:tcPr>
            <w:tcW w:w="1166" w:type="pct"/>
            <w:tcBorders>
              <w:top w:val="nil"/>
              <w:left w:val="nil"/>
              <w:bottom w:val="single" w:sz="4" w:space="0" w:color="auto"/>
              <w:right w:val="single" w:sz="4" w:space="0" w:color="auto"/>
            </w:tcBorders>
            <w:shd w:val="clear" w:color="auto" w:fill="auto"/>
            <w:vAlign w:val="center"/>
            <w:hideMark/>
          </w:tcPr>
          <w:p w14:paraId="07C0DCF2"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评价要点：非税收</w:t>
            </w:r>
            <w:proofErr w:type="gramStart"/>
            <w:r w:rsidRPr="00DF1869">
              <w:rPr>
                <w:rFonts w:ascii="仿宋_GB2312" w:eastAsia="仿宋_GB2312" w:hAnsi="宋体" w:cs="宋体" w:hint="eastAsia"/>
                <w:color w:val="000000"/>
                <w:kern w:val="0"/>
                <w:sz w:val="18"/>
                <w:szCs w:val="18"/>
              </w:rPr>
              <w:t>入是否</w:t>
            </w:r>
            <w:proofErr w:type="gramEnd"/>
            <w:r w:rsidRPr="00DF1869">
              <w:rPr>
                <w:rFonts w:ascii="仿宋_GB2312" w:eastAsia="仿宋_GB2312" w:hAnsi="宋体" w:cs="宋体" w:hint="eastAsia"/>
                <w:color w:val="000000"/>
                <w:kern w:val="0"/>
                <w:sz w:val="18"/>
                <w:szCs w:val="18"/>
              </w:rPr>
              <w:t>按规定时限上缴。</w:t>
            </w:r>
            <w:r w:rsidRPr="00DF1869">
              <w:rPr>
                <w:rFonts w:ascii="仿宋_GB2312" w:eastAsia="仿宋_GB2312" w:hAnsi="宋体" w:cs="宋体" w:hint="eastAsia"/>
                <w:color w:val="000000"/>
                <w:kern w:val="0"/>
                <w:sz w:val="18"/>
                <w:szCs w:val="18"/>
              </w:rPr>
              <w:br/>
              <w:t>评价规则：</w:t>
            </w:r>
            <w:proofErr w:type="gramStart"/>
            <w:r w:rsidRPr="00DF1869">
              <w:rPr>
                <w:rFonts w:ascii="仿宋_GB2312" w:eastAsia="仿宋_GB2312" w:hAnsi="宋体" w:cs="宋体" w:hint="eastAsia"/>
                <w:color w:val="000000"/>
                <w:kern w:val="0"/>
                <w:sz w:val="18"/>
                <w:szCs w:val="18"/>
              </w:rPr>
              <w:t>按时得</w:t>
            </w:r>
            <w:proofErr w:type="gramEnd"/>
            <w:r w:rsidRPr="00DF1869">
              <w:rPr>
                <w:rFonts w:ascii="仿宋_GB2312" w:eastAsia="仿宋_GB2312" w:hAnsi="宋体" w:cs="宋体" w:hint="eastAsia"/>
                <w:color w:val="000000"/>
                <w:kern w:val="0"/>
                <w:sz w:val="18"/>
                <w:szCs w:val="18"/>
              </w:rPr>
              <w:t>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0CE8F108"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637" w:type="pct"/>
            <w:tcBorders>
              <w:top w:val="nil"/>
              <w:left w:val="nil"/>
              <w:bottom w:val="single" w:sz="4" w:space="0" w:color="auto"/>
              <w:right w:val="single" w:sz="4" w:space="0" w:color="auto"/>
            </w:tcBorders>
            <w:shd w:val="clear" w:color="auto" w:fill="auto"/>
            <w:noWrap/>
            <w:vAlign w:val="center"/>
            <w:hideMark/>
          </w:tcPr>
          <w:p w14:paraId="5F736D76" w14:textId="73FA623D"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14F952BF"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7C0CD174"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CC4C80"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预算管理</w:t>
            </w:r>
          </w:p>
        </w:tc>
        <w:tc>
          <w:tcPr>
            <w:tcW w:w="503" w:type="pct"/>
            <w:tcBorders>
              <w:top w:val="nil"/>
              <w:left w:val="nil"/>
              <w:bottom w:val="single" w:sz="4" w:space="0" w:color="000000"/>
              <w:right w:val="single" w:sz="4" w:space="0" w:color="000000"/>
            </w:tcBorders>
            <w:shd w:val="clear" w:color="auto" w:fill="auto"/>
            <w:vAlign w:val="center"/>
            <w:hideMark/>
          </w:tcPr>
          <w:p w14:paraId="429F79A1"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预算管理制度健全性</w:t>
            </w:r>
          </w:p>
        </w:tc>
        <w:tc>
          <w:tcPr>
            <w:tcW w:w="201" w:type="pct"/>
            <w:tcBorders>
              <w:top w:val="nil"/>
              <w:left w:val="nil"/>
              <w:bottom w:val="single" w:sz="4" w:space="0" w:color="auto"/>
              <w:right w:val="single" w:sz="4" w:space="0" w:color="auto"/>
            </w:tcBorders>
            <w:shd w:val="clear" w:color="auto" w:fill="auto"/>
            <w:noWrap/>
            <w:vAlign w:val="center"/>
            <w:hideMark/>
          </w:tcPr>
          <w:p w14:paraId="7B09F8FD"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201" w:type="pct"/>
            <w:tcBorders>
              <w:top w:val="nil"/>
              <w:left w:val="nil"/>
              <w:bottom w:val="single" w:sz="4" w:space="0" w:color="000000"/>
              <w:right w:val="nil"/>
            </w:tcBorders>
            <w:shd w:val="clear" w:color="auto" w:fill="auto"/>
            <w:vAlign w:val="center"/>
            <w:hideMark/>
          </w:tcPr>
          <w:p w14:paraId="48A20A81"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健全</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0B79D5CD"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考察单位预算管理制度是否健全</w:t>
            </w:r>
          </w:p>
        </w:tc>
        <w:tc>
          <w:tcPr>
            <w:tcW w:w="1166" w:type="pct"/>
            <w:tcBorders>
              <w:top w:val="nil"/>
              <w:left w:val="nil"/>
              <w:bottom w:val="single" w:sz="4" w:space="0" w:color="auto"/>
              <w:right w:val="single" w:sz="4" w:space="0" w:color="auto"/>
            </w:tcBorders>
            <w:shd w:val="clear" w:color="auto" w:fill="auto"/>
            <w:vAlign w:val="center"/>
            <w:hideMark/>
          </w:tcPr>
          <w:p w14:paraId="5C0BD244"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评价要点：预算管理制度是否覆盖单位全面业务。</w:t>
            </w:r>
            <w:r w:rsidRPr="00DF1869">
              <w:rPr>
                <w:rFonts w:ascii="仿宋_GB2312" w:eastAsia="仿宋_GB2312" w:hAnsi="宋体" w:cs="宋体" w:hint="eastAsia"/>
                <w:color w:val="000000"/>
                <w:kern w:val="0"/>
                <w:sz w:val="18"/>
                <w:szCs w:val="18"/>
              </w:rPr>
              <w:br/>
              <w:t>评价规则：覆盖得对应权重分，否则不得分。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4C8E6EC4"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637" w:type="pct"/>
            <w:tcBorders>
              <w:top w:val="nil"/>
              <w:left w:val="nil"/>
              <w:bottom w:val="single" w:sz="4" w:space="0" w:color="auto"/>
              <w:right w:val="single" w:sz="4" w:space="0" w:color="auto"/>
            </w:tcBorders>
            <w:shd w:val="clear" w:color="auto" w:fill="auto"/>
            <w:noWrap/>
            <w:vAlign w:val="center"/>
            <w:hideMark/>
          </w:tcPr>
          <w:p w14:paraId="0F3C3CE8" w14:textId="6797AF13"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119F7C2B" w14:textId="77777777" w:rsidTr="00DF1869">
        <w:trPr>
          <w:trHeight w:val="1500"/>
          <w:jc w:val="center"/>
        </w:trPr>
        <w:tc>
          <w:tcPr>
            <w:tcW w:w="294" w:type="pct"/>
            <w:vMerge/>
            <w:tcBorders>
              <w:top w:val="nil"/>
              <w:left w:val="single" w:sz="4" w:space="0" w:color="000000"/>
              <w:bottom w:val="single" w:sz="4" w:space="0" w:color="000000"/>
              <w:right w:val="single" w:sz="4" w:space="0" w:color="000000"/>
            </w:tcBorders>
            <w:vAlign w:val="center"/>
            <w:hideMark/>
          </w:tcPr>
          <w:p w14:paraId="3BE82149"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5351B453"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007FC6F2"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资金使用合</w:t>
            </w:r>
            <w:proofErr w:type="gramStart"/>
            <w:r w:rsidRPr="00DF1869">
              <w:rPr>
                <w:rFonts w:ascii="仿宋_GB2312" w:eastAsia="仿宋_GB2312" w:hAnsi="宋体" w:cs="宋体" w:hint="eastAsia"/>
                <w:color w:val="000000"/>
                <w:kern w:val="0"/>
                <w:sz w:val="18"/>
                <w:szCs w:val="18"/>
              </w:rPr>
              <w:t>规</w:t>
            </w:r>
            <w:proofErr w:type="gramEnd"/>
            <w:r w:rsidRPr="00DF1869">
              <w:rPr>
                <w:rFonts w:ascii="仿宋_GB2312" w:eastAsia="仿宋_GB2312" w:hAnsi="宋体" w:cs="宋体" w:hint="eastAsia"/>
                <w:color w:val="000000"/>
                <w:kern w:val="0"/>
                <w:sz w:val="18"/>
                <w:szCs w:val="18"/>
              </w:rPr>
              <w:t>性</w:t>
            </w:r>
          </w:p>
        </w:tc>
        <w:tc>
          <w:tcPr>
            <w:tcW w:w="201" w:type="pct"/>
            <w:tcBorders>
              <w:top w:val="nil"/>
              <w:left w:val="nil"/>
              <w:bottom w:val="single" w:sz="4" w:space="0" w:color="auto"/>
              <w:right w:val="single" w:sz="4" w:space="0" w:color="auto"/>
            </w:tcBorders>
            <w:shd w:val="clear" w:color="auto" w:fill="auto"/>
            <w:noWrap/>
            <w:vAlign w:val="center"/>
            <w:hideMark/>
          </w:tcPr>
          <w:p w14:paraId="40FFEFE1"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201" w:type="pct"/>
            <w:tcBorders>
              <w:top w:val="nil"/>
              <w:left w:val="nil"/>
              <w:bottom w:val="single" w:sz="4" w:space="0" w:color="000000"/>
              <w:right w:val="nil"/>
            </w:tcBorders>
            <w:shd w:val="clear" w:color="auto" w:fill="auto"/>
            <w:vAlign w:val="center"/>
            <w:hideMark/>
          </w:tcPr>
          <w:p w14:paraId="35A26CE5"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合</w:t>
            </w:r>
            <w:proofErr w:type="gramStart"/>
            <w:r w:rsidRPr="00DF1869">
              <w:rPr>
                <w:rFonts w:ascii="仿宋_GB2312" w:eastAsia="仿宋_GB2312" w:hAnsi="宋体" w:cs="宋体" w:hint="eastAsia"/>
                <w:color w:val="000000"/>
                <w:kern w:val="0"/>
                <w:sz w:val="18"/>
                <w:szCs w:val="18"/>
              </w:rPr>
              <w:t>规</w:t>
            </w:r>
            <w:proofErr w:type="gramEnd"/>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3338708C"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考察单位资金使用是否合</w:t>
            </w:r>
            <w:proofErr w:type="gramStart"/>
            <w:r w:rsidRPr="00DF1869">
              <w:rPr>
                <w:rFonts w:ascii="仿宋_GB2312" w:eastAsia="仿宋_GB2312" w:hAnsi="宋体" w:cs="宋体" w:hint="eastAsia"/>
                <w:color w:val="000000"/>
                <w:kern w:val="0"/>
                <w:sz w:val="18"/>
                <w:szCs w:val="18"/>
              </w:rPr>
              <w:t>规</w:t>
            </w:r>
            <w:proofErr w:type="gramEnd"/>
          </w:p>
        </w:tc>
        <w:tc>
          <w:tcPr>
            <w:tcW w:w="1166" w:type="pct"/>
            <w:tcBorders>
              <w:top w:val="nil"/>
              <w:left w:val="nil"/>
              <w:bottom w:val="single" w:sz="4" w:space="0" w:color="auto"/>
              <w:right w:val="single" w:sz="4" w:space="0" w:color="auto"/>
            </w:tcBorders>
            <w:shd w:val="clear" w:color="auto" w:fill="auto"/>
            <w:vAlign w:val="center"/>
            <w:hideMark/>
          </w:tcPr>
          <w:p w14:paraId="17427F28"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评价要点：单位资金使用是否存在超标准的情况。</w:t>
            </w:r>
            <w:r w:rsidRPr="00DF1869">
              <w:rPr>
                <w:rFonts w:ascii="仿宋_GB2312" w:eastAsia="仿宋_GB2312" w:hAnsi="宋体" w:cs="宋体" w:hint="eastAsia"/>
                <w:color w:val="000000"/>
                <w:kern w:val="0"/>
                <w:sz w:val="18"/>
                <w:szCs w:val="18"/>
              </w:rPr>
              <w:br/>
              <w:t>评价规则：按标准执行得对应权重分，存在一项超标准的情况扣0.1分，扣完为止。</w:t>
            </w:r>
          </w:p>
        </w:tc>
        <w:tc>
          <w:tcPr>
            <w:tcW w:w="253" w:type="pct"/>
            <w:tcBorders>
              <w:top w:val="nil"/>
              <w:left w:val="nil"/>
              <w:bottom w:val="single" w:sz="4" w:space="0" w:color="auto"/>
              <w:right w:val="single" w:sz="4" w:space="0" w:color="auto"/>
            </w:tcBorders>
            <w:shd w:val="clear" w:color="auto" w:fill="auto"/>
            <w:noWrap/>
            <w:vAlign w:val="center"/>
            <w:hideMark/>
          </w:tcPr>
          <w:p w14:paraId="6D14E244"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637" w:type="pct"/>
            <w:tcBorders>
              <w:top w:val="nil"/>
              <w:left w:val="nil"/>
              <w:bottom w:val="single" w:sz="4" w:space="0" w:color="auto"/>
              <w:right w:val="single" w:sz="4" w:space="0" w:color="auto"/>
            </w:tcBorders>
            <w:shd w:val="clear" w:color="auto" w:fill="auto"/>
            <w:noWrap/>
            <w:vAlign w:val="center"/>
            <w:hideMark/>
          </w:tcPr>
          <w:p w14:paraId="55394882" w14:textId="412461EA"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488BD8FA"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2E6B4867"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64C55588"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016F3281"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绩效管理覆盖率</w:t>
            </w:r>
          </w:p>
        </w:tc>
        <w:tc>
          <w:tcPr>
            <w:tcW w:w="201" w:type="pct"/>
            <w:tcBorders>
              <w:top w:val="nil"/>
              <w:left w:val="nil"/>
              <w:bottom w:val="single" w:sz="4" w:space="0" w:color="auto"/>
              <w:right w:val="single" w:sz="4" w:space="0" w:color="auto"/>
            </w:tcBorders>
            <w:shd w:val="clear" w:color="auto" w:fill="auto"/>
            <w:noWrap/>
            <w:vAlign w:val="center"/>
            <w:hideMark/>
          </w:tcPr>
          <w:p w14:paraId="21F12827"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201" w:type="pct"/>
            <w:tcBorders>
              <w:top w:val="nil"/>
              <w:left w:val="nil"/>
              <w:bottom w:val="single" w:sz="4" w:space="0" w:color="000000"/>
              <w:right w:val="nil"/>
            </w:tcBorders>
            <w:shd w:val="clear" w:color="auto" w:fill="auto"/>
            <w:vAlign w:val="center"/>
            <w:hideMark/>
          </w:tcPr>
          <w:p w14:paraId="3B9E16DE"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＝100%</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3AE0188E"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考察单位绩效管理是否全覆盖</w:t>
            </w:r>
          </w:p>
        </w:tc>
        <w:tc>
          <w:tcPr>
            <w:tcW w:w="1166" w:type="pct"/>
            <w:tcBorders>
              <w:top w:val="nil"/>
              <w:left w:val="nil"/>
              <w:bottom w:val="single" w:sz="4" w:space="0" w:color="auto"/>
              <w:right w:val="single" w:sz="4" w:space="0" w:color="auto"/>
            </w:tcBorders>
            <w:shd w:val="clear" w:color="auto" w:fill="auto"/>
            <w:vAlign w:val="center"/>
            <w:hideMark/>
          </w:tcPr>
          <w:p w14:paraId="421ACFE9"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评价要点：绩效管理是否覆盖单位经济业务。</w:t>
            </w:r>
            <w:r w:rsidRPr="00DF1869">
              <w:rPr>
                <w:rFonts w:ascii="仿宋_GB2312" w:eastAsia="仿宋_GB2312" w:hAnsi="宋体" w:cs="宋体" w:hint="eastAsia"/>
                <w:color w:val="000000"/>
                <w:kern w:val="0"/>
                <w:sz w:val="18"/>
                <w:szCs w:val="18"/>
              </w:rPr>
              <w:br/>
              <w:t>评价规则：完全覆盖得对应权重分，缺1项扣0.1分，扣完为止。</w:t>
            </w:r>
          </w:p>
        </w:tc>
        <w:tc>
          <w:tcPr>
            <w:tcW w:w="253" w:type="pct"/>
            <w:tcBorders>
              <w:top w:val="nil"/>
              <w:left w:val="nil"/>
              <w:bottom w:val="single" w:sz="4" w:space="0" w:color="auto"/>
              <w:right w:val="single" w:sz="4" w:space="0" w:color="auto"/>
            </w:tcBorders>
            <w:shd w:val="clear" w:color="auto" w:fill="auto"/>
            <w:noWrap/>
            <w:vAlign w:val="center"/>
            <w:hideMark/>
          </w:tcPr>
          <w:p w14:paraId="19A6ECB2"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637" w:type="pct"/>
            <w:tcBorders>
              <w:top w:val="nil"/>
              <w:left w:val="nil"/>
              <w:bottom w:val="single" w:sz="4" w:space="0" w:color="auto"/>
              <w:right w:val="single" w:sz="4" w:space="0" w:color="auto"/>
            </w:tcBorders>
            <w:shd w:val="clear" w:color="auto" w:fill="auto"/>
            <w:noWrap/>
            <w:vAlign w:val="center"/>
            <w:hideMark/>
          </w:tcPr>
          <w:p w14:paraId="33D33458" w14:textId="2BCD2B12"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0AE8AA09"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380FD3D3"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523E19CC"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33708046"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基础信息完善性</w:t>
            </w:r>
          </w:p>
        </w:tc>
        <w:tc>
          <w:tcPr>
            <w:tcW w:w="201" w:type="pct"/>
            <w:tcBorders>
              <w:top w:val="nil"/>
              <w:left w:val="nil"/>
              <w:bottom w:val="single" w:sz="4" w:space="0" w:color="auto"/>
              <w:right w:val="single" w:sz="4" w:space="0" w:color="auto"/>
            </w:tcBorders>
            <w:shd w:val="clear" w:color="auto" w:fill="auto"/>
            <w:noWrap/>
            <w:vAlign w:val="center"/>
            <w:hideMark/>
          </w:tcPr>
          <w:p w14:paraId="7DF5DD1C"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201" w:type="pct"/>
            <w:tcBorders>
              <w:top w:val="nil"/>
              <w:left w:val="nil"/>
              <w:bottom w:val="single" w:sz="4" w:space="0" w:color="000000"/>
              <w:right w:val="nil"/>
            </w:tcBorders>
            <w:shd w:val="clear" w:color="auto" w:fill="auto"/>
            <w:vAlign w:val="center"/>
            <w:hideMark/>
          </w:tcPr>
          <w:p w14:paraId="5C3079A6"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完善</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4AB7C685"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考察单位预算基础信息是否完善</w:t>
            </w:r>
          </w:p>
        </w:tc>
        <w:tc>
          <w:tcPr>
            <w:tcW w:w="1166" w:type="pct"/>
            <w:tcBorders>
              <w:top w:val="nil"/>
              <w:left w:val="nil"/>
              <w:bottom w:val="single" w:sz="4" w:space="0" w:color="auto"/>
              <w:right w:val="single" w:sz="4" w:space="0" w:color="auto"/>
            </w:tcBorders>
            <w:shd w:val="clear" w:color="auto" w:fill="auto"/>
            <w:vAlign w:val="center"/>
            <w:hideMark/>
          </w:tcPr>
          <w:p w14:paraId="0747C7C4"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评价要点：单位预算信息是否完整准确填报。</w:t>
            </w:r>
            <w:r w:rsidRPr="00DF1869">
              <w:rPr>
                <w:rFonts w:ascii="仿宋_GB2312" w:eastAsia="仿宋_GB2312" w:hAnsi="宋体" w:cs="宋体" w:hint="eastAsia"/>
                <w:color w:val="000000"/>
                <w:kern w:val="0"/>
                <w:sz w:val="18"/>
                <w:szCs w:val="18"/>
              </w:rPr>
              <w:br/>
              <w:t>评价规则：准确填报得对应权重分，错1项扣0.1分，扣完为止。</w:t>
            </w:r>
          </w:p>
        </w:tc>
        <w:tc>
          <w:tcPr>
            <w:tcW w:w="253" w:type="pct"/>
            <w:tcBorders>
              <w:top w:val="nil"/>
              <w:left w:val="nil"/>
              <w:bottom w:val="single" w:sz="4" w:space="0" w:color="auto"/>
              <w:right w:val="single" w:sz="4" w:space="0" w:color="auto"/>
            </w:tcBorders>
            <w:shd w:val="clear" w:color="auto" w:fill="auto"/>
            <w:noWrap/>
            <w:vAlign w:val="center"/>
            <w:hideMark/>
          </w:tcPr>
          <w:p w14:paraId="67C76FCF"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637" w:type="pct"/>
            <w:tcBorders>
              <w:top w:val="nil"/>
              <w:left w:val="nil"/>
              <w:bottom w:val="single" w:sz="4" w:space="0" w:color="auto"/>
              <w:right w:val="single" w:sz="4" w:space="0" w:color="auto"/>
            </w:tcBorders>
            <w:shd w:val="clear" w:color="auto" w:fill="auto"/>
            <w:noWrap/>
            <w:vAlign w:val="center"/>
            <w:hideMark/>
          </w:tcPr>
          <w:p w14:paraId="69194E95" w14:textId="78FA1BF1"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05AC216B" w14:textId="77777777" w:rsidTr="00DF1869">
        <w:trPr>
          <w:trHeight w:val="1500"/>
          <w:jc w:val="center"/>
        </w:trPr>
        <w:tc>
          <w:tcPr>
            <w:tcW w:w="294" w:type="pct"/>
            <w:vMerge/>
            <w:tcBorders>
              <w:top w:val="nil"/>
              <w:left w:val="single" w:sz="4" w:space="0" w:color="000000"/>
              <w:bottom w:val="single" w:sz="4" w:space="0" w:color="000000"/>
              <w:right w:val="single" w:sz="4" w:space="0" w:color="000000"/>
            </w:tcBorders>
            <w:vAlign w:val="center"/>
            <w:hideMark/>
          </w:tcPr>
          <w:p w14:paraId="1ACFD112"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3194630D"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24A8B674"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预决算信息公开度</w:t>
            </w:r>
          </w:p>
        </w:tc>
        <w:tc>
          <w:tcPr>
            <w:tcW w:w="201" w:type="pct"/>
            <w:tcBorders>
              <w:top w:val="nil"/>
              <w:left w:val="nil"/>
              <w:bottom w:val="single" w:sz="4" w:space="0" w:color="auto"/>
              <w:right w:val="single" w:sz="4" w:space="0" w:color="auto"/>
            </w:tcBorders>
            <w:shd w:val="clear" w:color="auto" w:fill="auto"/>
            <w:noWrap/>
            <w:vAlign w:val="center"/>
            <w:hideMark/>
          </w:tcPr>
          <w:p w14:paraId="776C339D"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201" w:type="pct"/>
            <w:tcBorders>
              <w:top w:val="nil"/>
              <w:left w:val="nil"/>
              <w:bottom w:val="single" w:sz="4" w:space="0" w:color="000000"/>
              <w:right w:val="nil"/>
            </w:tcBorders>
            <w:shd w:val="clear" w:color="auto" w:fill="auto"/>
            <w:vAlign w:val="center"/>
            <w:hideMark/>
          </w:tcPr>
          <w:p w14:paraId="0D050613"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公开</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14C6BA15"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考察单预决算信息是否按要求公开</w:t>
            </w:r>
          </w:p>
        </w:tc>
        <w:tc>
          <w:tcPr>
            <w:tcW w:w="1166" w:type="pct"/>
            <w:tcBorders>
              <w:top w:val="nil"/>
              <w:left w:val="nil"/>
              <w:bottom w:val="single" w:sz="4" w:space="0" w:color="auto"/>
              <w:right w:val="single" w:sz="4" w:space="0" w:color="auto"/>
            </w:tcBorders>
            <w:shd w:val="clear" w:color="auto" w:fill="auto"/>
            <w:vAlign w:val="center"/>
            <w:hideMark/>
          </w:tcPr>
          <w:p w14:paraId="26DD6D6E"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评价要点：预决算信息是否按财政统一要求及时全面公开。</w:t>
            </w:r>
            <w:r w:rsidRPr="00DF1869">
              <w:rPr>
                <w:rFonts w:ascii="仿宋_GB2312" w:eastAsia="仿宋_GB2312" w:hAnsi="宋体" w:cs="宋体" w:hint="eastAsia"/>
                <w:color w:val="000000"/>
                <w:kern w:val="0"/>
                <w:sz w:val="18"/>
                <w:szCs w:val="18"/>
              </w:rPr>
              <w:br/>
              <w:t>评价规则：及时全面公开得对应权重分，每延后1天，扣0.1分，扣完为止。</w:t>
            </w:r>
          </w:p>
        </w:tc>
        <w:tc>
          <w:tcPr>
            <w:tcW w:w="253" w:type="pct"/>
            <w:tcBorders>
              <w:top w:val="nil"/>
              <w:left w:val="nil"/>
              <w:bottom w:val="single" w:sz="4" w:space="0" w:color="auto"/>
              <w:right w:val="single" w:sz="4" w:space="0" w:color="auto"/>
            </w:tcBorders>
            <w:shd w:val="clear" w:color="auto" w:fill="auto"/>
            <w:noWrap/>
            <w:vAlign w:val="center"/>
            <w:hideMark/>
          </w:tcPr>
          <w:p w14:paraId="17BBD879"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637" w:type="pct"/>
            <w:tcBorders>
              <w:top w:val="nil"/>
              <w:left w:val="nil"/>
              <w:bottom w:val="single" w:sz="4" w:space="0" w:color="auto"/>
              <w:right w:val="single" w:sz="4" w:space="0" w:color="auto"/>
            </w:tcBorders>
            <w:shd w:val="clear" w:color="auto" w:fill="auto"/>
            <w:noWrap/>
            <w:vAlign w:val="center"/>
            <w:hideMark/>
          </w:tcPr>
          <w:p w14:paraId="1C6C66B0" w14:textId="2E0ED48D"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794AE037" w14:textId="77777777" w:rsidTr="00DF1869">
        <w:trPr>
          <w:trHeight w:val="750"/>
          <w:jc w:val="center"/>
        </w:trPr>
        <w:tc>
          <w:tcPr>
            <w:tcW w:w="294" w:type="pct"/>
            <w:vMerge/>
            <w:tcBorders>
              <w:top w:val="nil"/>
              <w:left w:val="single" w:sz="4" w:space="0" w:color="000000"/>
              <w:bottom w:val="single" w:sz="4" w:space="0" w:color="000000"/>
              <w:right w:val="single" w:sz="4" w:space="0" w:color="000000"/>
            </w:tcBorders>
            <w:vAlign w:val="center"/>
            <w:hideMark/>
          </w:tcPr>
          <w:p w14:paraId="378AB12E"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5EBC0B19"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6F02B2AB"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非税收入管理合</w:t>
            </w:r>
            <w:proofErr w:type="gramStart"/>
            <w:r w:rsidRPr="00DF1869">
              <w:rPr>
                <w:rFonts w:ascii="仿宋_GB2312" w:eastAsia="仿宋_GB2312" w:hAnsi="宋体" w:cs="宋体" w:hint="eastAsia"/>
                <w:color w:val="000000"/>
                <w:kern w:val="0"/>
                <w:sz w:val="18"/>
                <w:szCs w:val="18"/>
              </w:rPr>
              <w:t>规</w:t>
            </w:r>
            <w:proofErr w:type="gramEnd"/>
            <w:r w:rsidRPr="00DF1869">
              <w:rPr>
                <w:rFonts w:ascii="仿宋_GB2312" w:eastAsia="仿宋_GB2312" w:hAnsi="宋体" w:cs="宋体" w:hint="eastAsia"/>
                <w:color w:val="000000"/>
                <w:kern w:val="0"/>
                <w:sz w:val="18"/>
                <w:szCs w:val="18"/>
              </w:rPr>
              <w:t>性</w:t>
            </w:r>
          </w:p>
        </w:tc>
        <w:tc>
          <w:tcPr>
            <w:tcW w:w="201" w:type="pct"/>
            <w:tcBorders>
              <w:top w:val="nil"/>
              <w:left w:val="nil"/>
              <w:bottom w:val="single" w:sz="4" w:space="0" w:color="auto"/>
              <w:right w:val="single" w:sz="4" w:space="0" w:color="auto"/>
            </w:tcBorders>
            <w:shd w:val="clear" w:color="auto" w:fill="auto"/>
            <w:noWrap/>
            <w:vAlign w:val="center"/>
            <w:hideMark/>
          </w:tcPr>
          <w:p w14:paraId="558D3C3C"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201" w:type="pct"/>
            <w:tcBorders>
              <w:top w:val="nil"/>
              <w:left w:val="nil"/>
              <w:bottom w:val="single" w:sz="4" w:space="0" w:color="000000"/>
              <w:right w:val="nil"/>
            </w:tcBorders>
            <w:shd w:val="clear" w:color="auto" w:fill="auto"/>
            <w:vAlign w:val="center"/>
            <w:hideMark/>
          </w:tcPr>
          <w:p w14:paraId="264CBC37"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合</w:t>
            </w:r>
            <w:proofErr w:type="gramStart"/>
            <w:r w:rsidRPr="00DF1869">
              <w:rPr>
                <w:rFonts w:ascii="仿宋_GB2312" w:eastAsia="仿宋_GB2312" w:hAnsi="宋体" w:cs="宋体" w:hint="eastAsia"/>
                <w:color w:val="000000"/>
                <w:kern w:val="0"/>
                <w:sz w:val="18"/>
                <w:szCs w:val="18"/>
              </w:rPr>
              <w:t>规</w:t>
            </w:r>
            <w:proofErr w:type="gramEnd"/>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68DD4B77"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考察单位非税收入管理是否合</w:t>
            </w:r>
            <w:proofErr w:type="gramStart"/>
            <w:r w:rsidRPr="00DF1869">
              <w:rPr>
                <w:rFonts w:ascii="仿宋_GB2312" w:eastAsia="仿宋_GB2312" w:hAnsi="宋体" w:cs="宋体" w:hint="eastAsia"/>
                <w:color w:val="000000"/>
                <w:kern w:val="0"/>
                <w:sz w:val="18"/>
                <w:szCs w:val="18"/>
              </w:rPr>
              <w:t>规</w:t>
            </w:r>
            <w:proofErr w:type="gramEnd"/>
          </w:p>
        </w:tc>
        <w:tc>
          <w:tcPr>
            <w:tcW w:w="1166" w:type="pct"/>
            <w:tcBorders>
              <w:top w:val="nil"/>
              <w:left w:val="nil"/>
              <w:bottom w:val="single" w:sz="4" w:space="0" w:color="auto"/>
              <w:right w:val="single" w:sz="4" w:space="0" w:color="auto"/>
            </w:tcBorders>
            <w:shd w:val="clear" w:color="auto" w:fill="auto"/>
            <w:vAlign w:val="center"/>
            <w:hideMark/>
          </w:tcPr>
          <w:p w14:paraId="0CA50AFF"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评价要点：单位非税收入管理是否合理合</w:t>
            </w:r>
            <w:proofErr w:type="gramStart"/>
            <w:r w:rsidRPr="00DF1869">
              <w:rPr>
                <w:rFonts w:ascii="仿宋_GB2312" w:eastAsia="仿宋_GB2312" w:hAnsi="宋体" w:cs="宋体" w:hint="eastAsia"/>
                <w:color w:val="000000"/>
                <w:kern w:val="0"/>
                <w:sz w:val="18"/>
                <w:szCs w:val="18"/>
              </w:rPr>
              <w:t>规</w:t>
            </w:r>
            <w:proofErr w:type="gramEnd"/>
            <w:r w:rsidRPr="00DF1869">
              <w:rPr>
                <w:rFonts w:ascii="仿宋_GB2312" w:eastAsia="仿宋_GB2312" w:hAnsi="宋体" w:cs="宋体" w:hint="eastAsia"/>
                <w:color w:val="000000"/>
                <w:kern w:val="0"/>
                <w:sz w:val="18"/>
                <w:szCs w:val="18"/>
              </w:rPr>
              <w:t>。</w:t>
            </w:r>
            <w:r w:rsidRPr="00DF1869">
              <w:rPr>
                <w:rFonts w:ascii="仿宋_GB2312" w:eastAsia="仿宋_GB2312" w:hAnsi="宋体" w:cs="宋体" w:hint="eastAsia"/>
                <w:color w:val="000000"/>
                <w:kern w:val="0"/>
                <w:sz w:val="18"/>
                <w:szCs w:val="18"/>
              </w:rPr>
              <w:br/>
              <w:t>评价规则：合</w:t>
            </w:r>
            <w:proofErr w:type="gramStart"/>
            <w:r w:rsidRPr="00DF1869">
              <w:rPr>
                <w:rFonts w:ascii="仿宋_GB2312" w:eastAsia="仿宋_GB2312" w:hAnsi="宋体" w:cs="宋体" w:hint="eastAsia"/>
                <w:color w:val="000000"/>
                <w:kern w:val="0"/>
                <w:sz w:val="18"/>
                <w:szCs w:val="18"/>
              </w:rPr>
              <w:t>规</w:t>
            </w:r>
            <w:proofErr w:type="gramEnd"/>
            <w:r w:rsidRPr="00DF1869">
              <w:rPr>
                <w:rFonts w:ascii="仿宋_GB2312" w:eastAsia="仿宋_GB2312" w:hAnsi="宋体" w:cs="宋体" w:hint="eastAsia"/>
                <w:color w:val="000000"/>
                <w:kern w:val="0"/>
                <w:sz w:val="18"/>
                <w:szCs w:val="18"/>
              </w:rPr>
              <w:t>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32A3884B"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637" w:type="pct"/>
            <w:tcBorders>
              <w:top w:val="nil"/>
              <w:left w:val="nil"/>
              <w:bottom w:val="single" w:sz="4" w:space="0" w:color="auto"/>
              <w:right w:val="single" w:sz="4" w:space="0" w:color="auto"/>
            </w:tcBorders>
            <w:shd w:val="clear" w:color="auto" w:fill="auto"/>
            <w:noWrap/>
            <w:vAlign w:val="center"/>
            <w:hideMark/>
          </w:tcPr>
          <w:p w14:paraId="46B06CCD" w14:textId="09FD0390"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7EF4D810"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4888A5D3"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4E75A1"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资产管理</w:t>
            </w:r>
          </w:p>
        </w:tc>
        <w:tc>
          <w:tcPr>
            <w:tcW w:w="503" w:type="pct"/>
            <w:tcBorders>
              <w:top w:val="nil"/>
              <w:left w:val="nil"/>
              <w:bottom w:val="single" w:sz="4" w:space="0" w:color="000000"/>
              <w:right w:val="single" w:sz="4" w:space="0" w:color="000000"/>
            </w:tcBorders>
            <w:shd w:val="clear" w:color="auto" w:fill="auto"/>
            <w:vAlign w:val="center"/>
            <w:hideMark/>
          </w:tcPr>
          <w:p w14:paraId="06038380"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资产管理制度健全性</w:t>
            </w:r>
          </w:p>
        </w:tc>
        <w:tc>
          <w:tcPr>
            <w:tcW w:w="201" w:type="pct"/>
            <w:tcBorders>
              <w:top w:val="nil"/>
              <w:left w:val="nil"/>
              <w:bottom w:val="single" w:sz="4" w:space="0" w:color="auto"/>
              <w:right w:val="single" w:sz="4" w:space="0" w:color="auto"/>
            </w:tcBorders>
            <w:shd w:val="clear" w:color="auto" w:fill="auto"/>
            <w:noWrap/>
            <w:vAlign w:val="center"/>
            <w:hideMark/>
          </w:tcPr>
          <w:p w14:paraId="4FD86917"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201" w:type="pct"/>
            <w:tcBorders>
              <w:top w:val="nil"/>
              <w:left w:val="nil"/>
              <w:bottom w:val="single" w:sz="4" w:space="0" w:color="000000"/>
              <w:right w:val="nil"/>
            </w:tcBorders>
            <w:shd w:val="clear" w:color="auto" w:fill="auto"/>
            <w:vAlign w:val="center"/>
            <w:hideMark/>
          </w:tcPr>
          <w:p w14:paraId="3C447BE9"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健全</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2A526A58"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考察单位资产管理制度是否健全</w:t>
            </w:r>
          </w:p>
        </w:tc>
        <w:tc>
          <w:tcPr>
            <w:tcW w:w="1166" w:type="pct"/>
            <w:tcBorders>
              <w:top w:val="nil"/>
              <w:left w:val="nil"/>
              <w:bottom w:val="single" w:sz="4" w:space="0" w:color="auto"/>
              <w:right w:val="single" w:sz="4" w:space="0" w:color="auto"/>
            </w:tcBorders>
            <w:shd w:val="clear" w:color="auto" w:fill="auto"/>
            <w:vAlign w:val="center"/>
            <w:hideMark/>
          </w:tcPr>
          <w:p w14:paraId="36C67D7F"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评价要点：单位是否建立资产管理制度。</w:t>
            </w:r>
            <w:r w:rsidRPr="00DF1869">
              <w:rPr>
                <w:rFonts w:ascii="仿宋_GB2312" w:eastAsia="仿宋_GB2312" w:hAnsi="宋体" w:cs="宋体" w:hint="eastAsia"/>
                <w:color w:val="000000"/>
                <w:kern w:val="0"/>
                <w:sz w:val="18"/>
                <w:szCs w:val="18"/>
              </w:rPr>
              <w:br/>
              <w:t>评价规则：有相应的资产管理制度得对应权重分，否则不得分。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77C94E92"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637" w:type="pct"/>
            <w:tcBorders>
              <w:top w:val="nil"/>
              <w:left w:val="nil"/>
              <w:bottom w:val="single" w:sz="4" w:space="0" w:color="auto"/>
              <w:right w:val="single" w:sz="4" w:space="0" w:color="auto"/>
            </w:tcBorders>
            <w:shd w:val="clear" w:color="auto" w:fill="auto"/>
            <w:noWrap/>
            <w:vAlign w:val="center"/>
            <w:hideMark/>
          </w:tcPr>
          <w:p w14:paraId="00D8244A" w14:textId="4A7E52B9"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655F9503"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1211CBF6"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4FCA5BD5"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2131CE73"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资产管理规范性</w:t>
            </w:r>
          </w:p>
        </w:tc>
        <w:tc>
          <w:tcPr>
            <w:tcW w:w="201" w:type="pct"/>
            <w:tcBorders>
              <w:top w:val="nil"/>
              <w:left w:val="nil"/>
              <w:bottom w:val="single" w:sz="4" w:space="0" w:color="auto"/>
              <w:right w:val="single" w:sz="4" w:space="0" w:color="auto"/>
            </w:tcBorders>
            <w:shd w:val="clear" w:color="auto" w:fill="auto"/>
            <w:noWrap/>
            <w:vAlign w:val="center"/>
            <w:hideMark/>
          </w:tcPr>
          <w:p w14:paraId="0EC9E3FA"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201" w:type="pct"/>
            <w:tcBorders>
              <w:top w:val="nil"/>
              <w:left w:val="nil"/>
              <w:bottom w:val="single" w:sz="4" w:space="0" w:color="000000"/>
              <w:right w:val="nil"/>
            </w:tcBorders>
            <w:shd w:val="clear" w:color="auto" w:fill="auto"/>
            <w:vAlign w:val="center"/>
            <w:hideMark/>
          </w:tcPr>
          <w:p w14:paraId="723BAB42"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规范</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76260114"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考察单位资产管理是否合</w:t>
            </w:r>
            <w:proofErr w:type="gramStart"/>
            <w:r w:rsidRPr="00DF1869">
              <w:rPr>
                <w:rFonts w:ascii="仿宋_GB2312" w:eastAsia="仿宋_GB2312" w:hAnsi="宋体" w:cs="宋体" w:hint="eastAsia"/>
                <w:color w:val="000000"/>
                <w:kern w:val="0"/>
                <w:sz w:val="18"/>
                <w:szCs w:val="18"/>
              </w:rPr>
              <w:t>规</w:t>
            </w:r>
            <w:proofErr w:type="gramEnd"/>
          </w:p>
        </w:tc>
        <w:tc>
          <w:tcPr>
            <w:tcW w:w="1166" w:type="pct"/>
            <w:tcBorders>
              <w:top w:val="nil"/>
              <w:left w:val="nil"/>
              <w:bottom w:val="nil"/>
              <w:right w:val="nil"/>
            </w:tcBorders>
            <w:shd w:val="clear" w:color="auto" w:fill="auto"/>
            <w:vAlign w:val="center"/>
            <w:hideMark/>
          </w:tcPr>
          <w:p w14:paraId="2B045115"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评价要点：单位资产是否规范。</w:t>
            </w:r>
            <w:r w:rsidRPr="00DF1869">
              <w:rPr>
                <w:rFonts w:ascii="仿宋_GB2312" w:eastAsia="仿宋_GB2312" w:hAnsi="宋体" w:cs="宋体" w:hint="eastAsia"/>
                <w:color w:val="000000"/>
                <w:kern w:val="0"/>
                <w:sz w:val="18"/>
                <w:szCs w:val="18"/>
              </w:rPr>
              <w:br/>
              <w:t>评价规则：资产管理规范得对应权重分，否则不得分。</w:t>
            </w:r>
          </w:p>
        </w:tc>
        <w:tc>
          <w:tcPr>
            <w:tcW w:w="253" w:type="pct"/>
            <w:tcBorders>
              <w:top w:val="nil"/>
              <w:left w:val="single" w:sz="4" w:space="0" w:color="auto"/>
              <w:bottom w:val="single" w:sz="4" w:space="0" w:color="auto"/>
              <w:right w:val="single" w:sz="4" w:space="0" w:color="auto"/>
            </w:tcBorders>
            <w:shd w:val="clear" w:color="auto" w:fill="auto"/>
            <w:noWrap/>
            <w:vAlign w:val="center"/>
            <w:hideMark/>
          </w:tcPr>
          <w:p w14:paraId="5FA74CFF"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637" w:type="pct"/>
            <w:tcBorders>
              <w:top w:val="nil"/>
              <w:left w:val="nil"/>
              <w:bottom w:val="single" w:sz="4" w:space="0" w:color="auto"/>
              <w:right w:val="single" w:sz="4" w:space="0" w:color="auto"/>
            </w:tcBorders>
            <w:shd w:val="clear" w:color="auto" w:fill="auto"/>
            <w:noWrap/>
            <w:vAlign w:val="center"/>
            <w:hideMark/>
          </w:tcPr>
          <w:p w14:paraId="3041BF95" w14:textId="6B3871E0"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4785EEE3"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1EE484C9"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3FC6CDB0"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48CDBB65"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固定资产利用率</w:t>
            </w:r>
          </w:p>
        </w:tc>
        <w:tc>
          <w:tcPr>
            <w:tcW w:w="201" w:type="pct"/>
            <w:tcBorders>
              <w:top w:val="nil"/>
              <w:left w:val="nil"/>
              <w:bottom w:val="single" w:sz="4" w:space="0" w:color="auto"/>
              <w:right w:val="single" w:sz="4" w:space="0" w:color="auto"/>
            </w:tcBorders>
            <w:shd w:val="clear" w:color="auto" w:fill="auto"/>
            <w:noWrap/>
            <w:vAlign w:val="center"/>
            <w:hideMark/>
          </w:tcPr>
          <w:p w14:paraId="179ADF18"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201" w:type="pct"/>
            <w:tcBorders>
              <w:top w:val="nil"/>
              <w:left w:val="nil"/>
              <w:bottom w:val="single" w:sz="4" w:space="0" w:color="000000"/>
              <w:right w:val="nil"/>
            </w:tcBorders>
            <w:shd w:val="clear" w:color="auto" w:fill="auto"/>
            <w:vAlign w:val="center"/>
            <w:hideMark/>
          </w:tcPr>
          <w:p w14:paraId="2B6D678C"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＝100%</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1F2A38CF"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考察单位是否存在闲置固定资产</w:t>
            </w:r>
          </w:p>
        </w:tc>
        <w:tc>
          <w:tcPr>
            <w:tcW w:w="1166" w:type="pct"/>
            <w:tcBorders>
              <w:top w:val="single" w:sz="4" w:space="0" w:color="auto"/>
              <w:left w:val="nil"/>
              <w:bottom w:val="single" w:sz="4" w:space="0" w:color="auto"/>
              <w:right w:val="single" w:sz="4" w:space="0" w:color="auto"/>
            </w:tcBorders>
            <w:shd w:val="clear" w:color="auto" w:fill="auto"/>
            <w:vAlign w:val="center"/>
            <w:hideMark/>
          </w:tcPr>
          <w:p w14:paraId="31D21399"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评价要点：单位闲置固定资产数量。</w:t>
            </w:r>
            <w:r w:rsidRPr="00DF1869">
              <w:rPr>
                <w:rFonts w:ascii="仿宋_GB2312" w:eastAsia="仿宋_GB2312" w:hAnsi="宋体" w:cs="宋体" w:hint="eastAsia"/>
                <w:color w:val="000000"/>
                <w:kern w:val="0"/>
                <w:sz w:val="18"/>
                <w:szCs w:val="18"/>
              </w:rPr>
              <w:br/>
              <w:t>评价规则：无闲置资产得对应权重分，每存在1个闲置资产扣0.1分，扣完为止。</w:t>
            </w:r>
          </w:p>
        </w:tc>
        <w:tc>
          <w:tcPr>
            <w:tcW w:w="253" w:type="pct"/>
            <w:tcBorders>
              <w:top w:val="nil"/>
              <w:left w:val="nil"/>
              <w:bottom w:val="single" w:sz="4" w:space="0" w:color="auto"/>
              <w:right w:val="single" w:sz="4" w:space="0" w:color="auto"/>
            </w:tcBorders>
            <w:shd w:val="clear" w:color="auto" w:fill="auto"/>
            <w:noWrap/>
            <w:vAlign w:val="center"/>
            <w:hideMark/>
          </w:tcPr>
          <w:p w14:paraId="6346A979"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637" w:type="pct"/>
            <w:tcBorders>
              <w:top w:val="nil"/>
              <w:left w:val="nil"/>
              <w:bottom w:val="single" w:sz="4" w:space="0" w:color="auto"/>
              <w:right w:val="single" w:sz="4" w:space="0" w:color="auto"/>
            </w:tcBorders>
            <w:shd w:val="clear" w:color="auto" w:fill="auto"/>
            <w:noWrap/>
            <w:vAlign w:val="center"/>
            <w:hideMark/>
          </w:tcPr>
          <w:p w14:paraId="28E07F72" w14:textId="6F758313"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3636766A"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782A5653"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3EA285"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项目管理</w:t>
            </w:r>
          </w:p>
        </w:tc>
        <w:tc>
          <w:tcPr>
            <w:tcW w:w="503" w:type="pct"/>
            <w:tcBorders>
              <w:top w:val="nil"/>
              <w:left w:val="nil"/>
              <w:bottom w:val="single" w:sz="4" w:space="0" w:color="000000"/>
              <w:right w:val="single" w:sz="4" w:space="0" w:color="000000"/>
            </w:tcBorders>
            <w:shd w:val="clear" w:color="auto" w:fill="auto"/>
            <w:vAlign w:val="center"/>
            <w:hideMark/>
          </w:tcPr>
          <w:p w14:paraId="7CED7F3C"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项目管理制度健全性</w:t>
            </w:r>
          </w:p>
        </w:tc>
        <w:tc>
          <w:tcPr>
            <w:tcW w:w="201" w:type="pct"/>
            <w:tcBorders>
              <w:top w:val="nil"/>
              <w:left w:val="nil"/>
              <w:bottom w:val="single" w:sz="4" w:space="0" w:color="auto"/>
              <w:right w:val="single" w:sz="4" w:space="0" w:color="auto"/>
            </w:tcBorders>
            <w:shd w:val="clear" w:color="auto" w:fill="auto"/>
            <w:noWrap/>
            <w:vAlign w:val="center"/>
            <w:hideMark/>
          </w:tcPr>
          <w:p w14:paraId="3E372678"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201" w:type="pct"/>
            <w:tcBorders>
              <w:top w:val="nil"/>
              <w:left w:val="nil"/>
              <w:bottom w:val="single" w:sz="4" w:space="0" w:color="000000"/>
              <w:right w:val="nil"/>
            </w:tcBorders>
            <w:shd w:val="clear" w:color="auto" w:fill="auto"/>
            <w:vAlign w:val="center"/>
            <w:hideMark/>
          </w:tcPr>
          <w:p w14:paraId="64CBA53B"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健全</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738EA7E4"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考察单位项目管理制度是否健全</w:t>
            </w:r>
          </w:p>
        </w:tc>
        <w:tc>
          <w:tcPr>
            <w:tcW w:w="1166" w:type="pct"/>
            <w:tcBorders>
              <w:top w:val="nil"/>
              <w:left w:val="nil"/>
              <w:bottom w:val="single" w:sz="4" w:space="0" w:color="auto"/>
              <w:right w:val="single" w:sz="4" w:space="0" w:color="auto"/>
            </w:tcBorders>
            <w:shd w:val="clear" w:color="auto" w:fill="auto"/>
            <w:vAlign w:val="center"/>
            <w:hideMark/>
          </w:tcPr>
          <w:p w14:paraId="42CBBF67"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评价要点：单位项目管理是否建立管理制度。</w:t>
            </w:r>
            <w:r w:rsidRPr="00DF1869">
              <w:rPr>
                <w:rFonts w:ascii="仿宋_GB2312" w:eastAsia="仿宋_GB2312" w:hAnsi="宋体" w:cs="宋体" w:hint="eastAsia"/>
                <w:color w:val="000000"/>
                <w:kern w:val="0"/>
                <w:sz w:val="18"/>
                <w:szCs w:val="18"/>
              </w:rPr>
              <w:br/>
              <w:t>评价规则：有相应项目管理制度得对应权重分，否则不得分。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1D7AA9B6"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637" w:type="pct"/>
            <w:tcBorders>
              <w:top w:val="nil"/>
              <w:left w:val="nil"/>
              <w:bottom w:val="single" w:sz="4" w:space="0" w:color="auto"/>
              <w:right w:val="single" w:sz="4" w:space="0" w:color="auto"/>
            </w:tcBorders>
            <w:shd w:val="clear" w:color="auto" w:fill="auto"/>
            <w:noWrap/>
            <w:vAlign w:val="center"/>
            <w:hideMark/>
          </w:tcPr>
          <w:p w14:paraId="05CD760D" w14:textId="0A3274E7"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6DE30DE6" w14:textId="77777777" w:rsidTr="00DF1869">
        <w:trPr>
          <w:trHeight w:val="1500"/>
          <w:jc w:val="center"/>
        </w:trPr>
        <w:tc>
          <w:tcPr>
            <w:tcW w:w="294" w:type="pct"/>
            <w:vMerge/>
            <w:tcBorders>
              <w:top w:val="nil"/>
              <w:left w:val="single" w:sz="4" w:space="0" w:color="000000"/>
              <w:bottom w:val="single" w:sz="4" w:space="0" w:color="000000"/>
              <w:right w:val="single" w:sz="4" w:space="0" w:color="000000"/>
            </w:tcBorders>
            <w:vAlign w:val="center"/>
            <w:hideMark/>
          </w:tcPr>
          <w:p w14:paraId="626981FE"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04ACE40A"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77B50349"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项目管理制度执行规范性</w:t>
            </w:r>
          </w:p>
        </w:tc>
        <w:tc>
          <w:tcPr>
            <w:tcW w:w="201" w:type="pct"/>
            <w:tcBorders>
              <w:top w:val="nil"/>
              <w:left w:val="nil"/>
              <w:bottom w:val="single" w:sz="4" w:space="0" w:color="auto"/>
              <w:right w:val="single" w:sz="4" w:space="0" w:color="auto"/>
            </w:tcBorders>
            <w:shd w:val="clear" w:color="auto" w:fill="auto"/>
            <w:noWrap/>
            <w:vAlign w:val="center"/>
            <w:hideMark/>
          </w:tcPr>
          <w:p w14:paraId="764BF570"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201" w:type="pct"/>
            <w:tcBorders>
              <w:top w:val="nil"/>
              <w:left w:val="nil"/>
              <w:bottom w:val="single" w:sz="4" w:space="0" w:color="000000"/>
              <w:right w:val="nil"/>
            </w:tcBorders>
            <w:shd w:val="clear" w:color="auto" w:fill="auto"/>
            <w:vAlign w:val="center"/>
            <w:hideMark/>
          </w:tcPr>
          <w:p w14:paraId="5B13B582"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规范</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1E2724C1"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考察单位项目管理制度执行是否规范</w:t>
            </w:r>
          </w:p>
        </w:tc>
        <w:tc>
          <w:tcPr>
            <w:tcW w:w="1166" w:type="pct"/>
            <w:tcBorders>
              <w:top w:val="nil"/>
              <w:left w:val="nil"/>
              <w:bottom w:val="single" w:sz="4" w:space="0" w:color="auto"/>
              <w:right w:val="single" w:sz="4" w:space="0" w:color="auto"/>
            </w:tcBorders>
            <w:shd w:val="clear" w:color="auto" w:fill="auto"/>
            <w:vAlign w:val="center"/>
            <w:hideMark/>
          </w:tcPr>
          <w:p w14:paraId="5EB9C280"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评价要点：单位项目管理是否按管理制度执行。</w:t>
            </w:r>
            <w:r w:rsidRPr="00DF1869">
              <w:rPr>
                <w:rFonts w:ascii="仿宋_GB2312" w:eastAsia="仿宋_GB2312" w:hAnsi="宋体" w:cs="宋体" w:hint="eastAsia"/>
                <w:color w:val="000000"/>
                <w:kern w:val="0"/>
                <w:sz w:val="18"/>
                <w:szCs w:val="18"/>
              </w:rPr>
              <w:br/>
              <w:t>评价规则：按照项目管理制度执行得对应权重分，否则不得分。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17677FCB"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w:t>
            </w:r>
          </w:p>
        </w:tc>
        <w:tc>
          <w:tcPr>
            <w:tcW w:w="637" w:type="pct"/>
            <w:tcBorders>
              <w:top w:val="nil"/>
              <w:left w:val="nil"/>
              <w:bottom w:val="single" w:sz="4" w:space="0" w:color="auto"/>
              <w:right w:val="single" w:sz="4" w:space="0" w:color="auto"/>
            </w:tcBorders>
            <w:shd w:val="clear" w:color="auto" w:fill="auto"/>
            <w:noWrap/>
            <w:vAlign w:val="center"/>
            <w:hideMark/>
          </w:tcPr>
          <w:p w14:paraId="789E59AC" w14:textId="4CBB8547"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51E26F2B"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3A99187B"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4CFE21"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人员管理</w:t>
            </w:r>
          </w:p>
        </w:tc>
        <w:tc>
          <w:tcPr>
            <w:tcW w:w="503" w:type="pct"/>
            <w:tcBorders>
              <w:top w:val="nil"/>
              <w:left w:val="nil"/>
              <w:bottom w:val="single" w:sz="4" w:space="0" w:color="000000"/>
              <w:right w:val="single" w:sz="4" w:space="0" w:color="000000"/>
            </w:tcBorders>
            <w:shd w:val="clear" w:color="auto" w:fill="auto"/>
            <w:vAlign w:val="center"/>
            <w:hideMark/>
          </w:tcPr>
          <w:p w14:paraId="0ABDEA7E"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人员管理制度健全性</w:t>
            </w:r>
          </w:p>
        </w:tc>
        <w:tc>
          <w:tcPr>
            <w:tcW w:w="201" w:type="pct"/>
            <w:tcBorders>
              <w:top w:val="nil"/>
              <w:left w:val="nil"/>
              <w:bottom w:val="single" w:sz="4" w:space="0" w:color="auto"/>
              <w:right w:val="single" w:sz="4" w:space="0" w:color="auto"/>
            </w:tcBorders>
            <w:shd w:val="clear" w:color="auto" w:fill="auto"/>
            <w:noWrap/>
            <w:vAlign w:val="center"/>
            <w:hideMark/>
          </w:tcPr>
          <w:p w14:paraId="32D9A796"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201" w:type="pct"/>
            <w:tcBorders>
              <w:top w:val="nil"/>
              <w:left w:val="nil"/>
              <w:bottom w:val="single" w:sz="4" w:space="0" w:color="000000"/>
              <w:right w:val="nil"/>
            </w:tcBorders>
            <w:shd w:val="clear" w:color="auto" w:fill="auto"/>
            <w:vAlign w:val="center"/>
            <w:hideMark/>
          </w:tcPr>
          <w:p w14:paraId="62FEE7BA"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健全</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680CBA49"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考察单位人员管理制度是否健全</w:t>
            </w:r>
          </w:p>
        </w:tc>
        <w:tc>
          <w:tcPr>
            <w:tcW w:w="1166" w:type="pct"/>
            <w:tcBorders>
              <w:top w:val="nil"/>
              <w:left w:val="nil"/>
              <w:bottom w:val="single" w:sz="4" w:space="0" w:color="auto"/>
              <w:right w:val="single" w:sz="4" w:space="0" w:color="auto"/>
            </w:tcBorders>
            <w:shd w:val="clear" w:color="auto" w:fill="auto"/>
            <w:vAlign w:val="center"/>
            <w:hideMark/>
          </w:tcPr>
          <w:p w14:paraId="4B537C0E"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评价要点：单位人员管理是否建立管理制度。</w:t>
            </w:r>
            <w:r w:rsidRPr="00DF1869">
              <w:rPr>
                <w:rFonts w:ascii="仿宋_GB2312" w:eastAsia="仿宋_GB2312" w:hAnsi="宋体" w:cs="宋体" w:hint="eastAsia"/>
                <w:color w:val="000000"/>
                <w:kern w:val="0"/>
                <w:sz w:val="18"/>
                <w:szCs w:val="18"/>
              </w:rPr>
              <w:br/>
              <w:t>评价规则：有相应人员管理制度得对应权重分，否则不得分。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5CCAF063"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637" w:type="pct"/>
            <w:tcBorders>
              <w:top w:val="nil"/>
              <w:left w:val="nil"/>
              <w:bottom w:val="single" w:sz="4" w:space="0" w:color="auto"/>
              <w:right w:val="single" w:sz="4" w:space="0" w:color="auto"/>
            </w:tcBorders>
            <w:shd w:val="clear" w:color="auto" w:fill="auto"/>
            <w:noWrap/>
            <w:vAlign w:val="center"/>
            <w:hideMark/>
          </w:tcPr>
          <w:p w14:paraId="7074F4DB" w14:textId="50F4D9F2"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796A3E98"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76CF96F7"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14DF7379"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5B5DB89B"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人员管理制度执行有效性</w:t>
            </w:r>
          </w:p>
        </w:tc>
        <w:tc>
          <w:tcPr>
            <w:tcW w:w="201" w:type="pct"/>
            <w:tcBorders>
              <w:top w:val="nil"/>
              <w:left w:val="nil"/>
              <w:bottom w:val="single" w:sz="4" w:space="0" w:color="auto"/>
              <w:right w:val="single" w:sz="4" w:space="0" w:color="auto"/>
            </w:tcBorders>
            <w:shd w:val="clear" w:color="auto" w:fill="auto"/>
            <w:noWrap/>
            <w:vAlign w:val="center"/>
            <w:hideMark/>
          </w:tcPr>
          <w:p w14:paraId="357FEF5F"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201" w:type="pct"/>
            <w:tcBorders>
              <w:top w:val="nil"/>
              <w:left w:val="nil"/>
              <w:bottom w:val="single" w:sz="4" w:space="0" w:color="000000"/>
              <w:right w:val="nil"/>
            </w:tcBorders>
            <w:shd w:val="clear" w:color="auto" w:fill="auto"/>
            <w:vAlign w:val="center"/>
            <w:hideMark/>
          </w:tcPr>
          <w:p w14:paraId="080ED9EB"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有效</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3CCACE02"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考察单位人员管理制度执行是否有效</w:t>
            </w:r>
          </w:p>
        </w:tc>
        <w:tc>
          <w:tcPr>
            <w:tcW w:w="1166" w:type="pct"/>
            <w:tcBorders>
              <w:top w:val="nil"/>
              <w:left w:val="nil"/>
              <w:bottom w:val="single" w:sz="4" w:space="0" w:color="auto"/>
              <w:right w:val="single" w:sz="4" w:space="0" w:color="auto"/>
            </w:tcBorders>
            <w:shd w:val="clear" w:color="auto" w:fill="auto"/>
            <w:vAlign w:val="center"/>
            <w:hideMark/>
          </w:tcPr>
          <w:p w14:paraId="4B4E0110"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评价要点：单位人员管理制度是否发挥作用。</w:t>
            </w:r>
            <w:r w:rsidRPr="00DF1869">
              <w:rPr>
                <w:rFonts w:ascii="仿宋_GB2312" w:eastAsia="仿宋_GB2312" w:hAnsi="宋体" w:cs="宋体" w:hint="eastAsia"/>
                <w:color w:val="000000"/>
                <w:kern w:val="0"/>
                <w:sz w:val="18"/>
                <w:szCs w:val="18"/>
              </w:rPr>
              <w:br/>
              <w:t>评价规则：人员管理制度能有效发挥作用得对应权重分，否则不得分。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0A8B9097"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637" w:type="pct"/>
            <w:tcBorders>
              <w:top w:val="nil"/>
              <w:left w:val="nil"/>
              <w:bottom w:val="single" w:sz="4" w:space="0" w:color="auto"/>
              <w:right w:val="single" w:sz="4" w:space="0" w:color="auto"/>
            </w:tcBorders>
            <w:shd w:val="clear" w:color="auto" w:fill="auto"/>
            <w:noWrap/>
            <w:vAlign w:val="center"/>
            <w:hideMark/>
          </w:tcPr>
          <w:p w14:paraId="2736B92A" w14:textId="5C59FAFE"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3C3C795F"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7BF05237"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4D8EF1B4"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7FDB6B9D"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在职人员控制率</w:t>
            </w:r>
          </w:p>
        </w:tc>
        <w:tc>
          <w:tcPr>
            <w:tcW w:w="201" w:type="pct"/>
            <w:tcBorders>
              <w:top w:val="nil"/>
              <w:left w:val="nil"/>
              <w:bottom w:val="single" w:sz="4" w:space="0" w:color="auto"/>
              <w:right w:val="single" w:sz="4" w:space="0" w:color="auto"/>
            </w:tcBorders>
            <w:shd w:val="clear" w:color="auto" w:fill="auto"/>
            <w:noWrap/>
            <w:vAlign w:val="center"/>
            <w:hideMark/>
          </w:tcPr>
          <w:p w14:paraId="1FBC7573"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201" w:type="pct"/>
            <w:tcBorders>
              <w:top w:val="nil"/>
              <w:left w:val="nil"/>
              <w:bottom w:val="single" w:sz="4" w:space="0" w:color="000000"/>
              <w:right w:val="nil"/>
            </w:tcBorders>
            <w:shd w:val="clear" w:color="auto" w:fill="auto"/>
            <w:vAlign w:val="center"/>
            <w:hideMark/>
          </w:tcPr>
          <w:p w14:paraId="1BF289BB"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＝100%</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429A9351"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考察单位在职人员控制率</w:t>
            </w:r>
          </w:p>
        </w:tc>
        <w:tc>
          <w:tcPr>
            <w:tcW w:w="1166" w:type="pct"/>
            <w:tcBorders>
              <w:top w:val="nil"/>
              <w:left w:val="nil"/>
              <w:bottom w:val="single" w:sz="4" w:space="0" w:color="auto"/>
              <w:right w:val="single" w:sz="4" w:space="0" w:color="auto"/>
            </w:tcBorders>
            <w:shd w:val="clear" w:color="auto" w:fill="auto"/>
            <w:vAlign w:val="center"/>
            <w:hideMark/>
          </w:tcPr>
          <w:p w14:paraId="3F124FBC"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评价要点：单位人员在位率情况。</w:t>
            </w:r>
            <w:r w:rsidRPr="00DF1869">
              <w:rPr>
                <w:rFonts w:ascii="仿宋_GB2312" w:eastAsia="仿宋_GB2312" w:hAnsi="宋体" w:cs="宋体" w:hint="eastAsia"/>
                <w:color w:val="000000"/>
                <w:kern w:val="0"/>
                <w:sz w:val="18"/>
                <w:szCs w:val="18"/>
              </w:rPr>
              <w:br/>
              <w:t>评价规则：全员在位得对应权重分，否则不得分。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3C89B9D0"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637" w:type="pct"/>
            <w:tcBorders>
              <w:top w:val="nil"/>
              <w:left w:val="nil"/>
              <w:bottom w:val="single" w:sz="4" w:space="0" w:color="auto"/>
              <w:right w:val="single" w:sz="4" w:space="0" w:color="auto"/>
            </w:tcBorders>
            <w:shd w:val="clear" w:color="auto" w:fill="auto"/>
            <w:noWrap/>
            <w:vAlign w:val="center"/>
            <w:hideMark/>
          </w:tcPr>
          <w:p w14:paraId="0AAA243A" w14:textId="02FED990"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4E327353"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7709031B"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C91B98"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机构建设</w:t>
            </w:r>
          </w:p>
        </w:tc>
        <w:tc>
          <w:tcPr>
            <w:tcW w:w="503" w:type="pct"/>
            <w:tcBorders>
              <w:top w:val="nil"/>
              <w:left w:val="nil"/>
              <w:bottom w:val="single" w:sz="4" w:space="0" w:color="000000"/>
              <w:right w:val="single" w:sz="4" w:space="0" w:color="000000"/>
            </w:tcBorders>
            <w:shd w:val="clear" w:color="auto" w:fill="auto"/>
            <w:vAlign w:val="center"/>
            <w:hideMark/>
          </w:tcPr>
          <w:p w14:paraId="51346890"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组织建设工作及时完成率</w:t>
            </w:r>
          </w:p>
        </w:tc>
        <w:tc>
          <w:tcPr>
            <w:tcW w:w="201" w:type="pct"/>
            <w:tcBorders>
              <w:top w:val="nil"/>
              <w:left w:val="nil"/>
              <w:bottom w:val="single" w:sz="4" w:space="0" w:color="auto"/>
              <w:right w:val="single" w:sz="4" w:space="0" w:color="auto"/>
            </w:tcBorders>
            <w:shd w:val="clear" w:color="auto" w:fill="auto"/>
            <w:noWrap/>
            <w:vAlign w:val="center"/>
            <w:hideMark/>
          </w:tcPr>
          <w:p w14:paraId="629C4E0D"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201" w:type="pct"/>
            <w:tcBorders>
              <w:top w:val="nil"/>
              <w:left w:val="nil"/>
              <w:bottom w:val="single" w:sz="4" w:space="0" w:color="000000"/>
              <w:right w:val="nil"/>
            </w:tcBorders>
            <w:shd w:val="clear" w:color="auto" w:fill="auto"/>
            <w:vAlign w:val="center"/>
            <w:hideMark/>
          </w:tcPr>
          <w:p w14:paraId="216B3E96"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＝100%</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2A4CCF9E"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考察单位组织建设工作是否及时完成</w:t>
            </w:r>
          </w:p>
        </w:tc>
        <w:tc>
          <w:tcPr>
            <w:tcW w:w="1166" w:type="pct"/>
            <w:tcBorders>
              <w:top w:val="nil"/>
              <w:left w:val="nil"/>
              <w:bottom w:val="single" w:sz="4" w:space="0" w:color="auto"/>
              <w:right w:val="single" w:sz="4" w:space="0" w:color="auto"/>
            </w:tcBorders>
            <w:shd w:val="clear" w:color="auto" w:fill="auto"/>
            <w:vAlign w:val="center"/>
            <w:hideMark/>
          </w:tcPr>
          <w:p w14:paraId="5FC5B30B"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评价要点：单位组织建设工作是否按时完成。</w:t>
            </w:r>
            <w:r w:rsidRPr="00DF1869">
              <w:rPr>
                <w:rFonts w:ascii="仿宋_GB2312" w:eastAsia="仿宋_GB2312" w:hAnsi="宋体" w:cs="宋体" w:hint="eastAsia"/>
                <w:color w:val="000000"/>
                <w:kern w:val="0"/>
                <w:sz w:val="18"/>
                <w:szCs w:val="18"/>
              </w:rPr>
              <w:br/>
              <w:t>评价规则：按时完成得对应权重分，否则不得分。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3E72943F"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637" w:type="pct"/>
            <w:tcBorders>
              <w:top w:val="nil"/>
              <w:left w:val="nil"/>
              <w:bottom w:val="single" w:sz="4" w:space="0" w:color="auto"/>
              <w:right w:val="single" w:sz="4" w:space="0" w:color="auto"/>
            </w:tcBorders>
            <w:shd w:val="clear" w:color="auto" w:fill="auto"/>
            <w:noWrap/>
            <w:vAlign w:val="center"/>
            <w:hideMark/>
          </w:tcPr>
          <w:p w14:paraId="4CAE1A44" w14:textId="05ED2363"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0EB8A24B"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007F2214"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284B1476"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635CB960"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业务学习与培训及时完成率</w:t>
            </w:r>
          </w:p>
        </w:tc>
        <w:tc>
          <w:tcPr>
            <w:tcW w:w="201" w:type="pct"/>
            <w:tcBorders>
              <w:top w:val="nil"/>
              <w:left w:val="nil"/>
              <w:bottom w:val="single" w:sz="4" w:space="0" w:color="auto"/>
              <w:right w:val="single" w:sz="4" w:space="0" w:color="auto"/>
            </w:tcBorders>
            <w:shd w:val="clear" w:color="auto" w:fill="auto"/>
            <w:noWrap/>
            <w:vAlign w:val="center"/>
            <w:hideMark/>
          </w:tcPr>
          <w:p w14:paraId="77407A4A"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201" w:type="pct"/>
            <w:tcBorders>
              <w:top w:val="nil"/>
              <w:left w:val="nil"/>
              <w:bottom w:val="single" w:sz="4" w:space="0" w:color="000000"/>
              <w:right w:val="nil"/>
            </w:tcBorders>
            <w:shd w:val="clear" w:color="auto" w:fill="auto"/>
            <w:vAlign w:val="center"/>
            <w:hideMark/>
          </w:tcPr>
          <w:p w14:paraId="7FA06C4E"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＝100%</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4867DD41"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考察单位业务学习与培训完成情况</w:t>
            </w:r>
          </w:p>
        </w:tc>
        <w:tc>
          <w:tcPr>
            <w:tcW w:w="1166" w:type="pct"/>
            <w:tcBorders>
              <w:top w:val="nil"/>
              <w:left w:val="nil"/>
              <w:bottom w:val="single" w:sz="4" w:space="0" w:color="auto"/>
              <w:right w:val="single" w:sz="4" w:space="0" w:color="auto"/>
            </w:tcBorders>
            <w:shd w:val="clear" w:color="auto" w:fill="auto"/>
            <w:vAlign w:val="center"/>
            <w:hideMark/>
          </w:tcPr>
          <w:p w14:paraId="539FD643"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评价要点：单位是否组织学习与培训。</w:t>
            </w:r>
            <w:r w:rsidRPr="00DF1869">
              <w:rPr>
                <w:rFonts w:ascii="仿宋_GB2312" w:eastAsia="仿宋_GB2312" w:hAnsi="宋体" w:cs="宋体" w:hint="eastAsia"/>
                <w:color w:val="000000"/>
                <w:kern w:val="0"/>
                <w:sz w:val="18"/>
                <w:szCs w:val="18"/>
              </w:rPr>
              <w:br/>
              <w:t>评价规则：组织培训得对应权重分，否则不得分。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35EBA567"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637" w:type="pct"/>
            <w:tcBorders>
              <w:top w:val="nil"/>
              <w:left w:val="nil"/>
              <w:bottom w:val="single" w:sz="4" w:space="0" w:color="auto"/>
              <w:right w:val="single" w:sz="4" w:space="0" w:color="auto"/>
            </w:tcBorders>
            <w:shd w:val="clear" w:color="auto" w:fill="auto"/>
            <w:noWrap/>
            <w:vAlign w:val="center"/>
            <w:hideMark/>
          </w:tcPr>
          <w:p w14:paraId="2C352AD3" w14:textId="757337AC"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1D14ECE7" w14:textId="77777777" w:rsidTr="00DF1869">
        <w:trPr>
          <w:trHeight w:val="1500"/>
          <w:jc w:val="center"/>
        </w:trPr>
        <w:tc>
          <w:tcPr>
            <w:tcW w:w="294" w:type="pct"/>
            <w:vMerge/>
            <w:tcBorders>
              <w:top w:val="nil"/>
              <w:left w:val="single" w:sz="4" w:space="0" w:color="000000"/>
              <w:bottom w:val="single" w:sz="4" w:space="0" w:color="000000"/>
              <w:right w:val="single" w:sz="4" w:space="0" w:color="000000"/>
            </w:tcBorders>
            <w:vAlign w:val="center"/>
            <w:hideMark/>
          </w:tcPr>
          <w:p w14:paraId="5C36CF37"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vMerge/>
            <w:tcBorders>
              <w:top w:val="single" w:sz="4" w:space="0" w:color="000000"/>
              <w:left w:val="single" w:sz="4" w:space="0" w:color="000000"/>
              <w:bottom w:val="single" w:sz="4" w:space="0" w:color="000000"/>
              <w:right w:val="single" w:sz="4" w:space="0" w:color="000000"/>
            </w:tcBorders>
            <w:vAlign w:val="center"/>
            <w:hideMark/>
          </w:tcPr>
          <w:p w14:paraId="3DB8651F"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660C1E91"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纪检监察工作有效性</w:t>
            </w:r>
          </w:p>
        </w:tc>
        <w:tc>
          <w:tcPr>
            <w:tcW w:w="201" w:type="pct"/>
            <w:tcBorders>
              <w:top w:val="nil"/>
              <w:left w:val="nil"/>
              <w:bottom w:val="single" w:sz="4" w:space="0" w:color="auto"/>
              <w:right w:val="single" w:sz="4" w:space="0" w:color="auto"/>
            </w:tcBorders>
            <w:shd w:val="clear" w:color="auto" w:fill="auto"/>
            <w:noWrap/>
            <w:vAlign w:val="center"/>
            <w:hideMark/>
          </w:tcPr>
          <w:p w14:paraId="79FD8560"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201" w:type="pct"/>
            <w:tcBorders>
              <w:top w:val="nil"/>
              <w:left w:val="nil"/>
              <w:bottom w:val="single" w:sz="4" w:space="0" w:color="000000"/>
              <w:right w:val="nil"/>
            </w:tcBorders>
            <w:shd w:val="clear" w:color="auto" w:fill="auto"/>
            <w:vAlign w:val="center"/>
            <w:hideMark/>
          </w:tcPr>
          <w:p w14:paraId="0DF2B8E0"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有效</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33AB2CBD"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考察单位纪检监察工作是否有效</w:t>
            </w:r>
          </w:p>
        </w:tc>
        <w:tc>
          <w:tcPr>
            <w:tcW w:w="1166" w:type="pct"/>
            <w:tcBorders>
              <w:top w:val="nil"/>
              <w:left w:val="nil"/>
              <w:bottom w:val="single" w:sz="4" w:space="0" w:color="auto"/>
              <w:right w:val="single" w:sz="4" w:space="0" w:color="auto"/>
            </w:tcBorders>
            <w:shd w:val="clear" w:color="auto" w:fill="auto"/>
            <w:vAlign w:val="center"/>
            <w:hideMark/>
          </w:tcPr>
          <w:p w14:paraId="48E00D73"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评价要点：单位纪检监察工作开展是否有效，有无违规违纪现象发生。</w:t>
            </w:r>
            <w:r w:rsidRPr="00DF1869">
              <w:rPr>
                <w:rFonts w:ascii="仿宋_GB2312" w:eastAsia="仿宋_GB2312" w:hAnsi="宋体" w:cs="宋体" w:hint="eastAsia"/>
                <w:color w:val="000000"/>
                <w:kern w:val="0"/>
                <w:sz w:val="18"/>
                <w:szCs w:val="18"/>
              </w:rPr>
              <w:br/>
              <w:t>评价规则：无违纪现象得对应权重分，否则不得分。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5670D6DC"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637" w:type="pct"/>
            <w:tcBorders>
              <w:top w:val="nil"/>
              <w:left w:val="nil"/>
              <w:bottom w:val="single" w:sz="4" w:space="0" w:color="auto"/>
              <w:right w:val="single" w:sz="4" w:space="0" w:color="auto"/>
            </w:tcBorders>
            <w:shd w:val="clear" w:color="auto" w:fill="auto"/>
            <w:noWrap/>
            <w:vAlign w:val="center"/>
            <w:hideMark/>
          </w:tcPr>
          <w:p w14:paraId="41EF86D8" w14:textId="602BC6D9"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7B4AFDAF" w14:textId="77777777" w:rsidTr="00DF1869">
        <w:trPr>
          <w:trHeight w:val="750"/>
          <w:jc w:val="center"/>
        </w:trPr>
        <w:tc>
          <w:tcPr>
            <w:tcW w:w="294" w:type="pct"/>
            <w:tcBorders>
              <w:top w:val="nil"/>
              <w:left w:val="single" w:sz="4" w:space="0" w:color="000000"/>
              <w:bottom w:val="single" w:sz="4" w:space="0" w:color="000000"/>
              <w:right w:val="single" w:sz="4" w:space="0" w:color="000000"/>
            </w:tcBorders>
            <w:shd w:val="clear" w:color="auto" w:fill="auto"/>
            <w:vAlign w:val="center"/>
            <w:hideMark/>
          </w:tcPr>
          <w:p w14:paraId="46D12AFE"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一级指标</w:t>
            </w:r>
          </w:p>
        </w:tc>
        <w:tc>
          <w:tcPr>
            <w:tcW w:w="477" w:type="pct"/>
            <w:tcBorders>
              <w:top w:val="nil"/>
              <w:left w:val="nil"/>
              <w:bottom w:val="single" w:sz="4" w:space="0" w:color="000000"/>
              <w:right w:val="single" w:sz="4" w:space="0" w:color="000000"/>
            </w:tcBorders>
            <w:shd w:val="clear" w:color="auto" w:fill="auto"/>
            <w:vAlign w:val="center"/>
            <w:hideMark/>
          </w:tcPr>
          <w:p w14:paraId="616B1A47"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二级指标</w:t>
            </w:r>
          </w:p>
        </w:tc>
        <w:tc>
          <w:tcPr>
            <w:tcW w:w="477" w:type="pct"/>
            <w:tcBorders>
              <w:top w:val="nil"/>
              <w:left w:val="nil"/>
              <w:bottom w:val="single" w:sz="4" w:space="0" w:color="000000"/>
              <w:right w:val="single" w:sz="4" w:space="0" w:color="000000"/>
            </w:tcBorders>
            <w:shd w:val="clear" w:color="auto" w:fill="auto"/>
            <w:vAlign w:val="center"/>
            <w:hideMark/>
          </w:tcPr>
          <w:p w14:paraId="64DC04FC"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重点工作</w:t>
            </w:r>
          </w:p>
        </w:tc>
        <w:tc>
          <w:tcPr>
            <w:tcW w:w="503" w:type="pct"/>
            <w:tcBorders>
              <w:top w:val="nil"/>
              <w:left w:val="nil"/>
              <w:bottom w:val="single" w:sz="4" w:space="0" w:color="000000"/>
              <w:right w:val="single" w:sz="4" w:space="0" w:color="000000"/>
            </w:tcBorders>
            <w:shd w:val="clear" w:color="auto" w:fill="auto"/>
            <w:vAlign w:val="center"/>
            <w:hideMark/>
          </w:tcPr>
          <w:p w14:paraId="67B826AA"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三级指标</w:t>
            </w:r>
          </w:p>
        </w:tc>
        <w:tc>
          <w:tcPr>
            <w:tcW w:w="201" w:type="pct"/>
            <w:tcBorders>
              <w:top w:val="nil"/>
              <w:left w:val="nil"/>
              <w:bottom w:val="single" w:sz="4" w:space="0" w:color="auto"/>
              <w:right w:val="single" w:sz="4" w:space="0" w:color="auto"/>
            </w:tcBorders>
            <w:shd w:val="clear" w:color="auto" w:fill="auto"/>
            <w:noWrap/>
            <w:vAlign w:val="center"/>
            <w:hideMark/>
          </w:tcPr>
          <w:p w14:paraId="1EB02FE9" w14:textId="0A7849D4" w:rsidR="00DF1869" w:rsidRPr="00DF1869" w:rsidRDefault="00DF1869" w:rsidP="00DF1869">
            <w:pPr>
              <w:widowControl/>
              <w:jc w:val="center"/>
              <w:rPr>
                <w:rFonts w:ascii="仿宋_GB2312" w:eastAsia="仿宋_GB2312" w:hAnsi="宋体" w:cs="宋体"/>
                <w:color w:val="000000"/>
                <w:kern w:val="0"/>
                <w:sz w:val="18"/>
                <w:szCs w:val="18"/>
              </w:rPr>
            </w:pPr>
          </w:p>
        </w:tc>
        <w:tc>
          <w:tcPr>
            <w:tcW w:w="201" w:type="pct"/>
            <w:tcBorders>
              <w:top w:val="nil"/>
              <w:left w:val="nil"/>
              <w:bottom w:val="single" w:sz="4" w:space="0" w:color="000000"/>
              <w:right w:val="nil"/>
            </w:tcBorders>
            <w:shd w:val="clear" w:color="auto" w:fill="auto"/>
            <w:vAlign w:val="center"/>
            <w:hideMark/>
          </w:tcPr>
          <w:p w14:paraId="682AC38D"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全年指标值</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4B9CE41E" w14:textId="43B4F912" w:rsidR="00DF1869" w:rsidRPr="00DF1869" w:rsidRDefault="00DF1869" w:rsidP="00DF1869">
            <w:pPr>
              <w:widowControl/>
              <w:jc w:val="left"/>
              <w:rPr>
                <w:rFonts w:ascii="仿宋_GB2312" w:eastAsia="仿宋_GB2312" w:hAnsi="宋体" w:cs="宋体"/>
                <w:color w:val="000000"/>
                <w:kern w:val="0"/>
                <w:sz w:val="18"/>
                <w:szCs w:val="18"/>
              </w:rPr>
            </w:pPr>
          </w:p>
        </w:tc>
        <w:tc>
          <w:tcPr>
            <w:tcW w:w="1166" w:type="pct"/>
            <w:tcBorders>
              <w:top w:val="nil"/>
              <w:left w:val="nil"/>
              <w:bottom w:val="single" w:sz="4" w:space="0" w:color="auto"/>
              <w:right w:val="single" w:sz="4" w:space="0" w:color="auto"/>
            </w:tcBorders>
            <w:shd w:val="clear" w:color="auto" w:fill="auto"/>
            <w:vAlign w:val="center"/>
            <w:hideMark/>
          </w:tcPr>
          <w:p w14:paraId="5CE84251" w14:textId="10C40414" w:rsidR="00DF1869" w:rsidRPr="00DF1869" w:rsidRDefault="00DF1869" w:rsidP="00DF1869">
            <w:pPr>
              <w:widowControl/>
              <w:jc w:val="left"/>
              <w:rPr>
                <w:rFonts w:ascii="仿宋_GB2312" w:eastAsia="仿宋_GB2312" w:hAnsi="宋体" w:cs="宋体"/>
                <w:color w:val="000000"/>
                <w:kern w:val="0"/>
                <w:sz w:val="18"/>
                <w:szCs w:val="18"/>
              </w:rPr>
            </w:pPr>
          </w:p>
        </w:tc>
        <w:tc>
          <w:tcPr>
            <w:tcW w:w="253" w:type="pct"/>
            <w:tcBorders>
              <w:top w:val="nil"/>
              <w:left w:val="nil"/>
              <w:bottom w:val="single" w:sz="4" w:space="0" w:color="auto"/>
              <w:right w:val="single" w:sz="4" w:space="0" w:color="auto"/>
            </w:tcBorders>
            <w:shd w:val="clear" w:color="auto" w:fill="auto"/>
            <w:noWrap/>
            <w:vAlign w:val="center"/>
            <w:hideMark/>
          </w:tcPr>
          <w:p w14:paraId="5544FB16" w14:textId="4ADD3341" w:rsidR="00DF1869" w:rsidRPr="00DF1869" w:rsidRDefault="00DF1869" w:rsidP="00DF1869">
            <w:pPr>
              <w:widowControl/>
              <w:jc w:val="center"/>
              <w:rPr>
                <w:rFonts w:ascii="仿宋_GB2312" w:eastAsia="仿宋_GB2312" w:hAnsi="宋体" w:cs="宋体"/>
                <w:color w:val="000000"/>
                <w:kern w:val="0"/>
                <w:sz w:val="18"/>
                <w:szCs w:val="18"/>
              </w:rPr>
            </w:pPr>
          </w:p>
        </w:tc>
        <w:tc>
          <w:tcPr>
            <w:tcW w:w="637" w:type="pct"/>
            <w:tcBorders>
              <w:top w:val="nil"/>
              <w:left w:val="nil"/>
              <w:bottom w:val="single" w:sz="4" w:space="0" w:color="auto"/>
              <w:right w:val="single" w:sz="4" w:space="0" w:color="auto"/>
            </w:tcBorders>
            <w:shd w:val="clear" w:color="auto" w:fill="auto"/>
            <w:noWrap/>
            <w:vAlign w:val="center"/>
            <w:hideMark/>
          </w:tcPr>
          <w:p w14:paraId="526156C7" w14:textId="2304231A"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5B721B8D" w14:textId="77777777" w:rsidTr="00DF1869">
        <w:trPr>
          <w:trHeight w:val="1875"/>
          <w:jc w:val="center"/>
        </w:trPr>
        <w:tc>
          <w:tcPr>
            <w:tcW w:w="294"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06F32A46"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履职（36分）</w:t>
            </w:r>
          </w:p>
        </w:tc>
        <w:tc>
          <w:tcPr>
            <w:tcW w:w="477" w:type="pct"/>
            <w:tcBorders>
              <w:top w:val="nil"/>
              <w:left w:val="nil"/>
              <w:bottom w:val="single" w:sz="4" w:space="0" w:color="000000"/>
              <w:right w:val="single" w:sz="4" w:space="0" w:color="000000"/>
            </w:tcBorders>
            <w:shd w:val="clear" w:color="auto" w:fill="auto"/>
            <w:vAlign w:val="center"/>
            <w:hideMark/>
          </w:tcPr>
          <w:p w14:paraId="39A9711C"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开展全市农业农村经济社会发展研究和市委、市政府相关重点课题研究</w:t>
            </w:r>
            <w:r w:rsidRPr="00DF1869">
              <w:rPr>
                <w:rFonts w:ascii="仿宋_GB2312" w:eastAsia="仿宋_GB2312" w:hAnsi="宋体" w:cs="宋体" w:hint="eastAsia"/>
                <w:color w:val="000000"/>
                <w:kern w:val="0"/>
                <w:sz w:val="18"/>
                <w:szCs w:val="18"/>
              </w:rPr>
              <w:lastRenderedPageBreak/>
              <w:t>工作</w:t>
            </w:r>
          </w:p>
        </w:tc>
        <w:tc>
          <w:tcPr>
            <w:tcW w:w="477" w:type="pct"/>
            <w:tcBorders>
              <w:top w:val="nil"/>
              <w:left w:val="nil"/>
              <w:bottom w:val="single" w:sz="4" w:space="0" w:color="000000"/>
              <w:right w:val="single" w:sz="4" w:space="0" w:color="000000"/>
            </w:tcBorders>
            <w:shd w:val="clear" w:color="auto" w:fill="auto"/>
            <w:vAlign w:val="center"/>
            <w:hideMark/>
          </w:tcPr>
          <w:p w14:paraId="3465030F"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lastRenderedPageBreak/>
              <w:t>开展前瞻性、综合性、典型性研究</w:t>
            </w:r>
          </w:p>
        </w:tc>
        <w:tc>
          <w:tcPr>
            <w:tcW w:w="503" w:type="pct"/>
            <w:tcBorders>
              <w:top w:val="nil"/>
              <w:left w:val="nil"/>
              <w:bottom w:val="single" w:sz="4" w:space="0" w:color="000000"/>
              <w:right w:val="single" w:sz="4" w:space="0" w:color="000000"/>
            </w:tcBorders>
            <w:shd w:val="clear" w:color="auto" w:fill="auto"/>
            <w:vAlign w:val="center"/>
            <w:hideMark/>
          </w:tcPr>
          <w:p w14:paraId="22331FA8"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调研报告完成情况</w:t>
            </w:r>
          </w:p>
        </w:tc>
        <w:tc>
          <w:tcPr>
            <w:tcW w:w="201" w:type="pct"/>
            <w:tcBorders>
              <w:top w:val="nil"/>
              <w:left w:val="nil"/>
              <w:bottom w:val="single" w:sz="4" w:space="0" w:color="auto"/>
              <w:right w:val="single" w:sz="4" w:space="0" w:color="auto"/>
            </w:tcBorders>
            <w:shd w:val="clear" w:color="auto" w:fill="auto"/>
            <w:noWrap/>
            <w:vAlign w:val="center"/>
            <w:hideMark/>
          </w:tcPr>
          <w:p w14:paraId="1E523544"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12</w:t>
            </w:r>
          </w:p>
        </w:tc>
        <w:tc>
          <w:tcPr>
            <w:tcW w:w="201" w:type="pct"/>
            <w:tcBorders>
              <w:top w:val="nil"/>
              <w:left w:val="nil"/>
              <w:bottom w:val="single" w:sz="4" w:space="0" w:color="000000"/>
              <w:right w:val="nil"/>
            </w:tcBorders>
            <w:shd w:val="clear" w:color="auto" w:fill="auto"/>
            <w:vAlign w:val="center"/>
            <w:hideMark/>
          </w:tcPr>
          <w:p w14:paraId="52D2453F"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＝4篇</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67B77007"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w:t>
            </w:r>
            <w:proofErr w:type="gramStart"/>
            <w:r w:rsidRPr="00DF1869">
              <w:rPr>
                <w:rFonts w:ascii="仿宋_GB2312" w:eastAsia="仿宋_GB2312" w:hAnsi="宋体" w:cs="宋体" w:hint="eastAsia"/>
                <w:color w:val="000000"/>
                <w:kern w:val="0"/>
                <w:sz w:val="18"/>
                <w:szCs w:val="18"/>
              </w:rPr>
              <w:t>履</w:t>
            </w:r>
            <w:proofErr w:type="gramEnd"/>
            <w:r w:rsidRPr="00DF1869">
              <w:rPr>
                <w:rFonts w:ascii="仿宋_GB2312" w:eastAsia="仿宋_GB2312" w:hAnsi="宋体" w:cs="宋体" w:hint="eastAsia"/>
                <w:color w:val="000000"/>
                <w:kern w:val="0"/>
                <w:sz w:val="18"/>
                <w:szCs w:val="18"/>
              </w:rPr>
              <w:t>职工作完成情况</w:t>
            </w:r>
          </w:p>
        </w:tc>
        <w:tc>
          <w:tcPr>
            <w:tcW w:w="1166" w:type="pct"/>
            <w:tcBorders>
              <w:top w:val="nil"/>
              <w:left w:val="nil"/>
              <w:bottom w:val="single" w:sz="4" w:space="0" w:color="auto"/>
              <w:right w:val="single" w:sz="4" w:space="0" w:color="auto"/>
            </w:tcBorders>
            <w:shd w:val="clear" w:color="auto" w:fill="auto"/>
            <w:vAlign w:val="center"/>
            <w:hideMark/>
          </w:tcPr>
          <w:p w14:paraId="0351BD33"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评价要点：完成的高质量调研报告数量是否达到目标数量。</w:t>
            </w:r>
            <w:r w:rsidRPr="00DF1869">
              <w:rPr>
                <w:rFonts w:ascii="仿宋_GB2312" w:eastAsia="仿宋_GB2312" w:hAnsi="宋体" w:cs="宋体" w:hint="eastAsia"/>
                <w:color w:val="000000"/>
                <w:kern w:val="0"/>
                <w:sz w:val="18"/>
                <w:szCs w:val="18"/>
              </w:rPr>
              <w:br/>
              <w:t>评价规则：完成得对应权重分，每少1篇扣3分，扣完为止。</w:t>
            </w:r>
          </w:p>
        </w:tc>
        <w:tc>
          <w:tcPr>
            <w:tcW w:w="253" w:type="pct"/>
            <w:tcBorders>
              <w:top w:val="nil"/>
              <w:left w:val="nil"/>
              <w:bottom w:val="single" w:sz="4" w:space="0" w:color="auto"/>
              <w:right w:val="single" w:sz="4" w:space="0" w:color="auto"/>
            </w:tcBorders>
            <w:shd w:val="clear" w:color="auto" w:fill="auto"/>
            <w:noWrap/>
            <w:vAlign w:val="center"/>
            <w:hideMark/>
          </w:tcPr>
          <w:p w14:paraId="71D3FC48"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12</w:t>
            </w:r>
          </w:p>
        </w:tc>
        <w:tc>
          <w:tcPr>
            <w:tcW w:w="637" w:type="pct"/>
            <w:tcBorders>
              <w:top w:val="nil"/>
              <w:left w:val="nil"/>
              <w:bottom w:val="single" w:sz="4" w:space="0" w:color="auto"/>
              <w:right w:val="single" w:sz="4" w:space="0" w:color="auto"/>
            </w:tcBorders>
            <w:shd w:val="clear" w:color="auto" w:fill="auto"/>
            <w:noWrap/>
            <w:vAlign w:val="center"/>
            <w:hideMark/>
          </w:tcPr>
          <w:p w14:paraId="6C823D2F" w14:textId="70C351CB"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18B99D1A"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4397C438"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477"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304F6393"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承担南京区域经济农口协作会日常事务，编辑《南京区域农村经济》</w:t>
            </w:r>
          </w:p>
        </w:tc>
        <w:tc>
          <w:tcPr>
            <w:tcW w:w="477"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70ABBFF6"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 xml:space="preserve">编辑发行《南京区域农村经济》 </w:t>
            </w:r>
          </w:p>
        </w:tc>
        <w:tc>
          <w:tcPr>
            <w:tcW w:w="503" w:type="pct"/>
            <w:tcBorders>
              <w:top w:val="nil"/>
              <w:left w:val="nil"/>
              <w:bottom w:val="single" w:sz="4" w:space="0" w:color="000000"/>
              <w:right w:val="single" w:sz="4" w:space="0" w:color="000000"/>
            </w:tcBorders>
            <w:shd w:val="clear" w:color="auto" w:fill="auto"/>
            <w:vAlign w:val="center"/>
            <w:hideMark/>
          </w:tcPr>
          <w:p w14:paraId="07F03E1A"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《南京区域农村经济》出版期数</w:t>
            </w:r>
          </w:p>
        </w:tc>
        <w:tc>
          <w:tcPr>
            <w:tcW w:w="201" w:type="pct"/>
            <w:tcBorders>
              <w:top w:val="nil"/>
              <w:left w:val="nil"/>
              <w:bottom w:val="single" w:sz="4" w:space="0" w:color="auto"/>
              <w:right w:val="single" w:sz="4" w:space="0" w:color="auto"/>
            </w:tcBorders>
            <w:shd w:val="clear" w:color="auto" w:fill="auto"/>
            <w:noWrap/>
            <w:vAlign w:val="center"/>
            <w:hideMark/>
          </w:tcPr>
          <w:p w14:paraId="268B1721"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12</w:t>
            </w:r>
          </w:p>
        </w:tc>
        <w:tc>
          <w:tcPr>
            <w:tcW w:w="201" w:type="pct"/>
            <w:tcBorders>
              <w:top w:val="nil"/>
              <w:left w:val="nil"/>
              <w:bottom w:val="single" w:sz="4" w:space="0" w:color="000000"/>
              <w:right w:val="nil"/>
            </w:tcBorders>
            <w:shd w:val="clear" w:color="auto" w:fill="auto"/>
            <w:vAlign w:val="center"/>
            <w:hideMark/>
          </w:tcPr>
          <w:p w14:paraId="410322DB"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＝6期</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305D0B8B"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w:t>
            </w:r>
            <w:proofErr w:type="gramStart"/>
            <w:r w:rsidRPr="00DF1869">
              <w:rPr>
                <w:rFonts w:ascii="仿宋_GB2312" w:eastAsia="仿宋_GB2312" w:hAnsi="宋体" w:cs="宋体" w:hint="eastAsia"/>
                <w:color w:val="000000"/>
                <w:kern w:val="0"/>
                <w:sz w:val="18"/>
                <w:szCs w:val="18"/>
              </w:rPr>
              <w:t>履</w:t>
            </w:r>
            <w:proofErr w:type="gramEnd"/>
            <w:r w:rsidRPr="00DF1869">
              <w:rPr>
                <w:rFonts w:ascii="仿宋_GB2312" w:eastAsia="仿宋_GB2312" w:hAnsi="宋体" w:cs="宋体" w:hint="eastAsia"/>
                <w:color w:val="000000"/>
                <w:kern w:val="0"/>
                <w:sz w:val="18"/>
                <w:szCs w:val="18"/>
              </w:rPr>
              <w:t>职工作完成情况</w:t>
            </w:r>
          </w:p>
        </w:tc>
        <w:tc>
          <w:tcPr>
            <w:tcW w:w="1166" w:type="pct"/>
            <w:tcBorders>
              <w:top w:val="nil"/>
              <w:left w:val="nil"/>
              <w:bottom w:val="single" w:sz="4" w:space="0" w:color="auto"/>
              <w:right w:val="single" w:sz="4" w:space="0" w:color="auto"/>
            </w:tcBorders>
            <w:shd w:val="clear" w:color="auto" w:fill="auto"/>
            <w:vAlign w:val="center"/>
            <w:hideMark/>
          </w:tcPr>
          <w:p w14:paraId="7C90A11E"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评价要点：杂志出版期数是否达到目标数量。</w:t>
            </w:r>
            <w:r w:rsidRPr="00DF1869">
              <w:rPr>
                <w:rFonts w:ascii="仿宋_GB2312" w:eastAsia="仿宋_GB2312" w:hAnsi="宋体" w:cs="宋体" w:hint="eastAsia"/>
                <w:color w:val="000000"/>
                <w:kern w:val="0"/>
                <w:sz w:val="18"/>
                <w:szCs w:val="18"/>
              </w:rPr>
              <w:br/>
              <w:t>评价规则：完成得对应权重分，每少1期，扣2分，扣完为止。</w:t>
            </w:r>
          </w:p>
        </w:tc>
        <w:tc>
          <w:tcPr>
            <w:tcW w:w="253" w:type="pct"/>
            <w:tcBorders>
              <w:top w:val="nil"/>
              <w:left w:val="nil"/>
              <w:bottom w:val="single" w:sz="4" w:space="0" w:color="auto"/>
              <w:right w:val="single" w:sz="4" w:space="0" w:color="auto"/>
            </w:tcBorders>
            <w:shd w:val="clear" w:color="auto" w:fill="auto"/>
            <w:noWrap/>
            <w:vAlign w:val="center"/>
            <w:hideMark/>
          </w:tcPr>
          <w:p w14:paraId="538202FE"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12</w:t>
            </w:r>
          </w:p>
        </w:tc>
        <w:tc>
          <w:tcPr>
            <w:tcW w:w="637" w:type="pct"/>
            <w:tcBorders>
              <w:top w:val="nil"/>
              <w:left w:val="nil"/>
              <w:bottom w:val="single" w:sz="4" w:space="0" w:color="auto"/>
              <w:right w:val="single" w:sz="4" w:space="0" w:color="auto"/>
            </w:tcBorders>
            <w:shd w:val="clear" w:color="auto" w:fill="auto"/>
            <w:noWrap/>
            <w:vAlign w:val="center"/>
            <w:hideMark/>
          </w:tcPr>
          <w:p w14:paraId="3DB9B74B" w14:textId="1025BF2D"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3B3A289D" w14:textId="77777777" w:rsidTr="00DF1869">
        <w:trPr>
          <w:trHeight w:val="1125"/>
          <w:jc w:val="center"/>
        </w:trPr>
        <w:tc>
          <w:tcPr>
            <w:tcW w:w="294" w:type="pct"/>
            <w:vMerge/>
            <w:tcBorders>
              <w:top w:val="nil"/>
              <w:left w:val="single" w:sz="4" w:space="0" w:color="000000"/>
              <w:bottom w:val="single" w:sz="4" w:space="0" w:color="000000"/>
              <w:right w:val="single" w:sz="4" w:space="0" w:color="000000"/>
            </w:tcBorders>
            <w:vAlign w:val="center"/>
            <w:hideMark/>
          </w:tcPr>
          <w:p w14:paraId="23CCB4A8"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477" w:type="pct"/>
            <w:vMerge/>
            <w:tcBorders>
              <w:top w:val="nil"/>
              <w:left w:val="single" w:sz="4" w:space="0" w:color="000000"/>
              <w:bottom w:val="single" w:sz="4" w:space="0" w:color="000000"/>
              <w:right w:val="single" w:sz="4" w:space="0" w:color="000000"/>
            </w:tcBorders>
            <w:vAlign w:val="center"/>
            <w:hideMark/>
          </w:tcPr>
          <w:p w14:paraId="7F3B4C12"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477" w:type="pct"/>
            <w:vMerge/>
            <w:tcBorders>
              <w:top w:val="nil"/>
              <w:left w:val="single" w:sz="4" w:space="0" w:color="000000"/>
              <w:bottom w:val="single" w:sz="4" w:space="0" w:color="000000"/>
              <w:right w:val="single" w:sz="4" w:space="0" w:color="000000"/>
            </w:tcBorders>
            <w:vAlign w:val="center"/>
            <w:hideMark/>
          </w:tcPr>
          <w:p w14:paraId="20E253D7"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503" w:type="pct"/>
            <w:tcBorders>
              <w:top w:val="nil"/>
              <w:left w:val="nil"/>
              <w:bottom w:val="single" w:sz="4" w:space="0" w:color="000000"/>
              <w:right w:val="single" w:sz="4" w:space="0" w:color="000000"/>
            </w:tcBorders>
            <w:shd w:val="clear" w:color="auto" w:fill="auto"/>
            <w:vAlign w:val="center"/>
            <w:hideMark/>
          </w:tcPr>
          <w:p w14:paraId="25B717FA"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《南京区域农村经济》杂志期刊册数</w:t>
            </w:r>
          </w:p>
        </w:tc>
        <w:tc>
          <w:tcPr>
            <w:tcW w:w="201" w:type="pct"/>
            <w:tcBorders>
              <w:top w:val="nil"/>
              <w:left w:val="nil"/>
              <w:bottom w:val="single" w:sz="4" w:space="0" w:color="auto"/>
              <w:right w:val="single" w:sz="4" w:space="0" w:color="auto"/>
            </w:tcBorders>
            <w:shd w:val="clear" w:color="auto" w:fill="auto"/>
            <w:noWrap/>
            <w:vAlign w:val="center"/>
            <w:hideMark/>
          </w:tcPr>
          <w:p w14:paraId="7C1FA67C"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12</w:t>
            </w:r>
          </w:p>
        </w:tc>
        <w:tc>
          <w:tcPr>
            <w:tcW w:w="201" w:type="pct"/>
            <w:tcBorders>
              <w:top w:val="nil"/>
              <w:left w:val="nil"/>
              <w:bottom w:val="single" w:sz="4" w:space="0" w:color="000000"/>
              <w:right w:val="nil"/>
            </w:tcBorders>
            <w:shd w:val="clear" w:color="auto" w:fill="auto"/>
            <w:vAlign w:val="center"/>
            <w:hideMark/>
          </w:tcPr>
          <w:p w14:paraId="6542ECFD"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＝12000册</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538A8F2F"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w:t>
            </w:r>
            <w:proofErr w:type="gramStart"/>
            <w:r w:rsidRPr="00DF1869">
              <w:rPr>
                <w:rFonts w:ascii="仿宋_GB2312" w:eastAsia="仿宋_GB2312" w:hAnsi="宋体" w:cs="宋体" w:hint="eastAsia"/>
                <w:color w:val="000000"/>
                <w:kern w:val="0"/>
                <w:sz w:val="18"/>
                <w:szCs w:val="18"/>
              </w:rPr>
              <w:t>履</w:t>
            </w:r>
            <w:proofErr w:type="gramEnd"/>
            <w:r w:rsidRPr="00DF1869">
              <w:rPr>
                <w:rFonts w:ascii="仿宋_GB2312" w:eastAsia="仿宋_GB2312" w:hAnsi="宋体" w:cs="宋体" w:hint="eastAsia"/>
                <w:color w:val="000000"/>
                <w:kern w:val="0"/>
                <w:sz w:val="18"/>
                <w:szCs w:val="18"/>
              </w:rPr>
              <w:t>职工作完成情况</w:t>
            </w:r>
          </w:p>
        </w:tc>
        <w:tc>
          <w:tcPr>
            <w:tcW w:w="1166" w:type="pct"/>
            <w:tcBorders>
              <w:top w:val="nil"/>
              <w:left w:val="nil"/>
              <w:bottom w:val="single" w:sz="4" w:space="0" w:color="auto"/>
              <w:right w:val="single" w:sz="4" w:space="0" w:color="auto"/>
            </w:tcBorders>
            <w:shd w:val="clear" w:color="auto" w:fill="auto"/>
            <w:vAlign w:val="center"/>
            <w:hideMark/>
          </w:tcPr>
          <w:p w14:paraId="05A3DFC9"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评价要点：杂志出版册数是否达到目标数量。</w:t>
            </w:r>
            <w:r w:rsidRPr="00DF1869">
              <w:rPr>
                <w:rFonts w:ascii="仿宋_GB2312" w:eastAsia="仿宋_GB2312" w:hAnsi="宋体" w:cs="宋体" w:hint="eastAsia"/>
                <w:color w:val="000000"/>
                <w:kern w:val="0"/>
                <w:sz w:val="18"/>
                <w:szCs w:val="18"/>
              </w:rPr>
              <w:br/>
              <w:t>评价规则：完成得对应权重分，每少1000册，扣1分，扣完为止。</w:t>
            </w:r>
          </w:p>
        </w:tc>
        <w:tc>
          <w:tcPr>
            <w:tcW w:w="253" w:type="pct"/>
            <w:tcBorders>
              <w:top w:val="nil"/>
              <w:left w:val="nil"/>
              <w:bottom w:val="single" w:sz="4" w:space="0" w:color="auto"/>
              <w:right w:val="single" w:sz="4" w:space="0" w:color="auto"/>
            </w:tcBorders>
            <w:shd w:val="clear" w:color="auto" w:fill="auto"/>
            <w:noWrap/>
            <w:vAlign w:val="center"/>
            <w:hideMark/>
          </w:tcPr>
          <w:p w14:paraId="7ACCD019"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12</w:t>
            </w:r>
          </w:p>
        </w:tc>
        <w:tc>
          <w:tcPr>
            <w:tcW w:w="637" w:type="pct"/>
            <w:tcBorders>
              <w:top w:val="nil"/>
              <w:left w:val="nil"/>
              <w:bottom w:val="single" w:sz="4" w:space="0" w:color="auto"/>
              <w:right w:val="single" w:sz="4" w:space="0" w:color="auto"/>
            </w:tcBorders>
            <w:shd w:val="clear" w:color="auto" w:fill="auto"/>
            <w:noWrap/>
            <w:vAlign w:val="center"/>
            <w:hideMark/>
          </w:tcPr>
          <w:p w14:paraId="1E58441F" w14:textId="1323E084"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2BC5848C" w14:textId="77777777" w:rsidTr="00DF1869">
        <w:trPr>
          <w:trHeight w:val="750"/>
          <w:jc w:val="center"/>
        </w:trPr>
        <w:tc>
          <w:tcPr>
            <w:tcW w:w="294" w:type="pct"/>
            <w:tcBorders>
              <w:top w:val="nil"/>
              <w:left w:val="single" w:sz="4" w:space="0" w:color="000000"/>
              <w:bottom w:val="single" w:sz="4" w:space="0" w:color="000000"/>
              <w:right w:val="single" w:sz="4" w:space="0" w:color="000000"/>
            </w:tcBorders>
            <w:shd w:val="clear" w:color="auto" w:fill="auto"/>
            <w:vAlign w:val="center"/>
            <w:hideMark/>
          </w:tcPr>
          <w:p w14:paraId="4134D039"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一级指标</w:t>
            </w:r>
          </w:p>
        </w:tc>
        <w:tc>
          <w:tcPr>
            <w:tcW w:w="954" w:type="pct"/>
            <w:gridSpan w:val="2"/>
            <w:tcBorders>
              <w:top w:val="single" w:sz="4" w:space="0" w:color="000000"/>
              <w:left w:val="nil"/>
              <w:bottom w:val="single" w:sz="4" w:space="0" w:color="000000"/>
              <w:right w:val="single" w:sz="4" w:space="0" w:color="000000"/>
            </w:tcBorders>
            <w:shd w:val="clear" w:color="auto" w:fill="auto"/>
            <w:vAlign w:val="center"/>
            <w:hideMark/>
          </w:tcPr>
          <w:p w14:paraId="2224F599"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二级指标</w:t>
            </w:r>
          </w:p>
        </w:tc>
        <w:tc>
          <w:tcPr>
            <w:tcW w:w="503" w:type="pct"/>
            <w:tcBorders>
              <w:top w:val="nil"/>
              <w:left w:val="nil"/>
              <w:bottom w:val="single" w:sz="4" w:space="0" w:color="000000"/>
              <w:right w:val="single" w:sz="4" w:space="0" w:color="000000"/>
            </w:tcBorders>
            <w:shd w:val="clear" w:color="auto" w:fill="auto"/>
            <w:vAlign w:val="center"/>
            <w:hideMark/>
          </w:tcPr>
          <w:p w14:paraId="7EEEAEB8"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三级指标</w:t>
            </w:r>
          </w:p>
        </w:tc>
        <w:tc>
          <w:tcPr>
            <w:tcW w:w="201" w:type="pct"/>
            <w:tcBorders>
              <w:top w:val="nil"/>
              <w:left w:val="nil"/>
              <w:bottom w:val="single" w:sz="4" w:space="0" w:color="auto"/>
              <w:right w:val="single" w:sz="4" w:space="0" w:color="auto"/>
            </w:tcBorders>
            <w:shd w:val="clear" w:color="auto" w:fill="auto"/>
            <w:noWrap/>
            <w:vAlign w:val="center"/>
            <w:hideMark/>
          </w:tcPr>
          <w:p w14:paraId="25B1B544" w14:textId="722C325B" w:rsidR="00DF1869" w:rsidRPr="00DF1869" w:rsidRDefault="00DF1869" w:rsidP="00DF1869">
            <w:pPr>
              <w:widowControl/>
              <w:jc w:val="center"/>
              <w:rPr>
                <w:rFonts w:ascii="仿宋_GB2312" w:eastAsia="仿宋_GB2312" w:hAnsi="宋体" w:cs="宋体"/>
                <w:color w:val="000000"/>
                <w:kern w:val="0"/>
                <w:sz w:val="18"/>
                <w:szCs w:val="18"/>
              </w:rPr>
            </w:pPr>
          </w:p>
        </w:tc>
        <w:tc>
          <w:tcPr>
            <w:tcW w:w="201" w:type="pct"/>
            <w:tcBorders>
              <w:top w:val="nil"/>
              <w:left w:val="nil"/>
              <w:bottom w:val="single" w:sz="4" w:space="0" w:color="000000"/>
              <w:right w:val="nil"/>
            </w:tcBorders>
            <w:shd w:val="clear" w:color="auto" w:fill="auto"/>
            <w:vAlign w:val="center"/>
            <w:hideMark/>
          </w:tcPr>
          <w:p w14:paraId="2D83C540"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全年指标值</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3332F008" w14:textId="2494BEB0" w:rsidR="00DF1869" w:rsidRPr="00DF1869" w:rsidRDefault="00DF1869" w:rsidP="00DF1869">
            <w:pPr>
              <w:widowControl/>
              <w:jc w:val="left"/>
              <w:rPr>
                <w:rFonts w:ascii="仿宋_GB2312" w:eastAsia="仿宋_GB2312" w:hAnsi="宋体" w:cs="宋体"/>
                <w:color w:val="000000"/>
                <w:kern w:val="0"/>
                <w:sz w:val="18"/>
                <w:szCs w:val="18"/>
              </w:rPr>
            </w:pPr>
          </w:p>
        </w:tc>
        <w:tc>
          <w:tcPr>
            <w:tcW w:w="1166" w:type="pct"/>
            <w:tcBorders>
              <w:top w:val="nil"/>
              <w:left w:val="nil"/>
              <w:bottom w:val="single" w:sz="4" w:space="0" w:color="auto"/>
              <w:right w:val="single" w:sz="4" w:space="0" w:color="auto"/>
            </w:tcBorders>
            <w:shd w:val="clear" w:color="auto" w:fill="auto"/>
            <w:vAlign w:val="center"/>
            <w:hideMark/>
          </w:tcPr>
          <w:p w14:paraId="442F3D32" w14:textId="79643E46" w:rsidR="00DF1869" w:rsidRPr="00DF1869" w:rsidRDefault="00DF1869" w:rsidP="00DF1869">
            <w:pPr>
              <w:widowControl/>
              <w:jc w:val="left"/>
              <w:rPr>
                <w:rFonts w:ascii="仿宋_GB2312" w:eastAsia="仿宋_GB2312" w:hAnsi="宋体" w:cs="宋体"/>
                <w:color w:val="000000"/>
                <w:kern w:val="0"/>
                <w:sz w:val="18"/>
                <w:szCs w:val="18"/>
              </w:rPr>
            </w:pPr>
          </w:p>
        </w:tc>
        <w:tc>
          <w:tcPr>
            <w:tcW w:w="253" w:type="pct"/>
            <w:tcBorders>
              <w:top w:val="nil"/>
              <w:left w:val="nil"/>
              <w:bottom w:val="single" w:sz="4" w:space="0" w:color="auto"/>
              <w:right w:val="single" w:sz="4" w:space="0" w:color="auto"/>
            </w:tcBorders>
            <w:shd w:val="clear" w:color="auto" w:fill="auto"/>
            <w:noWrap/>
            <w:vAlign w:val="center"/>
            <w:hideMark/>
          </w:tcPr>
          <w:p w14:paraId="634B7C48" w14:textId="15B6098E" w:rsidR="00DF1869" w:rsidRPr="00DF1869" w:rsidRDefault="00DF1869" w:rsidP="00DF1869">
            <w:pPr>
              <w:widowControl/>
              <w:jc w:val="center"/>
              <w:rPr>
                <w:rFonts w:ascii="仿宋_GB2312" w:eastAsia="仿宋_GB2312" w:hAnsi="宋体" w:cs="宋体"/>
                <w:color w:val="000000"/>
                <w:kern w:val="0"/>
                <w:sz w:val="18"/>
                <w:szCs w:val="18"/>
              </w:rPr>
            </w:pPr>
          </w:p>
        </w:tc>
        <w:tc>
          <w:tcPr>
            <w:tcW w:w="637" w:type="pct"/>
            <w:tcBorders>
              <w:top w:val="nil"/>
              <w:left w:val="nil"/>
              <w:bottom w:val="single" w:sz="4" w:space="0" w:color="auto"/>
              <w:right w:val="single" w:sz="4" w:space="0" w:color="auto"/>
            </w:tcBorders>
            <w:shd w:val="clear" w:color="auto" w:fill="auto"/>
            <w:noWrap/>
            <w:vAlign w:val="center"/>
            <w:hideMark/>
          </w:tcPr>
          <w:p w14:paraId="61EBBD2E" w14:textId="03994576"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3B3D281F" w14:textId="77777777" w:rsidTr="00DF1869">
        <w:trPr>
          <w:trHeight w:val="750"/>
          <w:jc w:val="center"/>
        </w:trPr>
        <w:tc>
          <w:tcPr>
            <w:tcW w:w="294"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537ACBD8"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效益指标（40分）</w:t>
            </w:r>
          </w:p>
        </w:tc>
        <w:tc>
          <w:tcPr>
            <w:tcW w:w="954" w:type="pct"/>
            <w:gridSpan w:val="2"/>
            <w:tcBorders>
              <w:top w:val="single" w:sz="4" w:space="0" w:color="000000"/>
              <w:left w:val="nil"/>
              <w:bottom w:val="single" w:sz="4" w:space="0" w:color="000000"/>
              <w:right w:val="single" w:sz="4" w:space="0" w:color="000000"/>
            </w:tcBorders>
            <w:shd w:val="clear" w:color="auto" w:fill="auto"/>
            <w:vAlign w:val="center"/>
            <w:hideMark/>
          </w:tcPr>
          <w:p w14:paraId="28EB0745"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经济效益</w:t>
            </w:r>
          </w:p>
        </w:tc>
        <w:tc>
          <w:tcPr>
            <w:tcW w:w="503" w:type="pct"/>
            <w:tcBorders>
              <w:top w:val="nil"/>
              <w:left w:val="nil"/>
              <w:bottom w:val="single" w:sz="4" w:space="0" w:color="000000"/>
              <w:right w:val="single" w:sz="4" w:space="0" w:color="000000"/>
            </w:tcBorders>
            <w:shd w:val="clear" w:color="auto" w:fill="auto"/>
            <w:vAlign w:val="center"/>
            <w:hideMark/>
          </w:tcPr>
          <w:p w14:paraId="5B82A7D3"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助推郊区经济发展</w:t>
            </w:r>
          </w:p>
        </w:tc>
        <w:tc>
          <w:tcPr>
            <w:tcW w:w="201" w:type="pct"/>
            <w:tcBorders>
              <w:top w:val="nil"/>
              <w:left w:val="nil"/>
              <w:bottom w:val="single" w:sz="4" w:space="0" w:color="auto"/>
              <w:right w:val="single" w:sz="4" w:space="0" w:color="auto"/>
            </w:tcBorders>
            <w:shd w:val="clear" w:color="auto" w:fill="auto"/>
            <w:noWrap/>
            <w:vAlign w:val="center"/>
            <w:hideMark/>
          </w:tcPr>
          <w:p w14:paraId="3E6D279D"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10</w:t>
            </w:r>
          </w:p>
        </w:tc>
        <w:tc>
          <w:tcPr>
            <w:tcW w:w="201" w:type="pct"/>
            <w:tcBorders>
              <w:top w:val="nil"/>
              <w:left w:val="nil"/>
              <w:bottom w:val="single" w:sz="4" w:space="0" w:color="000000"/>
              <w:right w:val="nil"/>
            </w:tcBorders>
            <w:shd w:val="clear" w:color="auto" w:fill="auto"/>
            <w:vAlign w:val="center"/>
            <w:hideMark/>
          </w:tcPr>
          <w:p w14:paraId="7C958354"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有一定作用</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0EDC30CB"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考察单位能否在助推郊区经济发展中发挥一定作用</w:t>
            </w:r>
          </w:p>
        </w:tc>
        <w:tc>
          <w:tcPr>
            <w:tcW w:w="1166" w:type="pct"/>
            <w:tcBorders>
              <w:top w:val="nil"/>
              <w:left w:val="nil"/>
              <w:bottom w:val="single" w:sz="4" w:space="0" w:color="auto"/>
              <w:right w:val="single" w:sz="4" w:space="0" w:color="auto"/>
            </w:tcBorders>
            <w:shd w:val="clear" w:color="auto" w:fill="auto"/>
            <w:vAlign w:val="center"/>
            <w:hideMark/>
          </w:tcPr>
          <w:p w14:paraId="30489837"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评分标准：符合得对应权重分，否则不得分。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6C043FDB"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10</w:t>
            </w:r>
          </w:p>
        </w:tc>
        <w:tc>
          <w:tcPr>
            <w:tcW w:w="637" w:type="pct"/>
            <w:tcBorders>
              <w:top w:val="nil"/>
              <w:left w:val="nil"/>
              <w:bottom w:val="single" w:sz="4" w:space="0" w:color="auto"/>
              <w:right w:val="single" w:sz="4" w:space="0" w:color="auto"/>
            </w:tcBorders>
            <w:shd w:val="clear" w:color="auto" w:fill="auto"/>
            <w:noWrap/>
            <w:vAlign w:val="center"/>
            <w:hideMark/>
          </w:tcPr>
          <w:p w14:paraId="7A12B881" w14:textId="2A0A6E2D"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2C3E839F" w14:textId="77777777" w:rsidTr="00DF1869">
        <w:trPr>
          <w:trHeight w:val="750"/>
          <w:jc w:val="center"/>
        </w:trPr>
        <w:tc>
          <w:tcPr>
            <w:tcW w:w="294" w:type="pct"/>
            <w:vMerge/>
            <w:tcBorders>
              <w:top w:val="nil"/>
              <w:left w:val="single" w:sz="4" w:space="0" w:color="000000"/>
              <w:bottom w:val="single" w:sz="4" w:space="0" w:color="000000"/>
              <w:right w:val="single" w:sz="4" w:space="0" w:color="000000"/>
            </w:tcBorders>
            <w:vAlign w:val="center"/>
            <w:hideMark/>
          </w:tcPr>
          <w:p w14:paraId="3438FF76"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tcBorders>
              <w:top w:val="single" w:sz="4" w:space="0" w:color="000000"/>
              <w:left w:val="nil"/>
              <w:bottom w:val="single" w:sz="4" w:space="0" w:color="000000"/>
              <w:right w:val="single" w:sz="4" w:space="0" w:color="000000"/>
            </w:tcBorders>
            <w:shd w:val="clear" w:color="auto" w:fill="auto"/>
            <w:vAlign w:val="center"/>
            <w:hideMark/>
          </w:tcPr>
          <w:p w14:paraId="09AD0F50"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社会效益</w:t>
            </w:r>
          </w:p>
        </w:tc>
        <w:tc>
          <w:tcPr>
            <w:tcW w:w="503" w:type="pct"/>
            <w:tcBorders>
              <w:top w:val="nil"/>
              <w:left w:val="nil"/>
              <w:bottom w:val="single" w:sz="4" w:space="0" w:color="000000"/>
              <w:right w:val="single" w:sz="4" w:space="0" w:color="000000"/>
            </w:tcBorders>
            <w:shd w:val="clear" w:color="auto" w:fill="auto"/>
            <w:vAlign w:val="center"/>
            <w:hideMark/>
          </w:tcPr>
          <w:p w14:paraId="4F312171"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宣传阵地的作用</w:t>
            </w:r>
          </w:p>
        </w:tc>
        <w:tc>
          <w:tcPr>
            <w:tcW w:w="201" w:type="pct"/>
            <w:tcBorders>
              <w:top w:val="nil"/>
              <w:left w:val="nil"/>
              <w:bottom w:val="single" w:sz="4" w:space="0" w:color="auto"/>
              <w:right w:val="single" w:sz="4" w:space="0" w:color="auto"/>
            </w:tcBorders>
            <w:shd w:val="clear" w:color="auto" w:fill="auto"/>
            <w:noWrap/>
            <w:vAlign w:val="center"/>
            <w:hideMark/>
          </w:tcPr>
          <w:p w14:paraId="2ADCBA6D"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10</w:t>
            </w:r>
          </w:p>
        </w:tc>
        <w:tc>
          <w:tcPr>
            <w:tcW w:w="201" w:type="pct"/>
            <w:tcBorders>
              <w:top w:val="nil"/>
              <w:left w:val="nil"/>
              <w:bottom w:val="single" w:sz="4" w:space="0" w:color="000000"/>
              <w:right w:val="nil"/>
            </w:tcBorders>
            <w:shd w:val="clear" w:color="auto" w:fill="auto"/>
            <w:vAlign w:val="center"/>
            <w:hideMark/>
          </w:tcPr>
          <w:p w14:paraId="70E8C149"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良好</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2C4BF79F"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考察单位编辑杂志能否发挥一定的宣传阵地作用</w:t>
            </w:r>
          </w:p>
        </w:tc>
        <w:tc>
          <w:tcPr>
            <w:tcW w:w="1166" w:type="pct"/>
            <w:tcBorders>
              <w:top w:val="nil"/>
              <w:left w:val="nil"/>
              <w:bottom w:val="single" w:sz="4" w:space="0" w:color="auto"/>
              <w:right w:val="single" w:sz="4" w:space="0" w:color="auto"/>
            </w:tcBorders>
            <w:shd w:val="clear" w:color="auto" w:fill="auto"/>
            <w:vAlign w:val="center"/>
            <w:hideMark/>
          </w:tcPr>
          <w:p w14:paraId="79674A07"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评分标准：符合得对应权重分，否则不得分。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0A8FE263"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10</w:t>
            </w:r>
          </w:p>
        </w:tc>
        <w:tc>
          <w:tcPr>
            <w:tcW w:w="637" w:type="pct"/>
            <w:tcBorders>
              <w:top w:val="nil"/>
              <w:left w:val="nil"/>
              <w:bottom w:val="single" w:sz="4" w:space="0" w:color="auto"/>
              <w:right w:val="single" w:sz="4" w:space="0" w:color="auto"/>
            </w:tcBorders>
            <w:shd w:val="clear" w:color="auto" w:fill="auto"/>
            <w:noWrap/>
            <w:vAlign w:val="center"/>
            <w:hideMark/>
          </w:tcPr>
          <w:p w14:paraId="4CEC9C8C" w14:textId="6D317190"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272C1358" w14:textId="77777777" w:rsidTr="00DF1869">
        <w:trPr>
          <w:trHeight w:val="750"/>
          <w:jc w:val="center"/>
        </w:trPr>
        <w:tc>
          <w:tcPr>
            <w:tcW w:w="294" w:type="pct"/>
            <w:vMerge/>
            <w:tcBorders>
              <w:top w:val="nil"/>
              <w:left w:val="single" w:sz="4" w:space="0" w:color="000000"/>
              <w:bottom w:val="single" w:sz="4" w:space="0" w:color="000000"/>
              <w:right w:val="single" w:sz="4" w:space="0" w:color="000000"/>
            </w:tcBorders>
            <w:vAlign w:val="center"/>
            <w:hideMark/>
          </w:tcPr>
          <w:p w14:paraId="754C3FA7"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tcBorders>
              <w:top w:val="single" w:sz="4" w:space="0" w:color="000000"/>
              <w:left w:val="nil"/>
              <w:bottom w:val="single" w:sz="4" w:space="0" w:color="000000"/>
              <w:right w:val="single" w:sz="4" w:space="0" w:color="000000"/>
            </w:tcBorders>
            <w:shd w:val="clear" w:color="auto" w:fill="auto"/>
            <w:vAlign w:val="center"/>
            <w:hideMark/>
          </w:tcPr>
          <w:p w14:paraId="0932E228"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生态效益</w:t>
            </w:r>
          </w:p>
        </w:tc>
        <w:tc>
          <w:tcPr>
            <w:tcW w:w="503" w:type="pct"/>
            <w:tcBorders>
              <w:top w:val="nil"/>
              <w:left w:val="nil"/>
              <w:bottom w:val="single" w:sz="4" w:space="0" w:color="000000"/>
              <w:right w:val="single" w:sz="4" w:space="0" w:color="000000"/>
            </w:tcBorders>
            <w:shd w:val="clear" w:color="auto" w:fill="auto"/>
            <w:vAlign w:val="center"/>
            <w:hideMark/>
          </w:tcPr>
          <w:p w14:paraId="001ACF02"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节能减排</w:t>
            </w:r>
          </w:p>
        </w:tc>
        <w:tc>
          <w:tcPr>
            <w:tcW w:w="201" w:type="pct"/>
            <w:tcBorders>
              <w:top w:val="nil"/>
              <w:left w:val="nil"/>
              <w:bottom w:val="single" w:sz="4" w:space="0" w:color="auto"/>
              <w:right w:val="single" w:sz="4" w:space="0" w:color="auto"/>
            </w:tcBorders>
            <w:shd w:val="clear" w:color="auto" w:fill="auto"/>
            <w:noWrap/>
            <w:vAlign w:val="center"/>
            <w:hideMark/>
          </w:tcPr>
          <w:p w14:paraId="1F84353A"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10</w:t>
            </w:r>
          </w:p>
        </w:tc>
        <w:tc>
          <w:tcPr>
            <w:tcW w:w="201" w:type="pct"/>
            <w:tcBorders>
              <w:top w:val="nil"/>
              <w:left w:val="nil"/>
              <w:bottom w:val="single" w:sz="4" w:space="0" w:color="000000"/>
              <w:right w:val="nil"/>
            </w:tcBorders>
            <w:shd w:val="clear" w:color="auto" w:fill="auto"/>
            <w:vAlign w:val="center"/>
            <w:hideMark/>
          </w:tcPr>
          <w:p w14:paraId="2DFAC013"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积极作用</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07A75E24"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考察单位公车使用是否做到合理减少，节能减排。</w:t>
            </w:r>
          </w:p>
        </w:tc>
        <w:tc>
          <w:tcPr>
            <w:tcW w:w="1166" w:type="pct"/>
            <w:tcBorders>
              <w:top w:val="nil"/>
              <w:left w:val="nil"/>
              <w:bottom w:val="single" w:sz="4" w:space="0" w:color="auto"/>
              <w:right w:val="single" w:sz="4" w:space="0" w:color="auto"/>
            </w:tcBorders>
            <w:shd w:val="clear" w:color="auto" w:fill="auto"/>
            <w:vAlign w:val="center"/>
            <w:hideMark/>
          </w:tcPr>
          <w:p w14:paraId="3AD33843"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评分标准：公务用车是否有效减少，符合得对应权重分，否则不得分。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54222A1F"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10</w:t>
            </w:r>
          </w:p>
        </w:tc>
        <w:tc>
          <w:tcPr>
            <w:tcW w:w="637" w:type="pct"/>
            <w:tcBorders>
              <w:top w:val="nil"/>
              <w:left w:val="nil"/>
              <w:bottom w:val="single" w:sz="4" w:space="0" w:color="auto"/>
              <w:right w:val="single" w:sz="4" w:space="0" w:color="auto"/>
            </w:tcBorders>
            <w:shd w:val="clear" w:color="auto" w:fill="auto"/>
            <w:noWrap/>
            <w:vAlign w:val="center"/>
            <w:hideMark/>
          </w:tcPr>
          <w:p w14:paraId="3DB6C18D" w14:textId="1CDE8A84"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5C6D7203" w14:textId="77777777" w:rsidTr="00DF1869">
        <w:trPr>
          <w:trHeight w:val="750"/>
          <w:jc w:val="center"/>
        </w:trPr>
        <w:tc>
          <w:tcPr>
            <w:tcW w:w="294" w:type="pct"/>
            <w:vMerge/>
            <w:tcBorders>
              <w:top w:val="nil"/>
              <w:left w:val="single" w:sz="4" w:space="0" w:color="000000"/>
              <w:bottom w:val="single" w:sz="4" w:space="0" w:color="000000"/>
              <w:right w:val="single" w:sz="4" w:space="0" w:color="000000"/>
            </w:tcBorders>
            <w:vAlign w:val="center"/>
            <w:hideMark/>
          </w:tcPr>
          <w:p w14:paraId="60EED7A1" w14:textId="77777777" w:rsidR="00DF1869" w:rsidRPr="00DF1869" w:rsidRDefault="00DF1869" w:rsidP="00DF1869">
            <w:pPr>
              <w:widowControl/>
              <w:jc w:val="left"/>
              <w:rPr>
                <w:rFonts w:ascii="仿宋_GB2312" w:eastAsia="仿宋_GB2312" w:hAnsi="宋体" w:cs="宋体"/>
                <w:color w:val="000000"/>
                <w:kern w:val="0"/>
                <w:sz w:val="18"/>
                <w:szCs w:val="18"/>
              </w:rPr>
            </w:pPr>
          </w:p>
        </w:tc>
        <w:tc>
          <w:tcPr>
            <w:tcW w:w="954" w:type="pct"/>
            <w:gridSpan w:val="2"/>
            <w:tcBorders>
              <w:top w:val="single" w:sz="4" w:space="0" w:color="000000"/>
              <w:left w:val="nil"/>
              <w:bottom w:val="single" w:sz="4" w:space="0" w:color="000000"/>
              <w:right w:val="single" w:sz="4" w:space="0" w:color="000000"/>
            </w:tcBorders>
            <w:shd w:val="clear" w:color="auto" w:fill="auto"/>
            <w:vAlign w:val="center"/>
            <w:hideMark/>
          </w:tcPr>
          <w:p w14:paraId="45D33253"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可持续影响</w:t>
            </w:r>
          </w:p>
        </w:tc>
        <w:tc>
          <w:tcPr>
            <w:tcW w:w="503" w:type="pct"/>
            <w:tcBorders>
              <w:top w:val="nil"/>
              <w:left w:val="nil"/>
              <w:bottom w:val="single" w:sz="4" w:space="0" w:color="000000"/>
              <w:right w:val="single" w:sz="4" w:space="0" w:color="000000"/>
            </w:tcBorders>
            <w:shd w:val="clear" w:color="auto" w:fill="auto"/>
            <w:vAlign w:val="center"/>
            <w:hideMark/>
          </w:tcPr>
          <w:p w14:paraId="523E7723"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区域农村经济合作</w:t>
            </w:r>
          </w:p>
        </w:tc>
        <w:tc>
          <w:tcPr>
            <w:tcW w:w="201" w:type="pct"/>
            <w:tcBorders>
              <w:top w:val="nil"/>
              <w:left w:val="nil"/>
              <w:bottom w:val="single" w:sz="4" w:space="0" w:color="auto"/>
              <w:right w:val="single" w:sz="4" w:space="0" w:color="auto"/>
            </w:tcBorders>
            <w:shd w:val="clear" w:color="auto" w:fill="auto"/>
            <w:noWrap/>
            <w:vAlign w:val="center"/>
            <w:hideMark/>
          </w:tcPr>
          <w:p w14:paraId="416D6384"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10</w:t>
            </w:r>
          </w:p>
        </w:tc>
        <w:tc>
          <w:tcPr>
            <w:tcW w:w="201" w:type="pct"/>
            <w:tcBorders>
              <w:top w:val="nil"/>
              <w:left w:val="nil"/>
              <w:bottom w:val="single" w:sz="4" w:space="0" w:color="000000"/>
              <w:right w:val="nil"/>
            </w:tcBorders>
            <w:shd w:val="clear" w:color="auto" w:fill="auto"/>
            <w:vAlign w:val="center"/>
            <w:hideMark/>
          </w:tcPr>
          <w:p w14:paraId="1C8F84B7"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积极作用</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48E31814"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考察单位在推进区域农村经济发挥积极作用</w:t>
            </w:r>
          </w:p>
        </w:tc>
        <w:tc>
          <w:tcPr>
            <w:tcW w:w="1166" w:type="pct"/>
            <w:tcBorders>
              <w:top w:val="nil"/>
              <w:left w:val="nil"/>
              <w:bottom w:val="single" w:sz="4" w:space="0" w:color="auto"/>
              <w:right w:val="single" w:sz="4" w:space="0" w:color="auto"/>
            </w:tcBorders>
            <w:shd w:val="clear" w:color="auto" w:fill="auto"/>
            <w:vAlign w:val="center"/>
            <w:hideMark/>
          </w:tcPr>
          <w:p w14:paraId="4B1F8890"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评分标准：符合得对应权重分，否则不得分。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13C6D93A"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10</w:t>
            </w:r>
          </w:p>
        </w:tc>
        <w:tc>
          <w:tcPr>
            <w:tcW w:w="637" w:type="pct"/>
            <w:tcBorders>
              <w:top w:val="nil"/>
              <w:left w:val="nil"/>
              <w:bottom w:val="single" w:sz="4" w:space="0" w:color="auto"/>
              <w:right w:val="single" w:sz="4" w:space="0" w:color="auto"/>
            </w:tcBorders>
            <w:shd w:val="clear" w:color="auto" w:fill="auto"/>
            <w:noWrap/>
            <w:vAlign w:val="center"/>
            <w:hideMark/>
          </w:tcPr>
          <w:p w14:paraId="4E884289" w14:textId="20749E55" w:rsidR="00DF1869" w:rsidRPr="00DF1869" w:rsidRDefault="00DF1869" w:rsidP="00DF1869">
            <w:pPr>
              <w:widowControl/>
              <w:jc w:val="left"/>
              <w:rPr>
                <w:rFonts w:ascii="仿宋_GB2312" w:eastAsia="仿宋_GB2312" w:hAnsi="宋体" w:cs="宋体"/>
                <w:color w:val="000000"/>
                <w:kern w:val="0"/>
                <w:sz w:val="18"/>
                <w:szCs w:val="18"/>
              </w:rPr>
            </w:pPr>
          </w:p>
        </w:tc>
      </w:tr>
      <w:tr w:rsidR="00DF1869" w:rsidRPr="00DF1869" w14:paraId="450BE6A8" w14:textId="77777777" w:rsidTr="00DF1869">
        <w:trPr>
          <w:trHeight w:val="1290"/>
          <w:jc w:val="center"/>
        </w:trPr>
        <w:tc>
          <w:tcPr>
            <w:tcW w:w="294" w:type="pct"/>
            <w:tcBorders>
              <w:top w:val="nil"/>
              <w:left w:val="single" w:sz="4" w:space="0" w:color="000000"/>
              <w:bottom w:val="single" w:sz="4" w:space="0" w:color="000000"/>
              <w:right w:val="single" w:sz="4" w:space="0" w:color="000000"/>
            </w:tcBorders>
            <w:shd w:val="clear" w:color="auto" w:fill="auto"/>
            <w:vAlign w:val="center"/>
            <w:hideMark/>
          </w:tcPr>
          <w:p w14:paraId="6DBBBAAC"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满意度指标（0.5分）</w:t>
            </w:r>
          </w:p>
        </w:tc>
        <w:tc>
          <w:tcPr>
            <w:tcW w:w="954" w:type="pct"/>
            <w:gridSpan w:val="2"/>
            <w:tcBorders>
              <w:top w:val="single" w:sz="4" w:space="0" w:color="000000"/>
              <w:left w:val="nil"/>
              <w:bottom w:val="single" w:sz="4" w:space="0" w:color="000000"/>
              <w:right w:val="single" w:sz="4" w:space="0" w:color="000000"/>
            </w:tcBorders>
            <w:shd w:val="clear" w:color="auto" w:fill="auto"/>
            <w:vAlign w:val="center"/>
            <w:hideMark/>
          </w:tcPr>
          <w:p w14:paraId="55F553AA"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服务对象满意度</w:t>
            </w:r>
          </w:p>
        </w:tc>
        <w:tc>
          <w:tcPr>
            <w:tcW w:w="503" w:type="pct"/>
            <w:tcBorders>
              <w:top w:val="nil"/>
              <w:left w:val="nil"/>
              <w:bottom w:val="single" w:sz="4" w:space="0" w:color="000000"/>
              <w:right w:val="single" w:sz="4" w:space="0" w:color="000000"/>
            </w:tcBorders>
            <w:shd w:val="clear" w:color="auto" w:fill="auto"/>
            <w:vAlign w:val="center"/>
            <w:hideMark/>
          </w:tcPr>
          <w:p w14:paraId="3F979246"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服务对象满意程度</w:t>
            </w:r>
          </w:p>
        </w:tc>
        <w:tc>
          <w:tcPr>
            <w:tcW w:w="201" w:type="pct"/>
            <w:tcBorders>
              <w:top w:val="nil"/>
              <w:left w:val="nil"/>
              <w:bottom w:val="single" w:sz="4" w:space="0" w:color="auto"/>
              <w:right w:val="single" w:sz="4" w:space="0" w:color="auto"/>
            </w:tcBorders>
            <w:shd w:val="clear" w:color="auto" w:fill="auto"/>
            <w:noWrap/>
            <w:vAlign w:val="center"/>
            <w:hideMark/>
          </w:tcPr>
          <w:p w14:paraId="34D36863"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201" w:type="pct"/>
            <w:tcBorders>
              <w:top w:val="nil"/>
              <w:left w:val="nil"/>
              <w:bottom w:val="single" w:sz="4" w:space="0" w:color="000000"/>
              <w:right w:val="nil"/>
            </w:tcBorders>
            <w:shd w:val="clear" w:color="auto" w:fill="auto"/>
            <w:vAlign w:val="center"/>
            <w:hideMark/>
          </w:tcPr>
          <w:p w14:paraId="2D587974"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满意</w:t>
            </w:r>
          </w:p>
        </w:tc>
        <w:tc>
          <w:tcPr>
            <w:tcW w:w="790" w:type="pct"/>
            <w:tcBorders>
              <w:top w:val="nil"/>
              <w:left w:val="single" w:sz="4" w:space="0" w:color="auto"/>
              <w:bottom w:val="single" w:sz="4" w:space="0" w:color="auto"/>
              <w:right w:val="single" w:sz="4" w:space="0" w:color="auto"/>
            </w:tcBorders>
            <w:shd w:val="clear" w:color="auto" w:fill="auto"/>
            <w:vAlign w:val="center"/>
            <w:hideMark/>
          </w:tcPr>
          <w:p w14:paraId="363828AA"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考察群众对单位服务满意程度</w:t>
            </w:r>
          </w:p>
        </w:tc>
        <w:tc>
          <w:tcPr>
            <w:tcW w:w="1166" w:type="pct"/>
            <w:tcBorders>
              <w:top w:val="nil"/>
              <w:left w:val="nil"/>
              <w:bottom w:val="single" w:sz="4" w:space="0" w:color="auto"/>
              <w:right w:val="single" w:sz="4" w:space="0" w:color="auto"/>
            </w:tcBorders>
            <w:shd w:val="clear" w:color="auto" w:fill="auto"/>
            <w:vAlign w:val="center"/>
            <w:hideMark/>
          </w:tcPr>
          <w:p w14:paraId="237CCD36" w14:textId="77777777" w:rsidR="00DF1869" w:rsidRPr="00DF1869" w:rsidRDefault="00DF1869" w:rsidP="00DF1869">
            <w:pPr>
              <w:widowControl/>
              <w:jc w:val="left"/>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评分标准：符合得对应权重分，否则不得分。</w:t>
            </w:r>
          </w:p>
        </w:tc>
        <w:tc>
          <w:tcPr>
            <w:tcW w:w="253" w:type="pct"/>
            <w:tcBorders>
              <w:top w:val="nil"/>
              <w:left w:val="nil"/>
              <w:bottom w:val="single" w:sz="4" w:space="0" w:color="auto"/>
              <w:right w:val="single" w:sz="4" w:space="0" w:color="auto"/>
            </w:tcBorders>
            <w:shd w:val="clear" w:color="auto" w:fill="auto"/>
            <w:noWrap/>
            <w:vAlign w:val="center"/>
            <w:hideMark/>
          </w:tcPr>
          <w:p w14:paraId="05D96717" w14:textId="77777777" w:rsidR="00DF1869" w:rsidRPr="00DF1869" w:rsidRDefault="00DF1869" w:rsidP="00DF1869">
            <w:pPr>
              <w:widowControl/>
              <w:jc w:val="center"/>
              <w:rPr>
                <w:rFonts w:ascii="仿宋_GB2312" w:eastAsia="仿宋_GB2312" w:hAnsi="宋体" w:cs="宋体"/>
                <w:color w:val="000000"/>
                <w:kern w:val="0"/>
                <w:sz w:val="18"/>
                <w:szCs w:val="18"/>
              </w:rPr>
            </w:pPr>
            <w:r w:rsidRPr="00DF1869">
              <w:rPr>
                <w:rFonts w:ascii="仿宋_GB2312" w:eastAsia="仿宋_GB2312" w:hAnsi="宋体" w:cs="宋体" w:hint="eastAsia"/>
                <w:color w:val="000000"/>
                <w:kern w:val="0"/>
                <w:sz w:val="18"/>
                <w:szCs w:val="18"/>
              </w:rPr>
              <w:t>0.5</w:t>
            </w:r>
          </w:p>
        </w:tc>
        <w:tc>
          <w:tcPr>
            <w:tcW w:w="637" w:type="pct"/>
            <w:tcBorders>
              <w:top w:val="nil"/>
              <w:left w:val="nil"/>
              <w:bottom w:val="single" w:sz="4" w:space="0" w:color="auto"/>
              <w:right w:val="single" w:sz="4" w:space="0" w:color="auto"/>
            </w:tcBorders>
            <w:shd w:val="clear" w:color="auto" w:fill="auto"/>
            <w:noWrap/>
            <w:vAlign w:val="center"/>
            <w:hideMark/>
          </w:tcPr>
          <w:p w14:paraId="00548200" w14:textId="34EAD515" w:rsidR="00DF1869" w:rsidRPr="00DF1869" w:rsidRDefault="00DF1869" w:rsidP="00DF1869">
            <w:pPr>
              <w:widowControl/>
              <w:jc w:val="left"/>
              <w:rPr>
                <w:rFonts w:ascii="仿宋_GB2312" w:eastAsia="仿宋_GB2312" w:hAnsi="宋体" w:cs="宋体"/>
                <w:color w:val="000000"/>
                <w:kern w:val="0"/>
                <w:sz w:val="18"/>
                <w:szCs w:val="18"/>
              </w:rPr>
            </w:pPr>
          </w:p>
        </w:tc>
      </w:tr>
    </w:tbl>
    <w:p w14:paraId="2253BC79" w14:textId="77777777" w:rsidR="002C75EA" w:rsidRPr="00A51ED4" w:rsidRDefault="002C75EA"/>
    <w:p w14:paraId="2B342EFC" w14:textId="57CF5321" w:rsidR="00EF37BA" w:rsidRPr="00A51ED4" w:rsidRDefault="00EF37BA"/>
    <w:sectPr w:rsidR="00EF37BA" w:rsidRPr="00A51ED4" w:rsidSect="00E85640">
      <w:pgSz w:w="16838" w:h="11906" w:orient="landscape"/>
      <w:pgMar w:top="1474" w:right="1985" w:bottom="1588" w:left="2098"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8DF3F3" w14:textId="77777777" w:rsidR="004D03D6" w:rsidRDefault="004D03D6" w:rsidP="000823B8">
      <w:r>
        <w:separator/>
      </w:r>
    </w:p>
  </w:endnote>
  <w:endnote w:type="continuationSeparator" w:id="0">
    <w:p w14:paraId="1966180D" w14:textId="77777777" w:rsidR="004D03D6" w:rsidRDefault="004D03D6" w:rsidP="00082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038F30" w14:textId="77777777" w:rsidR="004D03D6" w:rsidRDefault="004D03D6" w:rsidP="000823B8">
      <w:r>
        <w:separator/>
      </w:r>
    </w:p>
  </w:footnote>
  <w:footnote w:type="continuationSeparator" w:id="0">
    <w:p w14:paraId="00A46158" w14:textId="77777777" w:rsidR="004D03D6" w:rsidRDefault="004D03D6" w:rsidP="000823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D27"/>
    <w:rsid w:val="00003B43"/>
    <w:rsid w:val="00011072"/>
    <w:rsid w:val="00021616"/>
    <w:rsid w:val="00021A04"/>
    <w:rsid w:val="00035149"/>
    <w:rsid w:val="000450A3"/>
    <w:rsid w:val="00045B61"/>
    <w:rsid w:val="000823B8"/>
    <w:rsid w:val="000C780E"/>
    <w:rsid w:val="000E0787"/>
    <w:rsid w:val="00150CC3"/>
    <w:rsid w:val="001650EF"/>
    <w:rsid w:val="001770D5"/>
    <w:rsid w:val="00197C1E"/>
    <w:rsid w:val="001E1FF3"/>
    <w:rsid w:val="0020529F"/>
    <w:rsid w:val="00230D94"/>
    <w:rsid w:val="0025486E"/>
    <w:rsid w:val="002900B1"/>
    <w:rsid w:val="00292FB3"/>
    <w:rsid w:val="002B49E6"/>
    <w:rsid w:val="002C75EA"/>
    <w:rsid w:val="002E5E99"/>
    <w:rsid w:val="0030060E"/>
    <w:rsid w:val="00343D27"/>
    <w:rsid w:val="00363580"/>
    <w:rsid w:val="0037638A"/>
    <w:rsid w:val="00387130"/>
    <w:rsid w:val="003918E3"/>
    <w:rsid w:val="003B0EBB"/>
    <w:rsid w:val="003B1593"/>
    <w:rsid w:val="003D4C18"/>
    <w:rsid w:val="0040420C"/>
    <w:rsid w:val="00424289"/>
    <w:rsid w:val="00461B12"/>
    <w:rsid w:val="00467FB8"/>
    <w:rsid w:val="00487665"/>
    <w:rsid w:val="004C6C9D"/>
    <w:rsid w:val="004D03D6"/>
    <w:rsid w:val="004D53FF"/>
    <w:rsid w:val="004E330D"/>
    <w:rsid w:val="004F4357"/>
    <w:rsid w:val="00510FC1"/>
    <w:rsid w:val="005B2754"/>
    <w:rsid w:val="005E0F33"/>
    <w:rsid w:val="005F11D2"/>
    <w:rsid w:val="006207DB"/>
    <w:rsid w:val="00620D99"/>
    <w:rsid w:val="00645D70"/>
    <w:rsid w:val="00671DA0"/>
    <w:rsid w:val="006F4DD1"/>
    <w:rsid w:val="00722F3A"/>
    <w:rsid w:val="007561E2"/>
    <w:rsid w:val="007626D3"/>
    <w:rsid w:val="007708C9"/>
    <w:rsid w:val="0077129A"/>
    <w:rsid w:val="00784C40"/>
    <w:rsid w:val="008032FF"/>
    <w:rsid w:val="00814BD3"/>
    <w:rsid w:val="0083001B"/>
    <w:rsid w:val="008317EE"/>
    <w:rsid w:val="00890732"/>
    <w:rsid w:val="008C0000"/>
    <w:rsid w:val="008E0909"/>
    <w:rsid w:val="008F1B7C"/>
    <w:rsid w:val="008F72CC"/>
    <w:rsid w:val="00905634"/>
    <w:rsid w:val="00941366"/>
    <w:rsid w:val="00985DD2"/>
    <w:rsid w:val="009C671E"/>
    <w:rsid w:val="009E5E6E"/>
    <w:rsid w:val="00A51ED4"/>
    <w:rsid w:val="00A5710E"/>
    <w:rsid w:val="00A70C6D"/>
    <w:rsid w:val="00AA103C"/>
    <w:rsid w:val="00AA1E9A"/>
    <w:rsid w:val="00AA61FB"/>
    <w:rsid w:val="00AB5D44"/>
    <w:rsid w:val="00AC08D0"/>
    <w:rsid w:val="00AF34DD"/>
    <w:rsid w:val="00B92235"/>
    <w:rsid w:val="00BB0DB2"/>
    <w:rsid w:val="00BD5042"/>
    <w:rsid w:val="00C109D3"/>
    <w:rsid w:val="00C11A5D"/>
    <w:rsid w:val="00C34455"/>
    <w:rsid w:val="00C5406B"/>
    <w:rsid w:val="00C84018"/>
    <w:rsid w:val="00C91104"/>
    <w:rsid w:val="00CE05E3"/>
    <w:rsid w:val="00CE769A"/>
    <w:rsid w:val="00CF6CF2"/>
    <w:rsid w:val="00D11814"/>
    <w:rsid w:val="00D1552D"/>
    <w:rsid w:val="00D22865"/>
    <w:rsid w:val="00DC6E63"/>
    <w:rsid w:val="00DD3807"/>
    <w:rsid w:val="00DF1869"/>
    <w:rsid w:val="00E3256E"/>
    <w:rsid w:val="00E753F5"/>
    <w:rsid w:val="00E81107"/>
    <w:rsid w:val="00E82097"/>
    <w:rsid w:val="00E85640"/>
    <w:rsid w:val="00EF37BA"/>
    <w:rsid w:val="00F06E2F"/>
    <w:rsid w:val="00F128FC"/>
    <w:rsid w:val="00F30F33"/>
    <w:rsid w:val="00F32A6B"/>
    <w:rsid w:val="00F37261"/>
    <w:rsid w:val="00F37E51"/>
    <w:rsid w:val="00F54E57"/>
    <w:rsid w:val="00F60D10"/>
    <w:rsid w:val="00F77FDC"/>
    <w:rsid w:val="00FD1629"/>
    <w:rsid w:val="00FE7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9B1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D2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1FF3"/>
    <w:pPr>
      <w:ind w:firstLineChars="200" w:firstLine="420"/>
    </w:pPr>
  </w:style>
  <w:style w:type="table" w:styleId="a4">
    <w:name w:val="Table Grid"/>
    <w:basedOn w:val="a1"/>
    <w:uiPriority w:val="59"/>
    <w:rsid w:val="00467F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uiPriority w:val="99"/>
    <w:unhideWhenUsed/>
    <w:rsid w:val="000823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0823B8"/>
    <w:rPr>
      <w:rFonts w:ascii="Times New Roman" w:eastAsia="宋体" w:hAnsi="Times New Roman" w:cs="Times New Roman"/>
      <w:sz w:val="18"/>
      <w:szCs w:val="18"/>
    </w:rPr>
  </w:style>
  <w:style w:type="paragraph" w:styleId="a6">
    <w:name w:val="footer"/>
    <w:basedOn w:val="a"/>
    <w:link w:val="Char0"/>
    <w:uiPriority w:val="99"/>
    <w:unhideWhenUsed/>
    <w:rsid w:val="000823B8"/>
    <w:pPr>
      <w:tabs>
        <w:tab w:val="center" w:pos="4153"/>
        <w:tab w:val="right" w:pos="8306"/>
      </w:tabs>
      <w:snapToGrid w:val="0"/>
      <w:jc w:val="left"/>
    </w:pPr>
    <w:rPr>
      <w:sz w:val="18"/>
      <w:szCs w:val="18"/>
    </w:rPr>
  </w:style>
  <w:style w:type="character" w:customStyle="1" w:styleId="Char0">
    <w:name w:val="页脚 Char"/>
    <w:basedOn w:val="a0"/>
    <w:link w:val="a6"/>
    <w:uiPriority w:val="99"/>
    <w:rsid w:val="000823B8"/>
    <w:rPr>
      <w:rFonts w:ascii="Times New Roman" w:eastAsia="宋体" w:hAnsi="Times New Roman" w:cs="Times New Roman"/>
      <w:sz w:val="18"/>
      <w:szCs w:val="18"/>
    </w:rPr>
  </w:style>
  <w:style w:type="paragraph" w:styleId="a7">
    <w:name w:val="Balloon Text"/>
    <w:basedOn w:val="a"/>
    <w:link w:val="Char1"/>
    <w:uiPriority w:val="99"/>
    <w:semiHidden/>
    <w:unhideWhenUsed/>
    <w:rsid w:val="009E5E6E"/>
    <w:rPr>
      <w:sz w:val="18"/>
      <w:szCs w:val="18"/>
    </w:rPr>
  </w:style>
  <w:style w:type="character" w:customStyle="1" w:styleId="Char1">
    <w:name w:val="批注框文本 Char"/>
    <w:basedOn w:val="a0"/>
    <w:link w:val="a7"/>
    <w:uiPriority w:val="99"/>
    <w:semiHidden/>
    <w:rsid w:val="009E5E6E"/>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D2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1FF3"/>
    <w:pPr>
      <w:ind w:firstLineChars="200" w:firstLine="420"/>
    </w:pPr>
  </w:style>
  <w:style w:type="table" w:styleId="a4">
    <w:name w:val="Table Grid"/>
    <w:basedOn w:val="a1"/>
    <w:uiPriority w:val="59"/>
    <w:rsid w:val="00467F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uiPriority w:val="99"/>
    <w:unhideWhenUsed/>
    <w:rsid w:val="000823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0823B8"/>
    <w:rPr>
      <w:rFonts w:ascii="Times New Roman" w:eastAsia="宋体" w:hAnsi="Times New Roman" w:cs="Times New Roman"/>
      <w:sz w:val="18"/>
      <w:szCs w:val="18"/>
    </w:rPr>
  </w:style>
  <w:style w:type="paragraph" w:styleId="a6">
    <w:name w:val="footer"/>
    <w:basedOn w:val="a"/>
    <w:link w:val="Char0"/>
    <w:uiPriority w:val="99"/>
    <w:unhideWhenUsed/>
    <w:rsid w:val="000823B8"/>
    <w:pPr>
      <w:tabs>
        <w:tab w:val="center" w:pos="4153"/>
        <w:tab w:val="right" w:pos="8306"/>
      </w:tabs>
      <w:snapToGrid w:val="0"/>
      <w:jc w:val="left"/>
    </w:pPr>
    <w:rPr>
      <w:sz w:val="18"/>
      <w:szCs w:val="18"/>
    </w:rPr>
  </w:style>
  <w:style w:type="character" w:customStyle="1" w:styleId="Char0">
    <w:name w:val="页脚 Char"/>
    <w:basedOn w:val="a0"/>
    <w:link w:val="a6"/>
    <w:uiPriority w:val="99"/>
    <w:rsid w:val="000823B8"/>
    <w:rPr>
      <w:rFonts w:ascii="Times New Roman" w:eastAsia="宋体" w:hAnsi="Times New Roman" w:cs="Times New Roman"/>
      <w:sz w:val="18"/>
      <w:szCs w:val="18"/>
    </w:rPr>
  </w:style>
  <w:style w:type="paragraph" w:styleId="a7">
    <w:name w:val="Balloon Text"/>
    <w:basedOn w:val="a"/>
    <w:link w:val="Char1"/>
    <w:uiPriority w:val="99"/>
    <w:semiHidden/>
    <w:unhideWhenUsed/>
    <w:rsid w:val="009E5E6E"/>
    <w:rPr>
      <w:sz w:val="18"/>
      <w:szCs w:val="18"/>
    </w:rPr>
  </w:style>
  <w:style w:type="character" w:customStyle="1" w:styleId="Char1">
    <w:name w:val="批注框文本 Char"/>
    <w:basedOn w:val="a0"/>
    <w:link w:val="a7"/>
    <w:uiPriority w:val="99"/>
    <w:semiHidden/>
    <w:rsid w:val="009E5E6E"/>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650503">
      <w:bodyDiv w:val="1"/>
      <w:marLeft w:val="0"/>
      <w:marRight w:val="0"/>
      <w:marTop w:val="0"/>
      <w:marBottom w:val="0"/>
      <w:divBdr>
        <w:top w:val="none" w:sz="0" w:space="0" w:color="auto"/>
        <w:left w:val="none" w:sz="0" w:space="0" w:color="auto"/>
        <w:bottom w:val="none" w:sz="0" w:space="0" w:color="auto"/>
        <w:right w:val="none" w:sz="0" w:space="0" w:color="auto"/>
      </w:divBdr>
    </w:div>
    <w:div w:id="677200981">
      <w:bodyDiv w:val="1"/>
      <w:marLeft w:val="0"/>
      <w:marRight w:val="0"/>
      <w:marTop w:val="0"/>
      <w:marBottom w:val="0"/>
      <w:divBdr>
        <w:top w:val="none" w:sz="0" w:space="0" w:color="auto"/>
        <w:left w:val="none" w:sz="0" w:space="0" w:color="auto"/>
        <w:bottom w:val="none" w:sz="0" w:space="0" w:color="auto"/>
        <w:right w:val="none" w:sz="0" w:space="0" w:color="auto"/>
      </w:divBdr>
    </w:div>
    <w:div w:id="824736807">
      <w:bodyDiv w:val="1"/>
      <w:marLeft w:val="0"/>
      <w:marRight w:val="0"/>
      <w:marTop w:val="0"/>
      <w:marBottom w:val="0"/>
      <w:divBdr>
        <w:top w:val="none" w:sz="0" w:space="0" w:color="auto"/>
        <w:left w:val="none" w:sz="0" w:space="0" w:color="auto"/>
        <w:bottom w:val="none" w:sz="0" w:space="0" w:color="auto"/>
        <w:right w:val="none" w:sz="0" w:space="0" w:color="auto"/>
      </w:divBdr>
    </w:div>
    <w:div w:id="194052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4E25A-4F46-42A6-8541-AF799082F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15</Pages>
  <Words>1085</Words>
  <Characters>6188</Characters>
  <Application>Microsoft Office Word</Application>
  <DocSecurity>0</DocSecurity>
  <Lines>51</Lines>
  <Paragraphs>14</Paragraphs>
  <ScaleCrop>false</ScaleCrop>
  <Company>Microsoft</Company>
  <LinksUpToDate>false</LinksUpToDate>
  <CharactersWithSpaces>7259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cp:lastPrinted>2024-06-27T11:34:00Z</cp:lastPrinted>
  <dcterms:created xsi:type="dcterms:W3CDTF">2026-06-24T04:06:00Z</dcterms:created>
  <dcterms:modified xsi:type="dcterms:W3CDTF">2026-06-27T08:08:00Z</dcterms:modified>
</cp:coreProperties>
</file>