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439F" w:rsidRDefault="00FD1A96">
      <w:pPr>
        <w:spacing w:line="560" w:lineRule="exact"/>
        <w:jc w:val="center"/>
        <w:rPr>
          <w:rFonts w:ascii="方正小标宋简体" w:eastAsia="方正小标宋简体"/>
          <w:sz w:val="44"/>
          <w:szCs w:val="44"/>
        </w:rPr>
      </w:pPr>
      <w:bookmarkStart w:id="0" w:name="OLE_LINK1"/>
      <w:bookmarkStart w:id="1" w:name="OLE_LINK2"/>
      <w:r>
        <w:rPr>
          <w:rFonts w:ascii="方正小标宋简体" w:eastAsia="方正小标宋简体" w:hint="eastAsia"/>
          <w:sz w:val="44"/>
          <w:szCs w:val="44"/>
        </w:rPr>
        <w:t>2025年度南京市农业农村局部门整体</w:t>
      </w:r>
    </w:p>
    <w:p w:rsidR="0049439F" w:rsidRDefault="00FD1A96">
      <w:pPr>
        <w:spacing w:line="560" w:lineRule="exact"/>
        <w:jc w:val="center"/>
        <w:rPr>
          <w:rFonts w:ascii="方正小标宋简体" w:eastAsia="方正小标宋简体"/>
          <w:sz w:val="44"/>
          <w:szCs w:val="44"/>
        </w:rPr>
      </w:pPr>
      <w:r>
        <w:rPr>
          <w:rFonts w:ascii="方正小标宋简体" w:eastAsia="方正小标宋简体" w:hint="eastAsia"/>
          <w:sz w:val="44"/>
          <w:szCs w:val="44"/>
        </w:rPr>
        <w:t>绩效自评价报告</w:t>
      </w:r>
    </w:p>
    <w:p w:rsidR="0049439F" w:rsidRDefault="00FD1A96">
      <w:pPr>
        <w:pStyle w:val="a4"/>
        <w:spacing w:line="560" w:lineRule="exact"/>
        <w:jc w:val="center"/>
        <w:rPr>
          <w:rFonts w:ascii="楷体" w:eastAsia="楷体" w:cs="楷体"/>
          <w:sz w:val="32"/>
          <w:szCs w:val="32"/>
        </w:rPr>
      </w:pPr>
      <w:r>
        <w:rPr>
          <w:rFonts w:ascii="楷体" w:eastAsia="楷体" w:cs="楷体" w:hint="eastAsia"/>
          <w:sz w:val="32"/>
          <w:szCs w:val="32"/>
        </w:rPr>
        <w:t>南京市农业农村局</w:t>
      </w:r>
    </w:p>
    <w:p w:rsidR="0049439F" w:rsidRDefault="0049439F">
      <w:pPr>
        <w:spacing w:line="560" w:lineRule="exact"/>
        <w:jc w:val="center"/>
        <w:rPr>
          <w:rFonts w:ascii="方正小标宋简体" w:eastAsia="方正小标宋简体"/>
          <w:sz w:val="48"/>
          <w:szCs w:val="48"/>
        </w:rPr>
      </w:pPr>
    </w:p>
    <w:p w:rsidR="0049439F" w:rsidRDefault="00FD1A96">
      <w:pPr>
        <w:spacing w:line="560" w:lineRule="exact"/>
        <w:ind w:firstLineChars="200" w:firstLine="640"/>
        <w:rPr>
          <w:rFonts w:ascii="黑体" w:eastAsia="黑体"/>
          <w:sz w:val="32"/>
          <w:szCs w:val="32"/>
        </w:rPr>
      </w:pPr>
      <w:r>
        <w:rPr>
          <w:rFonts w:ascii="黑体" w:eastAsia="黑体" w:hint="eastAsia"/>
          <w:sz w:val="32"/>
          <w:szCs w:val="32"/>
        </w:rPr>
        <w:t>一、部门概况</w:t>
      </w:r>
    </w:p>
    <w:p w:rsidR="0049439F" w:rsidRDefault="00FD1A96">
      <w:pPr>
        <w:spacing w:line="560" w:lineRule="exact"/>
        <w:ind w:firstLineChars="200" w:firstLine="640"/>
        <w:rPr>
          <w:rFonts w:ascii="楷体" w:eastAsia="楷体"/>
          <w:sz w:val="32"/>
          <w:szCs w:val="32"/>
        </w:rPr>
      </w:pPr>
      <w:r>
        <w:rPr>
          <w:rFonts w:ascii="楷体" w:eastAsia="楷体" w:hint="eastAsia"/>
          <w:sz w:val="32"/>
          <w:szCs w:val="32"/>
        </w:rPr>
        <w:t>（一）部门基本情况</w:t>
      </w:r>
    </w:p>
    <w:p w:rsidR="0049439F" w:rsidRDefault="00FD1A96">
      <w:pPr>
        <w:spacing w:line="560" w:lineRule="exact"/>
        <w:ind w:firstLineChars="200" w:firstLine="643"/>
        <w:rPr>
          <w:rFonts w:ascii="仿宋_GB2312" w:eastAsia="仿宋_GB2312"/>
          <w:b/>
          <w:sz w:val="32"/>
          <w:szCs w:val="32"/>
        </w:rPr>
      </w:pPr>
      <w:r>
        <w:rPr>
          <w:rFonts w:ascii="仿宋_GB2312" w:eastAsia="仿宋_GB2312" w:hint="eastAsia"/>
          <w:b/>
          <w:sz w:val="32"/>
          <w:szCs w:val="32"/>
        </w:rPr>
        <w:t>1.部门职能</w:t>
      </w:r>
    </w:p>
    <w:p w:rsidR="0049439F" w:rsidRDefault="00FD1A96">
      <w:pPr>
        <w:spacing w:line="560" w:lineRule="exact"/>
        <w:ind w:firstLineChars="200" w:firstLine="640"/>
        <w:rPr>
          <w:rFonts w:ascii="仿宋_GB2312" w:eastAsia="仿宋_GB2312"/>
          <w:sz w:val="32"/>
          <w:szCs w:val="32"/>
        </w:rPr>
      </w:pPr>
      <w:r>
        <w:rPr>
          <w:rFonts w:ascii="仿宋_GB2312" w:eastAsia="仿宋_GB2312" w:hint="eastAsia"/>
          <w:sz w:val="32"/>
          <w:szCs w:val="32"/>
        </w:rPr>
        <w:t>市农业农村局负责贯彻落实党中央关于“三农”工作的方针政策和省委、市委的决策部署，在履行职责过程中坚持加强党对“三农”工作的集中统一领导。主要职责是：</w:t>
      </w:r>
    </w:p>
    <w:p w:rsidR="0049439F" w:rsidRDefault="00FD1A96">
      <w:pPr>
        <w:spacing w:line="560" w:lineRule="exact"/>
        <w:ind w:firstLineChars="200" w:firstLine="640"/>
        <w:rPr>
          <w:rFonts w:ascii="仿宋_GB2312" w:eastAsia="仿宋_GB2312"/>
          <w:sz w:val="32"/>
          <w:szCs w:val="32"/>
        </w:rPr>
      </w:pPr>
      <w:r>
        <w:rPr>
          <w:rFonts w:ascii="仿宋_GB2312" w:eastAsia="仿宋_GB2312" w:hint="eastAsia"/>
          <w:sz w:val="32"/>
          <w:szCs w:val="32"/>
        </w:rPr>
        <w:t>（1）贯彻落实“三农”工作发展战略，统筹研究和组织实施“三农”工作发展战略、中长期规划、重大政策。组织起草农业农村有关地方性法规、规章草案，组织实施农业综合行政执法工作。参与涉农财税、价格、收储、金融保险、进出口等政策制定。承担市委农村工作领导小组具体工作。</w:t>
      </w:r>
    </w:p>
    <w:p w:rsidR="0049439F" w:rsidRDefault="00FD1A96">
      <w:pPr>
        <w:spacing w:line="560" w:lineRule="exact"/>
        <w:ind w:firstLineChars="200" w:firstLine="640"/>
        <w:rPr>
          <w:rFonts w:ascii="仿宋_GB2312" w:eastAsia="仿宋_GB2312"/>
          <w:sz w:val="32"/>
          <w:szCs w:val="32"/>
        </w:rPr>
      </w:pPr>
      <w:r>
        <w:rPr>
          <w:rFonts w:ascii="仿宋_GB2312" w:eastAsia="仿宋_GB2312" w:hint="eastAsia"/>
          <w:sz w:val="32"/>
          <w:szCs w:val="32"/>
        </w:rPr>
        <w:t>（2）统筹推动发展农村社会事业、农村公共服务、农村文化、农村基础设施和乡村治理。牵头组织改善农村人居环境。指导农村精神文明和优秀农耕文化建设。指导农业行业安全生产工作。</w:t>
      </w:r>
    </w:p>
    <w:p w:rsidR="0049439F" w:rsidRDefault="00FD1A96">
      <w:pPr>
        <w:spacing w:line="560" w:lineRule="exact"/>
        <w:ind w:firstLineChars="200" w:firstLine="640"/>
        <w:rPr>
          <w:rFonts w:ascii="仿宋_GB2312" w:eastAsia="仿宋_GB2312"/>
          <w:sz w:val="32"/>
          <w:szCs w:val="32"/>
        </w:rPr>
      </w:pPr>
      <w:r>
        <w:rPr>
          <w:rFonts w:ascii="仿宋_GB2312" w:eastAsia="仿宋_GB2312" w:hint="eastAsia"/>
          <w:sz w:val="32"/>
          <w:szCs w:val="32"/>
        </w:rPr>
        <w:t>（3）拟订深化农村经济体制改革和巩固完善农村基本经营制度的政策。负责农民承包地、农村宅基地改革和管理有关工作。负责农村集体产权制度改革，指导农村集体经济组织发展和集体资产管理工作。指导农民合作经济组织、农业社会化服务体系、新型农业经营主体建设与发展。</w:t>
      </w:r>
    </w:p>
    <w:p w:rsidR="0049439F" w:rsidRDefault="00FD1A96">
      <w:pPr>
        <w:spacing w:line="560" w:lineRule="exact"/>
        <w:ind w:firstLineChars="200" w:firstLine="640"/>
        <w:rPr>
          <w:rFonts w:ascii="仿宋_GB2312" w:eastAsia="仿宋_GB2312"/>
          <w:sz w:val="32"/>
          <w:szCs w:val="32"/>
        </w:rPr>
      </w:pPr>
      <w:r>
        <w:rPr>
          <w:rFonts w:ascii="仿宋_GB2312" w:eastAsia="仿宋_GB2312" w:hint="eastAsia"/>
          <w:sz w:val="32"/>
          <w:szCs w:val="32"/>
        </w:rPr>
        <w:lastRenderedPageBreak/>
        <w:t>（4）指导乡村特色产业、农产品加工业、休闲农业发展工作。提出促进大宗农产品流通建议，培育、保护农业品牌。发布农业农村经济信息，监测分析农业农村经济运行。承担农业统计和农业农村信息化有关工作。</w:t>
      </w:r>
    </w:p>
    <w:p w:rsidR="0049439F" w:rsidRDefault="00FD1A96">
      <w:pPr>
        <w:spacing w:line="560" w:lineRule="exact"/>
        <w:ind w:firstLineChars="200" w:firstLine="640"/>
        <w:rPr>
          <w:rFonts w:ascii="仿宋_GB2312" w:eastAsia="仿宋_GB2312"/>
          <w:sz w:val="32"/>
          <w:szCs w:val="32"/>
        </w:rPr>
      </w:pPr>
      <w:r>
        <w:rPr>
          <w:rFonts w:ascii="仿宋_GB2312" w:eastAsia="仿宋_GB2312" w:hint="eastAsia"/>
          <w:sz w:val="32"/>
          <w:szCs w:val="32"/>
        </w:rPr>
        <w:t>（5）负责种植业、畜牧业、渔业、农业机械化等农业各产业工作的监督管理。指导粮食等农产品生产。组织构建现代农业产业体系、生产体系、经营体系，指导种植业、畜牧业、渔业、农机标准化生产及建设工作。负责渔政渔港监督管理。</w:t>
      </w:r>
    </w:p>
    <w:p w:rsidR="0049439F" w:rsidRDefault="00FD1A96">
      <w:pPr>
        <w:spacing w:line="560" w:lineRule="exact"/>
        <w:ind w:firstLineChars="200" w:firstLine="640"/>
        <w:rPr>
          <w:rFonts w:ascii="仿宋_GB2312" w:eastAsia="仿宋_GB2312"/>
          <w:sz w:val="32"/>
          <w:szCs w:val="32"/>
        </w:rPr>
      </w:pPr>
      <w:r>
        <w:rPr>
          <w:rFonts w:ascii="仿宋_GB2312" w:eastAsia="仿宋_GB2312" w:hint="eastAsia"/>
          <w:sz w:val="32"/>
          <w:szCs w:val="32"/>
        </w:rPr>
        <w:t>（6）负责农产品质</w:t>
      </w:r>
      <w:proofErr w:type="gramStart"/>
      <w:r>
        <w:rPr>
          <w:rFonts w:ascii="仿宋_GB2312" w:eastAsia="仿宋_GB2312" w:hint="eastAsia"/>
          <w:sz w:val="32"/>
          <w:szCs w:val="32"/>
        </w:rPr>
        <w:t>量安全</w:t>
      </w:r>
      <w:proofErr w:type="gramEnd"/>
      <w:r>
        <w:rPr>
          <w:rFonts w:ascii="仿宋_GB2312" w:eastAsia="仿宋_GB2312" w:hint="eastAsia"/>
          <w:sz w:val="32"/>
          <w:szCs w:val="32"/>
        </w:rPr>
        <w:t>监督管理。组织开展农产品质量安全监测、追溯、风险评估。参与制定农产品质量安全地方标准并会同有关部门组织实施。指导农业检验检测体系建设。依法实施符合安全标准的农产品认证和监督管理。</w:t>
      </w:r>
    </w:p>
    <w:p w:rsidR="0049439F" w:rsidRDefault="00FD1A96">
      <w:pPr>
        <w:spacing w:line="560" w:lineRule="exact"/>
        <w:ind w:firstLineChars="200" w:firstLine="640"/>
        <w:rPr>
          <w:rFonts w:ascii="仿宋_GB2312" w:eastAsia="仿宋_GB2312"/>
          <w:sz w:val="32"/>
          <w:szCs w:val="32"/>
        </w:rPr>
      </w:pPr>
      <w:r>
        <w:rPr>
          <w:rFonts w:ascii="仿宋_GB2312" w:eastAsia="仿宋_GB2312" w:hint="eastAsia"/>
          <w:sz w:val="32"/>
          <w:szCs w:val="32"/>
        </w:rPr>
        <w:t>（7）组织农业资源区划工作。指导农用地、渔业水域以及农业生物物种资源的保护与管理。负责水生野生动植物保护、耕地及永久基本农田质量保护工作。推进农业绿色发展，指导农产品产地环境管理和农业清洁生产及农产品禁止生产区划定。推广休耕轮作提高耕地地力，促进农业可持续发展。指导设施农业、生态循环农业、节水农业发展以及农村能源综合开发利用、农业生物质产业发展。负责外来物种管理相关工作。</w:t>
      </w:r>
    </w:p>
    <w:p w:rsidR="0049439F" w:rsidRDefault="00FD1A96">
      <w:pPr>
        <w:spacing w:line="560" w:lineRule="exact"/>
        <w:ind w:firstLineChars="200" w:firstLine="640"/>
        <w:rPr>
          <w:rFonts w:ascii="仿宋_GB2312" w:eastAsia="仿宋_GB2312"/>
          <w:sz w:val="32"/>
          <w:szCs w:val="32"/>
        </w:rPr>
      </w:pPr>
      <w:r>
        <w:rPr>
          <w:rFonts w:ascii="仿宋_GB2312" w:eastAsia="仿宋_GB2312" w:hint="eastAsia"/>
          <w:sz w:val="32"/>
          <w:szCs w:val="32"/>
        </w:rPr>
        <w:t>（8）负责有关农业生产资料和农业投入品的监督管理。组织协调农业生产资料市场体系建设，拟订有关农业生产资料地方标准并监督实施。制定兽药质量、兽药残留限量和残留检测方法地方标准并按规定实施。组织兽医医政、兽药药政药检工作，负责执业兽医和畜禽屠宰行业管理。依法开展农作物种子</w:t>
      </w:r>
      <w:r>
        <w:rPr>
          <w:rFonts w:ascii="仿宋_GB2312" w:eastAsia="仿宋_GB2312" w:hint="eastAsia"/>
          <w:sz w:val="32"/>
          <w:szCs w:val="32"/>
        </w:rPr>
        <w:lastRenderedPageBreak/>
        <w:t>（种苗）、种畜禽、肥料、农药、兽药、饲料及饲料添加剂的相关许可与监督管理。指导和督办重大农业案件的处理。</w:t>
      </w:r>
    </w:p>
    <w:p w:rsidR="0049439F" w:rsidRDefault="00FD1A96">
      <w:pPr>
        <w:spacing w:line="560" w:lineRule="exact"/>
        <w:ind w:firstLineChars="200" w:firstLine="640"/>
        <w:rPr>
          <w:rFonts w:ascii="仿宋_GB2312" w:eastAsia="仿宋_GB2312"/>
          <w:sz w:val="32"/>
          <w:szCs w:val="32"/>
        </w:rPr>
      </w:pPr>
      <w:r>
        <w:rPr>
          <w:rFonts w:ascii="仿宋_GB2312" w:eastAsia="仿宋_GB2312" w:hint="eastAsia"/>
          <w:sz w:val="32"/>
          <w:szCs w:val="32"/>
        </w:rPr>
        <w:t>（9）负责农业防灾减灾、农作物重大病虫害防治、重大动物疾病防控。组织重大动植物疫病的防控工作，发布疫情并组织扑灭。指导动植物防疫检疫体系建设。组织种子、化肥等救灾物资储备和调拨，提出生产救灾资金安排建议，指导紧急救灾和灾后恢复生产。</w:t>
      </w:r>
    </w:p>
    <w:p w:rsidR="0049439F" w:rsidRDefault="00FD1A96">
      <w:pPr>
        <w:spacing w:line="560" w:lineRule="exact"/>
        <w:ind w:firstLineChars="200" w:firstLine="640"/>
        <w:rPr>
          <w:rFonts w:ascii="仿宋_GB2312" w:eastAsia="仿宋_GB2312"/>
          <w:sz w:val="32"/>
          <w:szCs w:val="32"/>
        </w:rPr>
      </w:pPr>
      <w:r>
        <w:rPr>
          <w:rFonts w:ascii="仿宋_GB2312" w:eastAsia="仿宋_GB2312" w:hint="eastAsia"/>
          <w:sz w:val="32"/>
          <w:szCs w:val="32"/>
        </w:rPr>
        <w:t>（10）负责农业投资管理和农业领域投资促进工作。提出农业投融资体制机制改革建议。编制市级投资安排的农业投资项目规划，提出农业投资规模和方向、扶持农业农村发展市级财政项目的建议，按照规定权限审批农业投资项目，负责农业投资项目资金安排和监督管理。组织实施中央和省投资安排的农业投资项目。</w:t>
      </w:r>
    </w:p>
    <w:p w:rsidR="0049439F" w:rsidRDefault="00FD1A96">
      <w:pPr>
        <w:spacing w:line="560" w:lineRule="exact"/>
        <w:ind w:firstLineChars="200" w:firstLine="640"/>
        <w:rPr>
          <w:rFonts w:ascii="仿宋_GB2312" w:eastAsia="仿宋_GB2312"/>
          <w:sz w:val="32"/>
          <w:szCs w:val="32"/>
        </w:rPr>
      </w:pPr>
      <w:r>
        <w:rPr>
          <w:rFonts w:ascii="仿宋_GB2312" w:eastAsia="仿宋_GB2312" w:hint="eastAsia"/>
          <w:sz w:val="32"/>
          <w:szCs w:val="32"/>
        </w:rPr>
        <w:t>（11）推动农业科技体制改革和农业科技创新体系建设。指导农业生产技术体系和农技推广体系建设，组织开展农业领域的高新技术和应用技术研究、科技成果转化和技术推广。负责农业转基因生物安全监督管理和农业植物新品种保护。</w:t>
      </w:r>
    </w:p>
    <w:p w:rsidR="0049439F" w:rsidRDefault="00FD1A96">
      <w:pPr>
        <w:spacing w:line="560" w:lineRule="exact"/>
        <w:ind w:firstLineChars="200" w:firstLine="640"/>
        <w:rPr>
          <w:rFonts w:ascii="仿宋_GB2312" w:eastAsia="仿宋_GB2312"/>
          <w:sz w:val="32"/>
          <w:szCs w:val="32"/>
        </w:rPr>
      </w:pPr>
      <w:r>
        <w:rPr>
          <w:rFonts w:ascii="仿宋_GB2312" w:eastAsia="仿宋_GB2312" w:hint="eastAsia"/>
          <w:sz w:val="32"/>
          <w:szCs w:val="32"/>
        </w:rPr>
        <w:t>（12）指导农业农村人才工作。拟订农业农村人才队伍建设规划并组织实施，指导农业教育和农业职业技能开发，指导新型职业农民培育、农业科技人才培养和农村实用人才培训工作。</w:t>
      </w:r>
    </w:p>
    <w:p w:rsidR="0049439F" w:rsidRDefault="00FD1A96">
      <w:pPr>
        <w:spacing w:line="560" w:lineRule="exact"/>
        <w:ind w:firstLineChars="200" w:firstLine="640"/>
        <w:rPr>
          <w:rFonts w:ascii="仿宋_GB2312" w:eastAsia="仿宋_GB2312"/>
          <w:sz w:val="32"/>
          <w:szCs w:val="32"/>
        </w:rPr>
      </w:pPr>
      <w:r>
        <w:rPr>
          <w:rFonts w:ascii="仿宋_GB2312" w:eastAsia="仿宋_GB2312" w:hint="eastAsia"/>
          <w:sz w:val="32"/>
          <w:szCs w:val="32"/>
        </w:rPr>
        <w:t>（13）承办农业涉外事务工作，组织开展农业对外交流、农业利用外资、农业“走出去”、农业贸易促进和有关国际经济技术交流合作，指导开放型农业发展，协助实施农业援外项</w:t>
      </w:r>
      <w:r>
        <w:rPr>
          <w:rFonts w:ascii="仿宋_GB2312" w:eastAsia="仿宋_GB2312" w:hint="eastAsia"/>
          <w:sz w:val="32"/>
          <w:szCs w:val="32"/>
        </w:rPr>
        <w:lastRenderedPageBreak/>
        <w:t>目。</w:t>
      </w:r>
    </w:p>
    <w:p w:rsidR="0049439F" w:rsidRDefault="00FD1A96">
      <w:pPr>
        <w:spacing w:line="560" w:lineRule="exact"/>
        <w:ind w:firstLineChars="200" w:firstLine="640"/>
        <w:rPr>
          <w:rFonts w:ascii="仿宋_GB2312" w:eastAsia="仿宋_GB2312"/>
          <w:sz w:val="32"/>
          <w:szCs w:val="32"/>
        </w:rPr>
      </w:pPr>
      <w:r>
        <w:rPr>
          <w:rFonts w:ascii="仿宋_GB2312" w:eastAsia="仿宋_GB2312" w:hint="eastAsia"/>
          <w:sz w:val="32"/>
          <w:szCs w:val="32"/>
        </w:rPr>
        <w:t>（14）完成市委、市政府交办的其他任务。</w:t>
      </w:r>
    </w:p>
    <w:p w:rsidR="0049439F" w:rsidRDefault="00FD1A96">
      <w:pPr>
        <w:spacing w:line="560" w:lineRule="exact"/>
        <w:ind w:firstLineChars="200" w:firstLine="643"/>
        <w:rPr>
          <w:rFonts w:ascii="仿宋_GB2312" w:eastAsia="仿宋_GB2312"/>
          <w:b/>
          <w:sz w:val="32"/>
          <w:szCs w:val="32"/>
        </w:rPr>
      </w:pPr>
      <w:r>
        <w:rPr>
          <w:rFonts w:ascii="仿宋_GB2312" w:eastAsia="仿宋_GB2312" w:hint="eastAsia"/>
          <w:b/>
          <w:sz w:val="32"/>
          <w:szCs w:val="32"/>
        </w:rPr>
        <w:t>2.机构设置</w:t>
      </w:r>
    </w:p>
    <w:p w:rsidR="00115CD4" w:rsidRDefault="00FD1A96">
      <w:pPr>
        <w:spacing w:line="560" w:lineRule="exact"/>
        <w:ind w:firstLineChars="200" w:firstLine="640"/>
        <w:rPr>
          <w:rFonts w:ascii="仿宋_GB2312" w:eastAsia="仿宋_GB2312"/>
          <w:sz w:val="32"/>
          <w:szCs w:val="32"/>
        </w:rPr>
      </w:pPr>
      <w:r>
        <w:rPr>
          <w:rFonts w:ascii="仿宋_GB2312" w:eastAsia="仿宋_GB2312" w:hint="eastAsia"/>
          <w:sz w:val="32"/>
          <w:szCs w:val="32"/>
        </w:rPr>
        <w:t>根据部门职责分工，市农业农村局内设机构包括市委农办综合处、市委农办督查考核处（审计处）、办公室、行政审批服务处（法规处）、政策与改革处、发展规划处、计划财务处、乡村产业发展处、农村社会事业促进处、开发指导处、农村合作经济指导处（市农村集体资产管理办公室）、市场与信息化处、科技教育处（农业转基因生物安全管理办公室）、农产品质量安全监管处、种植业管理处（农药管理处）、蔬菜园艺处、畜牧与畜禽屠宰管理处、兽医兽药处（重大动物疫病防控办公室）、渔业处、渔政监督管理处、农业装备处、种业管理处、农业生态建设与农村能源处、农田建设管理处、耕地质量保护处、组织人事处、机关党委、离退休干部处。</w:t>
      </w:r>
    </w:p>
    <w:p w:rsidR="0049439F" w:rsidRDefault="00FD1A96" w:rsidP="00115CD4">
      <w:pPr>
        <w:spacing w:line="560" w:lineRule="exact"/>
        <w:ind w:firstLineChars="200" w:firstLine="640"/>
        <w:rPr>
          <w:rFonts w:ascii="仿宋_GB2312" w:eastAsia="仿宋_GB2312"/>
          <w:sz w:val="32"/>
          <w:szCs w:val="32"/>
        </w:rPr>
      </w:pPr>
      <w:r>
        <w:rPr>
          <w:rFonts w:ascii="仿宋_GB2312" w:eastAsia="仿宋_GB2312" w:hint="eastAsia"/>
          <w:sz w:val="32"/>
          <w:szCs w:val="32"/>
        </w:rPr>
        <w:t>下属</w:t>
      </w:r>
      <w:r w:rsidR="00115CD4">
        <w:rPr>
          <w:rFonts w:ascii="仿宋_GB2312" w:eastAsia="仿宋_GB2312" w:hint="eastAsia"/>
          <w:sz w:val="32"/>
          <w:szCs w:val="32"/>
        </w:rPr>
        <w:t>单位</w:t>
      </w:r>
      <w:r>
        <w:rPr>
          <w:rFonts w:ascii="仿宋_GB2312" w:eastAsia="仿宋_GB2312" w:hint="eastAsia"/>
          <w:sz w:val="32"/>
          <w:szCs w:val="32"/>
        </w:rPr>
        <w:t>包括：</w:t>
      </w:r>
      <w:r w:rsidR="00115CD4" w:rsidRPr="00115CD4">
        <w:rPr>
          <w:rFonts w:ascii="仿宋_GB2312" w:eastAsia="仿宋_GB2312" w:hint="eastAsia"/>
          <w:sz w:val="32"/>
          <w:szCs w:val="32"/>
        </w:rPr>
        <w:t>南京市农业技术推广站，南京市耕地质量保护站，南京市植保植检站，南京市种子管理站，南京市畜牧兽医站(南京市动物疫病预防控制中心），南京市农业装备推广中心，南京市农业综合行政执法总队，南京市农产品质量检测院，南京市农村合作经济经营管理站，南京市农业农村经济发展研究中心，南京市水产科学研究所，南京市蔬菜科学研究所，南京市畜牧家禽科学研究所。</w:t>
      </w:r>
    </w:p>
    <w:p w:rsidR="0049439F" w:rsidRDefault="00FD1A96">
      <w:pPr>
        <w:spacing w:line="560" w:lineRule="exact"/>
        <w:ind w:firstLineChars="200" w:firstLine="643"/>
        <w:rPr>
          <w:rFonts w:ascii="仿宋_GB2312" w:eastAsia="仿宋_GB2312"/>
          <w:b/>
          <w:sz w:val="32"/>
          <w:szCs w:val="32"/>
        </w:rPr>
      </w:pPr>
      <w:r>
        <w:rPr>
          <w:rFonts w:ascii="仿宋_GB2312" w:eastAsia="仿宋_GB2312" w:hint="eastAsia"/>
          <w:b/>
          <w:sz w:val="32"/>
          <w:szCs w:val="32"/>
        </w:rPr>
        <w:t>3.人员配置</w:t>
      </w:r>
    </w:p>
    <w:p w:rsidR="0049439F" w:rsidRDefault="00FD1A96">
      <w:pPr>
        <w:tabs>
          <w:tab w:val="left" w:pos="8595"/>
        </w:tabs>
        <w:spacing w:line="560" w:lineRule="exact"/>
        <w:ind w:firstLineChars="200" w:firstLine="640"/>
        <w:rPr>
          <w:rFonts w:ascii="仿宋_GB2312" w:eastAsia="仿宋_GB2312"/>
          <w:sz w:val="32"/>
          <w:szCs w:val="32"/>
        </w:rPr>
      </w:pPr>
      <w:r>
        <w:rPr>
          <w:rFonts w:ascii="仿宋_GB2312" w:eastAsia="仿宋_GB2312" w:hint="eastAsia"/>
          <w:sz w:val="32"/>
          <w:szCs w:val="32"/>
        </w:rPr>
        <w:t>截至2025年12月，市农业农村局</w:t>
      </w:r>
      <w:r w:rsidR="00115CD4">
        <w:rPr>
          <w:rFonts w:ascii="仿宋_GB2312" w:eastAsia="仿宋_GB2312" w:hint="eastAsia"/>
          <w:sz w:val="32"/>
          <w:szCs w:val="32"/>
        </w:rPr>
        <w:t>核定行政编制数158人，附属编制7人。</w:t>
      </w:r>
      <w:r>
        <w:rPr>
          <w:rFonts w:ascii="仿宋_GB2312" w:eastAsia="仿宋_GB2312" w:hint="eastAsia"/>
          <w:sz w:val="32"/>
          <w:szCs w:val="32"/>
        </w:rPr>
        <w:t>在职人员166名，其中：行政人员155名，机</w:t>
      </w:r>
      <w:r>
        <w:rPr>
          <w:rFonts w:ascii="仿宋_GB2312" w:eastAsia="仿宋_GB2312" w:hint="eastAsia"/>
          <w:sz w:val="32"/>
          <w:szCs w:val="32"/>
        </w:rPr>
        <w:lastRenderedPageBreak/>
        <w:t>关事业工人4名，编外聘用人员4名；离退休人员156名，其中：离休3名、退休153名。</w:t>
      </w:r>
    </w:p>
    <w:p w:rsidR="0049439F" w:rsidRDefault="00FD1A96">
      <w:pPr>
        <w:spacing w:line="560" w:lineRule="exact"/>
        <w:ind w:firstLineChars="200" w:firstLine="643"/>
        <w:rPr>
          <w:rFonts w:ascii="仿宋_GB2312" w:eastAsia="仿宋_GB2312"/>
          <w:b/>
          <w:sz w:val="32"/>
          <w:szCs w:val="32"/>
        </w:rPr>
      </w:pPr>
      <w:r>
        <w:rPr>
          <w:rFonts w:ascii="仿宋_GB2312" w:eastAsia="仿宋_GB2312" w:hint="eastAsia"/>
          <w:b/>
          <w:sz w:val="32"/>
          <w:szCs w:val="32"/>
        </w:rPr>
        <w:t>4．资产</w:t>
      </w:r>
      <w:r w:rsidR="00115CD4">
        <w:rPr>
          <w:rFonts w:ascii="仿宋_GB2312" w:eastAsia="仿宋_GB2312" w:hint="eastAsia"/>
          <w:b/>
          <w:sz w:val="32"/>
          <w:szCs w:val="32"/>
        </w:rPr>
        <w:t>负债</w:t>
      </w:r>
      <w:r>
        <w:rPr>
          <w:rFonts w:ascii="仿宋_GB2312" w:eastAsia="仿宋_GB2312" w:hint="eastAsia"/>
          <w:b/>
          <w:sz w:val="32"/>
          <w:szCs w:val="32"/>
        </w:rPr>
        <w:t>情况</w:t>
      </w:r>
    </w:p>
    <w:p w:rsidR="0081463F" w:rsidRDefault="00FD1A96" w:rsidP="0081463F">
      <w:pPr>
        <w:pStyle w:val="a0"/>
        <w:ind w:firstLine="640"/>
        <w:rPr>
          <w:rFonts w:ascii="仿宋_GB2312" w:eastAsia="仿宋_GB2312"/>
          <w:sz w:val="32"/>
          <w:szCs w:val="32"/>
        </w:rPr>
      </w:pPr>
      <w:r>
        <w:rPr>
          <w:rFonts w:ascii="仿宋_GB2312" w:eastAsia="仿宋_GB2312" w:hint="eastAsia"/>
          <w:sz w:val="32"/>
          <w:szCs w:val="32"/>
        </w:rPr>
        <w:t>截至2025年12月31日，本单位资产总计3009.11万元。其中，流动资产2826.89万元,占资产总额93.94%；非流动资产净值182.22万元,占资产总额6.06%</w:t>
      </w:r>
      <w:r w:rsidR="00115CD4">
        <w:rPr>
          <w:rFonts w:ascii="仿宋_GB2312" w:eastAsia="仿宋_GB2312" w:hint="eastAsia"/>
          <w:sz w:val="32"/>
          <w:szCs w:val="32"/>
        </w:rPr>
        <w:t>，</w:t>
      </w:r>
      <w:r w:rsidR="00D9441D">
        <w:rPr>
          <w:rFonts w:ascii="仿宋_GB2312" w:eastAsia="仿宋_GB2312" w:hint="eastAsia"/>
          <w:sz w:val="32"/>
          <w:szCs w:val="32"/>
        </w:rPr>
        <w:t>主要包括设备</w:t>
      </w:r>
      <w:r w:rsidR="00AD455D">
        <w:rPr>
          <w:rFonts w:ascii="仿宋_GB2312" w:eastAsia="仿宋_GB2312" w:hint="eastAsia"/>
          <w:sz w:val="32"/>
          <w:szCs w:val="32"/>
        </w:rPr>
        <w:t>净值111.95万元、</w:t>
      </w:r>
      <w:r w:rsidR="00D9441D">
        <w:rPr>
          <w:rFonts w:ascii="仿宋_GB2312" w:eastAsia="仿宋_GB2312" w:hint="eastAsia"/>
          <w:sz w:val="32"/>
          <w:szCs w:val="32"/>
        </w:rPr>
        <w:t>家具用具</w:t>
      </w:r>
      <w:r w:rsidR="00D9441D">
        <w:rPr>
          <w:rFonts w:ascii="仿宋_GB2312" w:eastAsia="仿宋_GB2312" w:hAnsi="楷体" w:hint="eastAsia"/>
          <w:sz w:val="32"/>
          <w:szCs w:val="32"/>
        </w:rPr>
        <w:t>净值45.89万</w:t>
      </w:r>
      <w:r w:rsidR="00AD455D">
        <w:rPr>
          <w:rFonts w:ascii="仿宋_GB2312" w:eastAsia="仿宋_GB2312" w:hAnsi="楷体" w:hint="eastAsia"/>
          <w:sz w:val="32"/>
          <w:szCs w:val="32"/>
        </w:rPr>
        <w:t>元和</w:t>
      </w:r>
      <w:r w:rsidR="00D9441D">
        <w:rPr>
          <w:rFonts w:ascii="仿宋_GB2312" w:eastAsia="仿宋_GB2312" w:hAnsi="楷体" w:hint="eastAsia"/>
          <w:sz w:val="32"/>
          <w:szCs w:val="32"/>
        </w:rPr>
        <w:t>无形资产</w:t>
      </w:r>
      <w:r w:rsidR="00AD455D">
        <w:rPr>
          <w:rFonts w:ascii="仿宋_GB2312" w:eastAsia="仿宋_GB2312" w:hAnsi="楷体" w:hint="eastAsia"/>
          <w:sz w:val="32"/>
          <w:szCs w:val="32"/>
        </w:rPr>
        <w:t>净值</w:t>
      </w:r>
      <w:r w:rsidR="00D9441D">
        <w:rPr>
          <w:rFonts w:ascii="仿宋_GB2312" w:eastAsia="仿宋_GB2312" w:hAnsi="楷体" w:hint="eastAsia"/>
          <w:sz w:val="32"/>
          <w:szCs w:val="32"/>
        </w:rPr>
        <w:t>23.56万</w:t>
      </w:r>
      <w:r w:rsidR="00AD455D">
        <w:rPr>
          <w:rFonts w:ascii="仿宋_GB2312" w:eastAsia="仿宋_GB2312" w:hAnsi="楷体" w:hint="eastAsia"/>
          <w:sz w:val="32"/>
          <w:szCs w:val="32"/>
        </w:rPr>
        <w:t>元</w:t>
      </w:r>
      <w:r w:rsidR="0081463F">
        <w:rPr>
          <w:rFonts w:ascii="仿宋_GB2312" w:eastAsia="仿宋_GB2312" w:hint="eastAsia"/>
          <w:sz w:val="32"/>
          <w:szCs w:val="32"/>
        </w:rPr>
        <w:t>。</w:t>
      </w:r>
      <w:r w:rsidR="0081463F" w:rsidRPr="00AD455D">
        <w:rPr>
          <w:rFonts w:ascii="仿宋_GB2312" w:eastAsia="仿宋_GB2312" w:hint="eastAsia"/>
          <w:sz w:val="32"/>
          <w:szCs w:val="32"/>
        </w:rPr>
        <w:t>负债总计2619.31万元</w:t>
      </w:r>
      <w:r w:rsidR="0081463F">
        <w:rPr>
          <w:rFonts w:ascii="仿宋_GB2312" w:eastAsia="仿宋_GB2312" w:hint="eastAsia"/>
          <w:sz w:val="32"/>
          <w:szCs w:val="32"/>
        </w:rPr>
        <w:t>，其中，长期应付款836万，占负债总额32%；其余为保险缴费差额及往来款，占负债总额68%。</w:t>
      </w:r>
    </w:p>
    <w:p w:rsidR="0049439F" w:rsidRPr="0081463F" w:rsidRDefault="00FD1A96" w:rsidP="0081463F">
      <w:pPr>
        <w:pStyle w:val="a0"/>
        <w:ind w:firstLine="640"/>
        <w:rPr>
          <w:rFonts w:ascii="仿宋_GB2312" w:eastAsia="仿宋_GB2312"/>
          <w:sz w:val="32"/>
          <w:szCs w:val="32"/>
        </w:rPr>
      </w:pPr>
      <w:r>
        <w:rPr>
          <w:rFonts w:ascii="仿宋_GB2312" w:eastAsia="仿宋_GB2312" w:hint="eastAsia"/>
          <w:sz w:val="32"/>
          <w:szCs w:val="32"/>
        </w:rPr>
        <w:t>车辆编制数3辆，实有公车3辆。</w:t>
      </w:r>
    </w:p>
    <w:p w:rsidR="0049439F" w:rsidRDefault="00FD1A96">
      <w:pPr>
        <w:spacing w:line="560" w:lineRule="exact"/>
        <w:ind w:firstLineChars="200" w:firstLine="640"/>
        <w:rPr>
          <w:rFonts w:ascii="楷体" w:eastAsia="楷体"/>
          <w:sz w:val="32"/>
          <w:szCs w:val="32"/>
        </w:rPr>
      </w:pPr>
      <w:r>
        <w:rPr>
          <w:rFonts w:ascii="楷体" w:eastAsia="楷体" w:hint="eastAsia"/>
          <w:sz w:val="32"/>
          <w:szCs w:val="32"/>
        </w:rPr>
        <w:t>（二）部门资金情况</w:t>
      </w:r>
    </w:p>
    <w:p w:rsidR="0049439F" w:rsidRDefault="00FD1A96">
      <w:pPr>
        <w:spacing w:line="560" w:lineRule="exact"/>
        <w:ind w:firstLineChars="200" w:firstLine="643"/>
        <w:rPr>
          <w:rFonts w:ascii="仿宋_GB2312" w:eastAsia="仿宋_GB2312"/>
          <w:b/>
          <w:sz w:val="32"/>
          <w:szCs w:val="32"/>
        </w:rPr>
      </w:pPr>
      <w:r>
        <w:rPr>
          <w:rFonts w:ascii="仿宋_GB2312" w:eastAsia="仿宋_GB2312" w:hint="eastAsia"/>
          <w:b/>
          <w:sz w:val="32"/>
          <w:szCs w:val="32"/>
        </w:rPr>
        <w:t>1、收支情况</w:t>
      </w:r>
    </w:p>
    <w:p w:rsidR="0049439F" w:rsidRDefault="00FD1A96">
      <w:pPr>
        <w:spacing w:line="560" w:lineRule="exact"/>
        <w:ind w:firstLineChars="200" w:firstLine="640"/>
        <w:rPr>
          <w:rFonts w:ascii="仿宋_GB2312" w:eastAsia="仿宋_GB2312"/>
          <w:sz w:val="32"/>
          <w:szCs w:val="32"/>
        </w:rPr>
      </w:pPr>
      <w:r>
        <w:rPr>
          <w:rFonts w:ascii="仿宋_GB2312" w:eastAsia="仿宋_GB2312" w:hint="eastAsia"/>
          <w:sz w:val="32"/>
          <w:szCs w:val="32"/>
          <w14:textFill>
            <w14:gradFill>
              <w14:gsLst>
                <w14:gs w14:pos="0">
                  <w14:srgbClr w14:val="FE4444"/>
                </w14:gs>
                <w14:gs w14:pos="100000">
                  <w14:srgbClr w14:val="832B2B"/>
                </w14:gs>
              </w14:gsLst>
              <w14:lin w14:ang="0" w14:scaled="0"/>
            </w14:gradFill>
          </w14:textFill>
        </w:rPr>
        <w:t xml:space="preserve"> </w:t>
      </w:r>
      <w:r>
        <w:rPr>
          <w:rFonts w:ascii="仿宋_GB2312" w:eastAsia="仿宋_GB2312" w:hint="eastAsia"/>
          <w:sz w:val="32"/>
          <w:szCs w:val="32"/>
        </w:rPr>
        <w:t>2025年南京市农业农村局年初预算安排9671.01万元，其中：基本支出8751.22万元，项目支出919.79万元。</w:t>
      </w:r>
    </w:p>
    <w:p w:rsidR="0049439F" w:rsidRDefault="00FD1A96" w:rsidP="007D32C4">
      <w:pPr>
        <w:spacing w:line="560" w:lineRule="exact"/>
        <w:ind w:firstLineChars="200" w:firstLine="640"/>
        <w:rPr>
          <w:rFonts w:ascii="仿宋_GB2312" w:eastAsia="仿宋_GB2312"/>
          <w:sz w:val="32"/>
          <w:szCs w:val="32"/>
        </w:rPr>
      </w:pPr>
      <w:r>
        <w:rPr>
          <w:rFonts w:ascii="仿宋_GB2312" w:eastAsia="仿宋_GB2312" w:hint="eastAsia"/>
          <w:sz w:val="32"/>
          <w:szCs w:val="32"/>
        </w:rPr>
        <w:t>实际支出9305.41万元，预算执行率96.22%，其中：基本支出8419.63万元，预算执行率96.21%，</w:t>
      </w:r>
      <w:r w:rsidR="007D32C4">
        <w:rPr>
          <w:rFonts w:ascii="仿宋_GB2312" w:eastAsia="仿宋_GB2312" w:hint="eastAsia"/>
          <w:sz w:val="32"/>
          <w:szCs w:val="32"/>
        </w:rPr>
        <w:t>主要原因为落实“过紧日子”要求，节约公用经费；</w:t>
      </w:r>
      <w:r>
        <w:rPr>
          <w:rFonts w:ascii="仿宋_GB2312" w:eastAsia="仿宋_GB2312" w:hint="eastAsia"/>
          <w:sz w:val="32"/>
          <w:szCs w:val="32"/>
        </w:rPr>
        <w:t>项目支出885.78万元，预算执行率96.3%</w:t>
      </w:r>
      <w:r w:rsidR="007D32C4">
        <w:rPr>
          <w:rFonts w:ascii="仿宋_GB2312" w:eastAsia="仿宋_GB2312" w:hint="eastAsia"/>
          <w:sz w:val="32"/>
          <w:szCs w:val="32"/>
        </w:rPr>
        <w:t>，主要原因为落实“过紧日子”要求，节约项目经费。</w:t>
      </w:r>
    </w:p>
    <w:p w:rsidR="0049439F" w:rsidRDefault="00FD1A96">
      <w:pPr>
        <w:pStyle w:val="a0"/>
        <w:spacing w:line="560" w:lineRule="exact"/>
        <w:ind w:firstLine="640"/>
        <w:rPr>
          <w:rFonts w:ascii="仿宋_GB2312" w:eastAsia="仿宋_GB2312"/>
          <w:sz w:val="32"/>
          <w:szCs w:val="32"/>
        </w:rPr>
      </w:pPr>
      <w:r>
        <w:rPr>
          <w:rFonts w:ascii="仿宋_GB2312" w:eastAsia="仿宋_GB2312" w:hint="eastAsia"/>
          <w:sz w:val="32"/>
          <w:szCs w:val="32"/>
        </w:rPr>
        <w:t>表1 2025年市农业农村局部门预算安排与支出情况</w:t>
      </w:r>
    </w:p>
    <w:p w:rsidR="0049439F" w:rsidRDefault="00FD1A96">
      <w:pPr>
        <w:pStyle w:val="a0"/>
        <w:spacing w:line="560" w:lineRule="exact"/>
        <w:ind w:firstLineChars="3100" w:firstLine="7440"/>
        <w:rPr>
          <w:sz w:val="24"/>
          <w:szCs w:val="24"/>
        </w:rPr>
      </w:pPr>
      <w:r>
        <w:rPr>
          <w:rFonts w:ascii="仿宋_GB2312" w:eastAsia="仿宋_GB2312" w:hint="eastAsia"/>
          <w:sz w:val="24"/>
          <w:szCs w:val="24"/>
        </w:rPr>
        <w:t>单位：万元</w:t>
      </w:r>
    </w:p>
    <w:tbl>
      <w:tblPr>
        <w:tblStyle w:val="ab"/>
        <w:tblW w:w="8873" w:type="dxa"/>
        <w:tblLayout w:type="fixed"/>
        <w:tblLook w:val="04A0" w:firstRow="1" w:lastRow="0" w:firstColumn="1" w:lastColumn="0" w:noHBand="0" w:noVBand="1"/>
      </w:tblPr>
      <w:tblGrid>
        <w:gridCol w:w="1965"/>
        <w:gridCol w:w="2228"/>
        <w:gridCol w:w="2166"/>
        <w:gridCol w:w="2514"/>
      </w:tblGrid>
      <w:tr w:rsidR="0049439F" w:rsidTr="007D32C4">
        <w:trPr>
          <w:trHeight w:val="538"/>
        </w:trPr>
        <w:tc>
          <w:tcPr>
            <w:tcW w:w="1965" w:type="dxa"/>
          </w:tcPr>
          <w:p w:rsidR="0049439F" w:rsidRPr="007D32C4" w:rsidRDefault="00FD1A96">
            <w:pPr>
              <w:pStyle w:val="20"/>
              <w:ind w:leftChars="0" w:left="0" w:firstLine="0"/>
              <w:jc w:val="center"/>
              <w:rPr>
                <w:sz w:val="20"/>
                <w:szCs w:val="20"/>
              </w:rPr>
            </w:pPr>
            <w:r w:rsidRPr="007D32C4">
              <w:rPr>
                <w:rFonts w:ascii="仿宋_GB2312" w:eastAsia="仿宋_GB2312" w:hAnsi="Calibri" w:cs="Arial" w:hint="eastAsia"/>
                <w:sz w:val="20"/>
                <w:szCs w:val="20"/>
              </w:rPr>
              <w:t>支出类别</w:t>
            </w:r>
          </w:p>
        </w:tc>
        <w:tc>
          <w:tcPr>
            <w:tcW w:w="2228" w:type="dxa"/>
          </w:tcPr>
          <w:p w:rsidR="0049439F" w:rsidRPr="007D32C4" w:rsidRDefault="00FD1A96">
            <w:pPr>
              <w:pStyle w:val="20"/>
              <w:ind w:leftChars="0" w:left="0" w:firstLine="0"/>
              <w:jc w:val="center"/>
              <w:rPr>
                <w:rFonts w:ascii="仿宋_GB2312" w:eastAsia="仿宋_GB2312" w:hAnsi="Calibri" w:cs="Arial"/>
                <w:sz w:val="20"/>
                <w:szCs w:val="20"/>
              </w:rPr>
            </w:pPr>
            <w:r w:rsidRPr="007D32C4">
              <w:rPr>
                <w:rFonts w:ascii="仿宋_GB2312" w:eastAsia="仿宋_GB2312" w:hAnsi="Calibri" w:cs="Arial" w:hint="eastAsia"/>
                <w:sz w:val="20"/>
                <w:szCs w:val="20"/>
              </w:rPr>
              <w:t>年初预算数</w:t>
            </w:r>
          </w:p>
        </w:tc>
        <w:tc>
          <w:tcPr>
            <w:tcW w:w="2166" w:type="dxa"/>
          </w:tcPr>
          <w:p w:rsidR="0049439F" w:rsidRPr="007D32C4" w:rsidRDefault="00FD1A96">
            <w:pPr>
              <w:pStyle w:val="20"/>
              <w:ind w:leftChars="0" w:left="0" w:firstLine="0"/>
              <w:jc w:val="center"/>
              <w:rPr>
                <w:rFonts w:ascii="仿宋_GB2312" w:eastAsia="仿宋_GB2312" w:hAnsi="Calibri" w:cs="Arial"/>
                <w:sz w:val="20"/>
                <w:szCs w:val="20"/>
              </w:rPr>
            </w:pPr>
            <w:r w:rsidRPr="007D32C4">
              <w:rPr>
                <w:rFonts w:ascii="仿宋_GB2312" w:eastAsia="仿宋_GB2312" w:hAnsi="Calibri" w:cs="Arial" w:hint="eastAsia"/>
                <w:sz w:val="20"/>
                <w:szCs w:val="20"/>
              </w:rPr>
              <w:t>实际支出数</w:t>
            </w:r>
          </w:p>
        </w:tc>
        <w:tc>
          <w:tcPr>
            <w:tcW w:w="2514" w:type="dxa"/>
          </w:tcPr>
          <w:p w:rsidR="0049439F" w:rsidRPr="007D32C4" w:rsidRDefault="00FD1A96">
            <w:pPr>
              <w:pStyle w:val="20"/>
              <w:ind w:leftChars="0" w:left="0" w:firstLine="0"/>
              <w:jc w:val="center"/>
              <w:rPr>
                <w:rFonts w:ascii="仿宋_GB2312" w:eastAsia="仿宋_GB2312" w:hAnsi="Calibri" w:cs="Arial"/>
                <w:sz w:val="20"/>
                <w:szCs w:val="20"/>
              </w:rPr>
            </w:pPr>
            <w:r w:rsidRPr="007D32C4">
              <w:rPr>
                <w:rFonts w:ascii="仿宋_GB2312" w:eastAsia="仿宋_GB2312" w:hAnsi="Calibri" w:cs="Arial" w:hint="eastAsia"/>
                <w:sz w:val="20"/>
                <w:szCs w:val="20"/>
              </w:rPr>
              <w:t>预算执行率</w:t>
            </w:r>
          </w:p>
        </w:tc>
      </w:tr>
      <w:tr w:rsidR="0049439F" w:rsidTr="007D32C4">
        <w:trPr>
          <w:trHeight w:val="548"/>
        </w:trPr>
        <w:tc>
          <w:tcPr>
            <w:tcW w:w="1965" w:type="dxa"/>
          </w:tcPr>
          <w:p w:rsidR="0049439F" w:rsidRPr="007D32C4" w:rsidRDefault="00FD1A96">
            <w:pPr>
              <w:pStyle w:val="20"/>
              <w:ind w:leftChars="0" w:left="0" w:firstLine="0"/>
              <w:jc w:val="center"/>
              <w:rPr>
                <w:rFonts w:ascii="仿宋_GB2312" w:eastAsia="仿宋_GB2312" w:hAnsi="Calibri" w:cs="Arial"/>
                <w:sz w:val="20"/>
                <w:szCs w:val="20"/>
              </w:rPr>
            </w:pPr>
            <w:r w:rsidRPr="007D32C4">
              <w:rPr>
                <w:rFonts w:ascii="仿宋_GB2312" w:eastAsia="仿宋_GB2312" w:hAnsi="Calibri" w:cs="Arial" w:hint="eastAsia"/>
                <w:sz w:val="20"/>
                <w:szCs w:val="20"/>
              </w:rPr>
              <w:t>基本支出</w:t>
            </w:r>
          </w:p>
        </w:tc>
        <w:tc>
          <w:tcPr>
            <w:tcW w:w="2228" w:type="dxa"/>
          </w:tcPr>
          <w:p w:rsidR="0049439F" w:rsidRPr="007D32C4" w:rsidRDefault="00FD1A96">
            <w:pPr>
              <w:pStyle w:val="20"/>
              <w:ind w:leftChars="0" w:left="0" w:firstLine="0"/>
              <w:jc w:val="center"/>
              <w:rPr>
                <w:rFonts w:ascii="仿宋_GB2312" w:eastAsia="仿宋_GB2312" w:hAnsi="Calibri" w:cs="Arial"/>
                <w:sz w:val="20"/>
                <w:szCs w:val="20"/>
              </w:rPr>
            </w:pPr>
            <w:r w:rsidRPr="007D32C4">
              <w:rPr>
                <w:rFonts w:ascii="仿宋_GB2312" w:eastAsia="仿宋_GB2312" w:hAnsi="Calibri" w:cs="Arial" w:hint="eastAsia"/>
                <w:sz w:val="20"/>
                <w:szCs w:val="20"/>
              </w:rPr>
              <w:t>8751.22</w:t>
            </w:r>
          </w:p>
        </w:tc>
        <w:tc>
          <w:tcPr>
            <w:tcW w:w="2166" w:type="dxa"/>
            <w:vAlign w:val="center"/>
          </w:tcPr>
          <w:p w:rsidR="0049439F" w:rsidRPr="007D32C4" w:rsidRDefault="00FD1A96">
            <w:pPr>
              <w:pStyle w:val="a9"/>
              <w:spacing w:line="560" w:lineRule="exact"/>
              <w:jc w:val="center"/>
              <w:rPr>
                <w:rFonts w:ascii="仿宋_GB2312" w:eastAsia="仿宋_GB2312" w:cs="Arial"/>
                <w:kern w:val="2"/>
                <w:sz w:val="20"/>
                <w:szCs w:val="20"/>
              </w:rPr>
            </w:pPr>
            <w:r w:rsidRPr="007D32C4">
              <w:rPr>
                <w:rFonts w:ascii="仿宋_GB2312" w:eastAsia="仿宋_GB2312" w:cs="Arial" w:hint="eastAsia"/>
                <w:kern w:val="2"/>
                <w:sz w:val="20"/>
                <w:szCs w:val="20"/>
              </w:rPr>
              <w:t>8419.63</w:t>
            </w:r>
          </w:p>
        </w:tc>
        <w:tc>
          <w:tcPr>
            <w:tcW w:w="2514" w:type="dxa"/>
            <w:vAlign w:val="center"/>
          </w:tcPr>
          <w:p w:rsidR="0049439F" w:rsidRPr="007D32C4" w:rsidRDefault="00FD1A96">
            <w:pPr>
              <w:pStyle w:val="a9"/>
              <w:spacing w:line="560" w:lineRule="exact"/>
              <w:jc w:val="center"/>
              <w:rPr>
                <w:rFonts w:ascii="仿宋_GB2312" w:eastAsia="仿宋_GB2312" w:cs="Arial"/>
                <w:kern w:val="2"/>
                <w:sz w:val="20"/>
                <w:szCs w:val="20"/>
              </w:rPr>
            </w:pPr>
            <w:r w:rsidRPr="007D32C4">
              <w:rPr>
                <w:rFonts w:ascii="仿宋_GB2312" w:eastAsia="仿宋_GB2312" w:cs="Arial" w:hint="eastAsia"/>
                <w:kern w:val="2"/>
                <w:sz w:val="20"/>
                <w:szCs w:val="20"/>
              </w:rPr>
              <w:t>96.21%</w:t>
            </w:r>
          </w:p>
        </w:tc>
      </w:tr>
      <w:tr w:rsidR="0049439F" w:rsidTr="007D32C4">
        <w:trPr>
          <w:trHeight w:val="538"/>
        </w:trPr>
        <w:tc>
          <w:tcPr>
            <w:tcW w:w="1965" w:type="dxa"/>
          </w:tcPr>
          <w:p w:rsidR="0049439F" w:rsidRPr="007D32C4" w:rsidRDefault="00FD1A96">
            <w:pPr>
              <w:pStyle w:val="20"/>
              <w:ind w:leftChars="0" w:left="0" w:firstLine="0"/>
              <w:jc w:val="center"/>
              <w:rPr>
                <w:rFonts w:ascii="仿宋_GB2312" w:eastAsia="仿宋_GB2312" w:hAnsi="Calibri" w:cs="Arial"/>
                <w:sz w:val="20"/>
                <w:szCs w:val="20"/>
              </w:rPr>
            </w:pPr>
            <w:r w:rsidRPr="007D32C4">
              <w:rPr>
                <w:rFonts w:ascii="仿宋_GB2312" w:eastAsia="仿宋_GB2312" w:hAnsi="Calibri" w:cs="Arial" w:hint="eastAsia"/>
                <w:sz w:val="20"/>
                <w:szCs w:val="20"/>
              </w:rPr>
              <w:lastRenderedPageBreak/>
              <w:t>项目支出</w:t>
            </w:r>
          </w:p>
        </w:tc>
        <w:tc>
          <w:tcPr>
            <w:tcW w:w="2228" w:type="dxa"/>
          </w:tcPr>
          <w:p w:rsidR="0049439F" w:rsidRPr="007D32C4" w:rsidRDefault="00FD1A96">
            <w:pPr>
              <w:pStyle w:val="20"/>
              <w:ind w:leftChars="0" w:left="0" w:firstLine="0"/>
              <w:jc w:val="center"/>
              <w:rPr>
                <w:rFonts w:ascii="仿宋_GB2312" w:eastAsia="仿宋_GB2312" w:hAnsi="Calibri" w:cs="Arial"/>
                <w:sz w:val="20"/>
                <w:szCs w:val="20"/>
              </w:rPr>
            </w:pPr>
            <w:r w:rsidRPr="007D32C4">
              <w:rPr>
                <w:rFonts w:ascii="仿宋_GB2312" w:eastAsia="仿宋_GB2312" w:hAnsi="Calibri" w:cs="Arial" w:hint="eastAsia"/>
                <w:sz w:val="20"/>
                <w:szCs w:val="20"/>
              </w:rPr>
              <w:t>919.79</w:t>
            </w:r>
          </w:p>
        </w:tc>
        <w:tc>
          <w:tcPr>
            <w:tcW w:w="2166" w:type="dxa"/>
            <w:vAlign w:val="center"/>
          </w:tcPr>
          <w:p w:rsidR="0049439F" w:rsidRPr="007D32C4" w:rsidRDefault="00FD1A96">
            <w:pPr>
              <w:pStyle w:val="a9"/>
              <w:spacing w:line="560" w:lineRule="exact"/>
              <w:jc w:val="center"/>
              <w:rPr>
                <w:rFonts w:ascii="仿宋_GB2312" w:eastAsia="仿宋_GB2312" w:cs="Arial"/>
                <w:kern w:val="2"/>
                <w:sz w:val="20"/>
                <w:szCs w:val="20"/>
              </w:rPr>
            </w:pPr>
            <w:r w:rsidRPr="007D32C4">
              <w:rPr>
                <w:rFonts w:ascii="仿宋_GB2312" w:eastAsia="仿宋_GB2312" w:cs="Arial" w:hint="eastAsia"/>
                <w:kern w:val="2"/>
                <w:sz w:val="20"/>
                <w:szCs w:val="20"/>
              </w:rPr>
              <w:t>885.78</w:t>
            </w:r>
          </w:p>
        </w:tc>
        <w:tc>
          <w:tcPr>
            <w:tcW w:w="2514" w:type="dxa"/>
            <w:vAlign w:val="center"/>
          </w:tcPr>
          <w:p w:rsidR="0049439F" w:rsidRPr="007D32C4" w:rsidRDefault="00FD1A96">
            <w:pPr>
              <w:pStyle w:val="a9"/>
              <w:spacing w:line="560" w:lineRule="exact"/>
              <w:jc w:val="center"/>
              <w:rPr>
                <w:rFonts w:ascii="仿宋_GB2312" w:eastAsia="仿宋_GB2312" w:cs="Arial"/>
                <w:kern w:val="2"/>
                <w:sz w:val="20"/>
                <w:szCs w:val="20"/>
              </w:rPr>
            </w:pPr>
            <w:r w:rsidRPr="007D32C4">
              <w:rPr>
                <w:rFonts w:ascii="仿宋_GB2312" w:eastAsia="仿宋_GB2312" w:cs="Arial" w:hint="eastAsia"/>
                <w:kern w:val="2"/>
                <w:sz w:val="20"/>
                <w:szCs w:val="20"/>
              </w:rPr>
              <w:t>96.30%</w:t>
            </w:r>
          </w:p>
        </w:tc>
      </w:tr>
      <w:tr w:rsidR="0049439F" w:rsidTr="007D32C4">
        <w:trPr>
          <w:trHeight w:val="548"/>
        </w:trPr>
        <w:tc>
          <w:tcPr>
            <w:tcW w:w="1965" w:type="dxa"/>
          </w:tcPr>
          <w:p w:rsidR="0049439F" w:rsidRPr="007D32C4" w:rsidRDefault="00FD1A96">
            <w:pPr>
              <w:pStyle w:val="20"/>
              <w:ind w:leftChars="0" w:left="0" w:firstLine="0"/>
              <w:jc w:val="center"/>
              <w:rPr>
                <w:rFonts w:ascii="仿宋_GB2312" w:eastAsia="仿宋_GB2312" w:hAnsi="Calibri" w:cs="Arial"/>
                <w:sz w:val="20"/>
                <w:szCs w:val="20"/>
              </w:rPr>
            </w:pPr>
            <w:r w:rsidRPr="007D32C4">
              <w:rPr>
                <w:rFonts w:ascii="仿宋_GB2312" w:eastAsia="仿宋_GB2312" w:hAnsi="Calibri" w:cs="Arial" w:hint="eastAsia"/>
                <w:sz w:val="20"/>
                <w:szCs w:val="20"/>
              </w:rPr>
              <w:t>合计</w:t>
            </w:r>
          </w:p>
        </w:tc>
        <w:tc>
          <w:tcPr>
            <w:tcW w:w="2228" w:type="dxa"/>
          </w:tcPr>
          <w:p w:rsidR="0049439F" w:rsidRPr="007D32C4" w:rsidRDefault="00FD1A96" w:rsidP="007D32C4">
            <w:pPr>
              <w:pStyle w:val="20"/>
              <w:ind w:leftChars="0" w:left="0" w:firstLineChars="200" w:firstLine="400"/>
              <w:jc w:val="left"/>
              <w:rPr>
                <w:sz w:val="20"/>
                <w:szCs w:val="20"/>
              </w:rPr>
            </w:pPr>
            <w:r w:rsidRPr="007D32C4">
              <w:rPr>
                <w:rFonts w:ascii="仿宋_GB2312" w:eastAsia="仿宋_GB2312" w:hAnsi="Calibri" w:cs="Arial" w:hint="eastAsia"/>
                <w:sz w:val="20"/>
                <w:szCs w:val="20"/>
              </w:rPr>
              <w:t>9671.01</w:t>
            </w:r>
          </w:p>
        </w:tc>
        <w:tc>
          <w:tcPr>
            <w:tcW w:w="2166" w:type="dxa"/>
            <w:vAlign w:val="center"/>
          </w:tcPr>
          <w:p w:rsidR="0049439F" w:rsidRPr="007D32C4" w:rsidRDefault="00FD1A96">
            <w:pPr>
              <w:pStyle w:val="a9"/>
              <w:spacing w:line="560" w:lineRule="exact"/>
              <w:jc w:val="center"/>
              <w:rPr>
                <w:rFonts w:ascii="仿宋_GB2312" w:eastAsia="仿宋_GB2312" w:cs="Arial"/>
                <w:kern w:val="2"/>
                <w:sz w:val="20"/>
                <w:szCs w:val="20"/>
              </w:rPr>
            </w:pPr>
            <w:r w:rsidRPr="007D32C4">
              <w:rPr>
                <w:rFonts w:ascii="仿宋_GB2312" w:eastAsia="仿宋_GB2312" w:cs="Arial" w:hint="eastAsia"/>
                <w:kern w:val="2"/>
                <w:sz w:val="20"/>
                <w:szCs w:val="20"/>
              </w:rPr>
              <w:t>9305.41</w:t>
            </w:r>
          </w:p>
        </w:tc>
        <w:tc>
          <w:tcPr>
            <w:tcW w:w="2514" w:type="dxa"/>
            <w:vAlign w:val="center"/>
          </w:tcPr>
          <w:p w:rsidR="0049439F" w:rsidRPr="007D32C4" w:rsidRDefault="00FD1A96">
            <w:pPr>
              <w:pStyle w:val="a9"/>
              <w:spacing w:line="560" w:lineRule="exact"/>
              <w:jc w:val="center"/>
              <w:rPr>
                <w:rFonts w:ascii="仿宋_GB2312" w:eastAsia="仿宋_GB2312" w:cs="Arial"/>
                <w:kern w:val="2"/>
                <w:sz w:val="20"/>
                <w:szCs w:val="20"/>
              </w:rPr>
            </w:pPr>
            <w:r w:rsidRPr="007D32C4">
              <w:rPr>
                <w:rFonts w:ascii="仿宋_GB2312" w:eastAsia="仿宋_GB2312" w:cs="Arial" w:hint="eastAsia"/>
                <w:kern w:val="2"/>
                <w:sz w:val="20"/>
                <w:szCs w:val="20"/>
              </w:rPr>
              <w:t>96.22%</w:t>
            </w:r>
          </w:p>
        </w:tc>
      </w:tr>
    </w:tbl>
    <w:p w:rsidR="0049439F" w:rsidRDefault="00FD1A96">
      <w:pPr>
        <w:pStyle w:val="20"/>
        <w:numPr>
          <w:ilvl w:val="0"/>
          <w:numId w:val="1"/>
        </w:numPr>
        <w:rPr>
          <w:rFonts w:ascii="仿宋_GB2312" w:eastAsia="仿宋_GB2312" w:hAnsi="Calibri" w:cs="Arial"/>
          <w:b/>
          <w:szCs w:val="32"/>
        </w:rPr>
      </w:pPr>
      <w:r>
        <w:rPr>
          <w:rFonts w:eastAsia="仿宋_GB2312" w:hint="eastAsia"/>
          <w:b/>
          <w:bCs/>
          <w:szCs w:val="32"/>
        </w:rPr>
        <w:t>“三公”</w:t>
      </w:r>
      <w:r>
        <w:rPr>
          <w:rFonts w:ascii="仿宋_GB2312" w:eastAsia="仿宋_GB2312" w:hAnsi="Calibri" w:cs="Arial" w:hint="eastAsia"/>
          <w:b/>
          <w:szCs w:val="32"/>
        </w:rPr>
        <w:t>经费情况</w:t>
      </w:r>
    </w:p>
    <w:p w:rsidR="0049439F" w:rsidRDefault="00FD1A96">
      <w:pPr>
        <w:spacing w:line="560" w:lineRule="exact"/>
        <w:ind w:firstLineChars="200" w:firstLine="640"/>
        <w:rPr>
          <w:rFonts w:ascii="仿宋_GB2312" w:eastAsia="仿宋_GB2312"/>
          <w:sz w:val="32"/>
          <w:szCs w:val="32"/>
        </w:rPr>
      </w:pPr>
      <w:r>
        <w:rPr>
          <w:rFonts w:eastAsia="仿宋_GB2312" w:hint="eastAsia"/>
          <w:sz w:val="32"/>
          <w:szCs w:val="32"/>
        </w:rPr>
        <w:t>“三公”经费预</w:t>
      </w:r>
      <w:r>
        <w:rPr>
          <w:rFonts w:ascii="仿宋_GB2312" w:eastAsia="仿宋_GB2312" w:hint="eastAsia"/>
          <w:sz w:val="32"/>
          <w:szCs w:val="32"/>
        </w:rPr>
        <w:t>算22.22万元，其中：因公出国（境）费支出0万元，占“三公”经费的0%；公务用车购置及运行维护费支出9.22万元，占“三公”经费的41.49%；公务接待费支出13万元，占“三公”经费的58.51%。</w:t>
      </w:r>
    </w:p>
    <w:p w:rsidR="0049439F" w:rsidRDefault="00FD1A96" w:rsidP="007D32C4">
      <w:pPr>
        <w:spacing w:line="560" w:lineRule="exact"/>
        <w:ind w:firstLineChars="200" w:firstLine="640"/>
        <w:rPr>
          <w:rFonts w:ascii="仿宋_GB2312" w:eastAsia="仿宋_GB2312"/>
          <w:sz w:val="32"/>
          <w:szCs w:val="32"/>
        </w:rPr>
      </w:pPr>
      <w:r>
        <w:rPr>
          <w:rFonts w:ascii="仿宋_GB2312" w:eastAsia="仿宋_GB2312" w:hint="eastAsia"/>
          <w:sz w:val="32"/>
          <w:szCs w:val="32"/>
        </w:rPr>
        <w:t>“三公”经费支出35.76万元，支出数大于预算数主要原因是本年发生因公出国（境）事项。其中：因公出国（境）经费支出21.24万元；公务用车运行维护费支出8.59万元，预算执行率93.17%</w:t>
      </w:r>
      <w:r w:rsidR="007D32C4">
        <w:rPr>
          <w:rFonts w:ascii="仿宋_GB2312" w:eastAsia="仿宋_GB2312" w:hint="eastAsia"/>
          <w:sz w:val="32"/>
          <w:szCs w:val="32"/>
        </w:rPr>
        <w:t>。主要原因为落实“过紧日子”要求，节约公务用车相关支出</w:t>
      </w:r>
      <w:r>
        <w:rPr>
          <w:rFonts w:ascii="仿宋_GB2312" w:eastAsia="仿宋_GB2312" w:hint="eastAsia"/>
          <w:sz w:val="32"/>
          <w:szCs w:val="32"/>
        </w:rPr>
        <w:t>；公务接待费支出5.93万元，预算执行率64.32%，主要原因是落实“过紧日子”要求，压减相关支出。</w:t>
      </w:r>
    </w:p>
    <w:p w:rsidR="0049439F" w:rsidRDefault="00FD1A96">
      <w:pPr>
        <w:spacing w:line="560" w:lineRule="exact"/>
        <w:ind w:firstLineChars="200" w:firstLine="643"/>
        <w:rPr>
          <w:rFonts w:ascii="仿宋_GB2312" w:eastAsia="仿宋_GB2312"/>
          <w:b/>
          <w:sz w:val="32"/>
          <w:szCs w:val="32"/>
        </w:rPr>
      </w:pPr>
      <w:r>
        <w:rPr>
          <w:rFonts w:ascii="仿宋_GB2312" w:eastAsia="仿宋_GB2312" w:hint="eastAsia"/>
          <w:b/>
          <w:sz w:val="32"/>
          <w:szCs w:val="32"/>
        </w:rPr>
        <w:t>3、专项资金情况</w:t>
      </w:r>
    </w:p>
    <w:p w:rsidR="0049439F" w:rsidRDefault="00FD1A96">
      <w:pPr>
        <w:spacing w:line="560" w:lineRule="exact"/>
        <w:ind w:firstLineChars="200" w:firstLine="640"/>
        <w:rPr>
          <w:rFonts w:ascii="仿宋_GB2312" w:eastAsia="仿宋_GB2312"/>
          <w:sz w:val="32"/>
          <w:szCs w:val="32"/>
        </w:rPr>
      </w:pPr>
      <w:r>
        <w:rPr>
          <w:rFonts w:ascii="仿宋_GB2312" w:eastAsia="仿宋_GB2312" w:hint="eastAsia"/>
          <w:sz w:val="32"/>
          <w:szCs w:val="32"/>
        </w:rPr>
        <w:t>2025年市级农业专项资金预算安排118450万元，其中：现代农业发展专项资金44198万元，占37.32%；农业农村公共服务专项资金28698万元，占24.22%；农业绿色发展专项资金45554万元，占38.46%。2025</w:t>
      </w:r>
      <w:r w:rsidR="007D32C4">
        <w:rPr>
          <w:rFonts w:ascii="仿宋_GB2312" w:eastAsia="仿宋_GB2312" w:hint="eastAsia"/>
          <w:sz w:val="32"/>
          <w:szCs w:val="32"/>
        </w:rPr>
        <w:t>年中根据市财政局要求，压减并冻结部分专项资金，</w:t>
      </w:r>
      <w:r>
        <w:rPr>
          <w:rFonts w:ascii="仿宋_GB2312" w:eastAsia="仿宋_GB2312" w:hint="eastAsia"/>
          <w:sz w:val="32"/>
          <w:szCs w:val="32"/>
        </w:rPr>
        <w:t>实际可使用专项资金预算103459.12万元，市级下达到区及市本级单位资金103459.12万元，资金预算安排及下达情况详见下表：</w:t>
      </w:r>
    </w:p>
    <w:p w:rsidR="007D32C4" w:rsidRDefault="00FD1A96">
      <w:pPr>
        <w:spacing w:line="560" w:lineRule="exact"/>
        <w:jc w:val="center"/>
        <w:rPr>
          <w:rFonts w:ascii="楷体" w:eastAsia="楷体" w:hAnsi="楷体"/>
          <w:sz w:val="32"/>
          <w:szCs w:val="32"/>
        </w:rPr>
      </w:pPr>
      <w:r>
        <w:rPr>
          <w:rFonts w:ascii="楷体" w:eastAsia="楷体" w:hAnsi="楷体" w:hint="eastAsia"/>
          <w:sz w:val="32"/>
          <w:szCs w:val="32"/>
          <w14:textFill>
            <w14:gradFill>
              <w14:gsLst>
                <w14:gs w14:pos="0">
                  <w14:srgbClr w14:val="FE4444"/>
                </w14:gs>
                <w14:gs w14:pos="100000">
                  <w14:srgbClr w14:val="832B2B"/>
                </w14:gs>
              </w14:gsLst>
              <w14:lin w14:ang="0" w14:scaled="0"/>
            </w14:gradFill>
          </w14:textFill>
        </w:rPr>
        <w:t xml:space="preserve">   </w:t>
      </w:r>
      <w:r>
        <w:rPr>
          <w:rFonts w:ascii="楷体" w:eastAsia="楷体" w:hAnsi="楷体" w:hint="eastAsia"/>
          <w:sz w:val="32"/>
          <w:szCs w:val="32"/>
        </w:rPr>
        <w:t xml:space="preserve"> </w:t>
      </w:r>
    </w:p>
    <w:p w:rsidR="007D32C4" w:rsidRDefault="007D32C4">
      <w:pPr>
        <w:spacing w:line="560" w:lineRule="exact"/>
        <w:jc w:val="center"/>
        <w:rPr>
          <w:rFonts w:ascii="楷体" w:eastAsia="楷体" w:hAnsi="楷体"/>
          <w:sz w:val="32"/>
          <w:szCs w:val="32"/>
        </w:rPr>
      </w:pPr>
    </w:p>
    <w:p w:rsidR="007D32C4" w:rsidRDefault="007D32C4">
      <w:pPr>
        <w:spacing w:line="560" w:lineRule="exact"/>
        <w:jc w:val="center"/>
        <w:rPr>
          <w:rFonts w:ascii="楷体" w:eastAsia="楷体" w:hAnsi="楷体"/>
          <w:sz w:val="32"/>
          <w:szCs w:val="32"/>
        </w:rPr>
      </w:pPr>
    </w:p>
    <w:p w:rsidR="0049439F" w:rsidRDefault="00FD1A96">
      <w:pPr>
        <w:spacing w:line="560" w:lineRule="exact"/>
        <w:jc w:val="center"/>
        <w:rPr>
          <w:rFonts w:ascii="楷体" w:eastAsia="楷体" w:hAnsi="楷体"/>
          <w:sz w:val="32"/>
          <w:szCs w:val="32"/>
        </w:rPr>
      </w:pPr>
      <w:r>
        <w:rPr>
          <w:rFonts w:ascii="楷体" w:eastAsia="楷体" w:hAnsi="楷体" w:hint="eastAsia"/>
          <w:sz w:val="32"/>
          <w:szCs w:val="32"/>
        </w:rPr>
        <w:lastRenderedPageBreak/>
        <w:t>2025年1-12月份市级农业专项资金执行进度情况表</w:t>
      </w:r>
    </w:p>
    <w:p w:rsidR="0049439F" w:rsidRDefault="00FD1A96">
      <w:pPr>
        <w:spacing w:line="560" w:lineRule="exact"/>
        <w:ind w:firstLineChars="200" w:firstLine="420"/>
        <w:jc w:val="right"/>
        <w:rPr>
          <w:rFonts w:ascii="仿宋_GB2312" w:eastAsia="仿宋_GB2312"/>
          <w:szCs w:val="21"/>
        </w:rPr>
      </w:pPr>
      <w:r>
        <w:rPr>
          <w:rFonts w:ascii="仿宋_GB2312" w:eastAsia="仿宋_GB2312" w:hint="eastAsia"/>
          <w:szCs w:val="21"/>
        </w:rPr>
        <w:t>金额单位：万元</w:t>
      </w:r>
    </w:p>
    <w:tbl>
      <w:tblPr>
        <w:tblW w:w="9765" w:type="dxa"/>
        <w:tblInd w:w="93" w:type="dxa"/>
        <w:tblLook w:val="04A0" w:firstRow="1" w:lastRow="0" w:firstColumn="1" w:lastColumn="0" w:noHBand="0" w:noVBand="1"/>
      </w:tblPr>
      <w:tblGrid>
        <w:gridCol w:w="675"/>
        <w:gridCol w:w="2640"/>
        <w:gridCol w:w="1035"/>
        <w:gridCol w:w="1155"/>
        <w:gridCol w:w="1155"/>
        <w:gridCol w:w="1155"/>
        <w:gridCol w:w="1155"/>
        <w:gridCol w:w="795"/>
      </w:tblGrid>
      <w:tr w:rsidR="0049439F">
        <w:trPr>
          <w:trHeight w:val="480"/>
        </w:trPr>
        <w:tc>
          <w:tcPr>
            <w:tcW w:w="67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黑体" w:eastAsia="黑体" w:hAnsi="宋体" w:cs="黑体"/>
                <w:sz w:val="16"/>
                <w:szCs w:val="16"/>
              </w:rPr>
            </w:pPr>
            <w:r>
              <w:rPr>
                <w:rFonts w:ascii="黑体" w:eastAsia="黑体" w:hAnsi="宋体" w:cs="黑体" w:hint="eastAsia"/>
                <w:kern w:val="0"/>
                <w:sz w:val="16"/>
                <w:szCs w:val="16"/>
                <w:lang w:bidi="ar"/>
              </w:rPr>
              <w:t>序号</w:t>
            </w:r>
          </w:p>
        </w:tc>
        <w:tc>
          <w:tcPr>
            <w:tcW w:w="26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黑体" w:eastAsia="黑体" w:hAnsi="宋体" w:cs="黑体"/>
                <w:sz w:val="16"/>
                <w:szCs w:val="16"/>
              </w:rPr>
            </w:pPr>
            <w:r>
              <w:rPr>
                <w:rFonts w:ascii="黑体" w:eastAsia="黑体" w:hAnsi="宋体" w:cs="黑体" w:hint="eastAsia"/>
                <w:kern w:val="0"/>
                <w:sz w:val="16"/>
                <w:szCs w:val="16"/>
                <w:lang w:bidi="ar"/>
              </w:rPr>
              <w:t>支持方向名称</w:t>
            </w:r>
          </w:p>
        </w:tc>
        <w:tc>
          <w:tcPr>
            <w:tcW w:w="103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黑体" w:eastAsia="黑体" w:hAnsi="宋体" w:cs="黑体"/>
                <w:sz w:val="16"/>
                <w:szCs w:val="16"/>
              </w:rPr>
            </w:pPr>
            <w:r>
              <w:rPr>
                <w:rFonts w:ascii="黑体" w:eastAsia="黑体" w:hAnsi="宋体" w:cs="黑体" w:hint="eastAsia"/>
                <w:kern w:val="0"/>
                <w:sz w:val="16"/>
                <w:szCs w:val="16"/>
                <w:lang w:bidi="ar"/>
              </w:rPr>
              <w:t>2025年初预算金额</w:t>
            </w:r>
          </w:p>
        </w:tc>
        <w:tc>
          <w:tcPr>
            <w:tcW w:w="115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黑体" w:eastAsia="黑体" w:hAnsi="宋体" w:cs="黑体"/>
                <w:sz w:val="16"/>
                <w:szCs w:val="16"/>
              </w:rPr>
            </w:pPr>
            <w:r>
              <w:rPr>
                <w:rFonts w:ascii="黑体" w:eastAsia="黑体" w:hAnsi="宋体" w:cs="黑体" w:hint="eastAsia"/>
                <w:kern w:val="0"/>
                <w:sz w:val="16"/>
                <w:szCs w:val="16"/>
                <w:lang w:bidi="ar"/>
              </w:rPr>
              <w:t>预算冻结情况</w:t>
            </w:r>
          </w:p>
        </w:tc>
        <w:tc>
          <w:tcPr>
            <w:tcW w:w="115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黑体" w:eastAsia="黑体" w:hAnsi="宋体" w:cs="黑体"/>
                <w:sz w:val="16"/>
                <w:szCs w:val="16"/>
              </w:rPr>
            </w:pPr>
            <w:r>
              <w:rPr>
                <w:rFonts w:ascii="黑体" w:eastAsia="黑体" w:hAnsi="宋体" w:cs="黑体" w:hint="eastAsia"/>
                <w:kern w:val="0"/>
                <w:sz w:val="16"/>
                <w:szCs w:val="16"/>
                <w:lang w:bidi="ar"/>
              </w:rPr>
              <w:t>预算调整情况</w:t>
            </w:r>
          </w:p>
        </w:tc>
        <w:tc>
          <w:tcPr>
            <w:tcW w:w="115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黑体" w:eastAsia="黑体" w:hAnsi="宋体" w:cs="黑体"/>
                <w:sz w:val="16"/>
                <w:szCs w:val="16"/>
              </w:rPr>
            </w:pPr>
            <w:r>
              <w:rPr>
                <w:rFonts w:ascii="黑体" w:eastAsia="黑体" w:hAnsi="宋体" w:cs="黑体" w:hint="eastAsia"/>
                <w:kern w:val="0"/>
                <w:sz w:val="16"/>
                <w:szCs w:val="16"/>
                <w:lang w:bidi="ar"/>
              </w:rPr>
              <w:t>实际可使用金额</w:t>
            </w:r>
          </w:p>
        </w:tc>
        <w:tc>
          <w:tcPr>
            <w:tcW w:w="19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黑体" w:eastAsia="黑体" w:hAnsi="宋体" w:cs="黑体"/>
                <w:sz w:val="16"/>
                <w:szCs w:val="16"/>
              </w:rPr>
            </w:pPr>
            <w:r>
              <w:rPr>
                <w:rFonts w:ascii="黑体" w:eastAsia="黑体" w:hAnsi="宋体" w:cs="黑体" w:hint="eastAsia"/>
                <w:kern w:val="0"/>
                <w:sz w:val="16"/>
                <w:szCs w:val="16"/>
                <w:lang w:bidi="ar"/>
              </w:rPr>
              <w:t>截至12月31日预算执行情况</w:t>
            </w:r>
          </w:p>
        </w:tc>
      </w:tr>
      <w:tr w:rsidR="0049439F">
        <w:trPr>
          <w:trHeight w:val="480"/>
        </w:trPr>
        <w:tc>
          <w:tcPr>
            <w:tcW w:w="67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49439F">
            <w:pPr>
              <w:jc w:val="center"/>
              <w:rPr>
                <w:rFonts w:ascii="黑体" w:eastAsia="黑体" w:hAnsi="宋体" w:cs="黑体"/>
                <w:color w:val="000000"/>
                <w:sz w:val="16"/>
                <w:szCs w:val="16"/>
              </w:rPr>
            </w:pPr>
          </w:p>
        </w:tc>
        <w:tc>
          <w:tcPr>
            <w:tcW w:w="26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49439F">
            <w:pPr>
              <w:jc w:val="center"/>
              <w:rPr>
                <w:rFonts w:ascii="黑体" w:eastAsia="黑体" w:hAnsi="宋体" w:cs="黑体"/>
                <w:color w:val="000000"/>
                <w:sz w:val="16"/>
                <w:szCs w:val="16"/>
              </w:rPr>
            </w:pPr>
          </w:p>
        </w:tc>
        <w:tc>
          <w:tcPr>
            <w:tcW w:w="10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49439F">
            <w:pPr>
              <w:jc w:val="center"/>
              <w:rPr>
                <w:rFonts w:ascii="黑体" w:eastAsia="黑体" w:hAnsi="宋体" w:cs="黑体"/>
                <w:color w:val="000000"/>
                <w:sz w:val="16"/>
                <w:szCs w:val="16"/>
              </w:rPr>
            </w:pPr>
          </w:p>
        </w:tc>
        <w:tc>
          <w:tcPr>
            <w:tcW w:w="11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49439F">
            <w:pPr>
              <w:jc w:val="center"/>
              <w:rPr>
                <w:rFonts w:ascii="黑体" w:eastAsia="黑体" w:hAnsi="宋体" w:cs="黑体"/>
                <w:color w:val="000000"/>
                <w:sz w:val="16"/>
                <w:szCs w:val="16"/>
              </w:rPr>
            </w:pPr>
          </w:p>
        </w:tc>
        <w:tc>
          <w:tcPr>
            <w:tcW w:w="11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49439F">
            <w:pPr>
              <w:jc w:val="center"/>
              <w:rPr>
                <w:rFonts w:ascii="黑体" w:eastAsia="黑体" w:hAnsi="宋体" w:cs="黑体"/>
                <w:color w:val="000000"/>
                <w:sz w:val="16"/>
                <w:szCs w:val="16"/>
              </w:rPr>
            </w:pPr>
          </w:p>
        </w:tc>
        <w:tc>
          <w:tcPr>
            <w:tcW w:w="11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49439F">
            <w:pPr>
              <w:jc w:val="center"/>
              <w:rPr>
                <w:rFonts w:ascii="黑体" w:eastAsia="黑体" w:hAnsi="宋体" w:cs="黑体"/>
                <w:color w:val="000000"/>
                <w:sz w:val="16"/>
                <w:szCs w:val="16"/>
              </w:rPr>
            </w:pP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黑体" w:eastAsia="黑体" w:hAnsi="宋体" w:cs="黑体"/>
                <w:color w:val="000000"/>
                <w:sz w:val="16"/>
                <w:szCs w:val="16"/>
              </w:rPr>
            </w:pPr>
            <w:r>
              <w:rPr>
                <w:rFonts w:ascii="黑体" w:eastAsia="黑体" w:hAnsi="宋体" w:cs="黑体" w:hint="eastAsia"/>
                <w:color w:val="000000"/>
                <w:kern w:val="0"/>
                <w:sz w:val="16"/>
                <w:szCs w:val="16"/>
                <w:lang w:bidi="ar"/>
              </w:rPr>
              <w:t>已下达金额</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黑体" w:eastAsia="黑体" w:hAnsi="宋体" w:cs="黑体"/>
                <w:color w:val="000000"/>
                <w:sz w:val="16"/>
                <w:szCs w:val="16"/>
              </w:rPr>
            </w:pPr>
            <w:r>
              <w:rPr>
                <w:rFonts w:ascii="黑体" w:eastAsia="黑体" w:hAnsi="宋体" w:cs="黑体" w:hint="eastAsia"/>
                <w:color w:val="000000"/>
                <w:kern w:val="0"/>
                <w:sz w:val="16"/>
                <w:szCs w:val="16"/>
                <w:lang w:bidi="ar"/>
              </w:rPr>
              <w:t>百分比</w:t>
            </w:r>
          </w:p>
        </w:tc>
      </w:tr>
      <w:tr w:rsidR="0049439F">
        <w:trPr>
          <w:trHeight w:val="480"/>
        </w:trPr>
        <w:tc>
          <w:tcPr>
            <w:tcW w:w="331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黑体" w:eastAsia="黑体" w:hAnsi="宋体" w:cs="黑体"/>
                <w:color w:val="000000"/>
                <w:sz w:val="16"/>
                <w:szCs w:val="16"/>
              </w:rPr>
            </w:pPr>
            <w:r>
              <w:rPr>
                <w:rFonts w:ascii="黑体" w:eastAsia="黑体" w:hAnsi="宋体" w:cs="黑体" w:hint="eastAsia"/>
                <w:color w:val="000000"/>
                <w:kern w:val="0"/>
                <w:sz w:val="16"/>
                <w:szCs w:val="16"/>
                <w:lang w:bidi="ar"/>
              </w:rPr>
              <w:t>合计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黑体" w:eastAsia="黑体" w:hAnsi="宋体" w:cs="黑体"/>
                <w:color w:val="000000"/>
                <w:sz w:val="16"/>
                <w:szCs w:val="16"/>
              </w:rPr>
            </w:pPr>
            <w:r>
              <w:rPr>
                <w:rFonts w:ascii="黑体" w:eastAsia="黑体" w:hAnsi="宋体" w:cs="黑体" w:hint="eastAsia"/>
                <w:color w:val="000000"/>
                <w:kern w:val="0"/>
                <w:sz w:val="16"/>
                <w:szCs w:val="16"/>
                <w:lang w:bidi="ar"/>
              </w:rPr>
              <w:t>118450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黑体" w:eastAsia="黑体" w:hAnsi="宋体" w:cs="黑体"/>
                <w:color w:val="000000"/>
                <w:sz w:val="16"/>
                <w:szCs w:val="16"/>
              </w:rPr>
            </w:pPr>
            <w:r>
              <w:rPr>
                <w:rFonts w:ascii="黑体" w:eastAsia="黑体" w:hAnsi="宋体" w:cs="黑体" w:hint="eastAsia"/>
                <w:color w:val="000000"/>
                <w:kern w:val="0"/>
                <w:sz w:val="16"/>
                <w:szCs w:val="16"/>
                <w:lang w:bidi="ar"/>
              </w:rPr>
              <w:t>14990.88107</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黑体" w:eastAsia="黑体" w:hAnsi="宋体" w:cs="黑体"/>
                <w:color w:val="000000"/>
                <w:sz w:val="16"/>
                <w:szCs w:val="16"/>
              </w:rPr>
            </w:pPr>
            <w:r>
              <w:rPr>
                <w:rFonts w:ascii="黑体" w:eastAsia="黑体" w:hAnsi="宋体" w:cs="黑体" w:hint="eastAsia"/>
                <w:color w:val="000000"/>
                <w:kern w:val="0"/>
                <w:sz w:val="16"/>
                <w:szCs w:val="16"/>
                <w:lang w:bidi="ar"/>
              </w:rPr>
              <w:t>1945.3</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黑体" w:eastAsia="黑体" w:hAnsi="宋体" w:cs="黑体"/>
                <w:color w:val="000000"/>
                <w:sz w:val="16"/>
                <w:szCs w:val="16"/>
              </w:rPr>
            </w:pPr>
            <w:r>
              <w:rPr>
                <w:rFonts w:ascii="黑体" w:eastAsia="黑体" w:hAnsi="宋体" w:cs="黑体" w:hint="eastAsia"/>
                <w:color w:val="000000"/>
                <w:kern w:val="0"/>
                <w:sz w:val="16"/>
                <w:szCs w:val="16"/>
                <w:lang w:bidi="ar"/>
              </w:rPr>
              <w:t>103459.1189</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黑体" w:eastAsia="黑体" w:hAnsi="宋体" w:cs="黑体"/>
                <w:color w:val="000000"/>
                <w:sz w:val="16"/>
                <w:szCs w:val="16"/>
              </w:rPr>
            </w:pPr>
            <w:r>
              <w:rPr>
                <w:rFonts w:ascii="黑体" w:eastAsia="黑体" w:hAnsi="宋体" w:cs="黑体" w:hint="eastAsia"/>
                <w:color w:val="000000"/>
                <w:kern w:val="0"/>
                <w:sz w:val="16"/>
                <w:szCs w:val="16"/>
                <w:lang w:bidi="ar"/>
              </w:rPr>
              <w:t>103459.1189</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黑体" w:eastAsia="黑体" w:hAnsi="宋体" w:cs="黑体"/>
                <w:color w:val="000000"/>
                <w:sz w:val="16"/>
                <w:szCs w:val="16"/>
              </w:rPr>
            </w:pPr>
            <w:r>
              <w:rPr>
                <w:rFonts w:ascii="黑体" w:eastAsia="黑体" w:hAnsi="宋体" w:cs="黑体" w:hint="eastAsia"/>
                <w:color w:val="000000"/>
                <w:kern w:val="0"/>
                <w:sz w:val="16"/>
                <w:szCs w:val="16"/>
                <w:lang w:bidi="ar"/>
              </w:rPr>
              <w:t>100%</w:t>
            </w:r>
          </w:p>
        </w:tc>
      </w:tr>
      <w:tr w:rsidR="0049439F">
        <w:trPr>
          <w:trHeight w:val="480"/>
        </w:trPr>
        <w:tc>
          <w:tcPr>
            <w:tcW w:w="331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黑体" w:eastAsia="黑体" w:hAnsi="宋体" w:cs="黑体"/>
                <w:color w:val="000000"/>
                <w:sz w:val="16"/>
                <w:szCs w:val="16"/>
              </w:rPr>
            </w:pPr>
            <w:r>
              <w:rPr>
                <w:rFonts w:ascii="黑体" w:eastAsia="黑体" w:hAnsi="宋体" w:cs="黑体" w:hint="eastAsia"/>
                <w:color w:val="000000"/>
                <w:kern w:val="0"/>
                <w:sz w:val="16"/>
                <w:szCs w:val="16"/>
                <w:lang w:bidi="ar"/>
              </w:rPr>
              <w:t>现代农业发展专项</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黑体" w:eastAsia="黑体" w:hAnsi="宋体" w:cs="黑体"/>
                <w:color w:val="000000"/>
                <w:sz w:val="16"/>
                <w:szCs w:val="16"/>
              </w:rPr>
            </w:pPr>
            <w:r>
              <w:rPr>
                <w:rFonts w:ascii="黑体" w:eastAsia="黑体" w:hAnsi="宋体" w:cs="黑体" w:hint="eastAsia"/>
                <w:color w:val="000000"/>
                <w:kern w:val="0"/>
                <w:sz w:val="16"/>
                <w:szCs w:val="16"/>
                <w:lang w:bidi="ar"/>
              </w:rPr>
              <w:t>44198</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黑体" w:eastAsia="黑体" w:hAnsi="宋体" w:cs="黑体"/>
                <w:color w:val="000000"/>
                <w:sz w:val="16"/>
                <w:szCs w:val="16"/>
              </w:rPr>
            </w:pPr>
            <w:r>
              <w:rPr>
                <w:rFonts w:ascii="黑体" w:eastAsia="黑体" w:hAnsi="宋体" w:cs="黑体" w:hint="eastAsia"/>
                <w:color w:val="000000"/>
                <w:kern w:val="0"/>
                <w:sz w:val="16"/>
                <w:szCs w:val="16"/>
                <w:lang w:bidi="ar"/>
              </w:rPr>
              <w:t>7565.32131</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黑体" w:eastAsia="黑体" w:hAnsi="宋体" w:cs="黑体"/>
                <w:color w:val="000000"/>
                <w:sz w:val="16"/>
                <w:szCs w:val="16"/>
              </w:rPr>
            </w:pPr>
            <w:r>
              <w:rPr>
                <w:rFonts w:ascii="黑体" w:eastAsia="黑体" w:hAnsi="宋体" w:cs="黑体" w:hint="eastAsia"/>
                <w:color w:val="000000"/>
                <w:kern w:val="0"/>
                <w:sz w:val="16"/>
                <w:szCs w:val="16"/>
                <w:lang w:bidi="ar"/>
              </w:rPr>
              <w:t>560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黑体" w:eastAsia="黑体" w:hAnsi="宋体" w:cs="黑体"/>
                <w:color w:val="000000"/>
                <w:sz w:val="16"/>
                <w:szCs w:val="16"/>
              </w:rPr>
            </w:pPr>
            <w:r>
              <w:rPr>
                <w:rFonts w:ascii="黑体" w:eastAsia="黑体" w:hAnsi="宋体" w:cs="黑体" w:hint="eastAsia"/>
                <w:color w:val="000000"/>
                <w:kern w:val="0"/>
                <w:sz w:val="16"/>
                <w:szCs w:val="16"/>
                <w:lang w:bidi="ar"/>
              </w:rPr>
              <w:t>36109.67869</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黑体" w:eastAsia="黑体" w:hAnsi="宋体" w:cs="黑体"/>
                <w:color w:val="000000"/>
                <w:sz w:val="16"/>
                <w:szCs w:val="16"/>
              </w:rPr>
            </w:pPr>
            <w:r>
              <w:rPr>
                <w:rFonts w:ascii="黑体" w:eastAsia="黑体" w:hAnsi="宋体" w:cs="黑体" w:hint="eastAsia"/>
                <w:color w:val="000000"/>
                <w:kern w:val="0"/>
                <w:sz w:val="16"/>
                <w:szCs w:val="16"/>
                <w:lang w:bidi="ar"/>
              </w:rPr>
              <w:t>36109.67869</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黑体" w:eastAsia="黑体" w:hAnsi="宋体" w:cs="黑体"/>
                <w:color w:val="000000"/>
                <w:sz w:val="16"/>
                <w:szCs w:val="16"/>
              </w:rPr>
            </w:pPr>
            <w:r>
              <w:rPr>
                <w:rFonts w:ascii="黑体" w:eastAsia="黑体" w:hAnsi="宋体" w:cs="黑体" w:hint="eastAsia"/>
                <w:color w:val="000000"/>
                <w:kern w:val="0"/>
                <w:sz w:val="16"/>
                <w:szCs w:val="16"/>
                <w:lang w:bidi="ar"/>
              </w:rPr>
              <w:t>100%</w:t>
            </w:r>
          </w:p>
        </w:tc>
      </w:tr>
      <w:tr w:rsidR="0049439F">
        <w:trPr>
          <w:trHeight w:val="480"/>
        </w:trPr>
        <w:tc>
          <w:tcPr>
            <w:tcW w:w="331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b/>
                <w:bCs/>
                <w:color w:val="000000"/>
                <w:sz w:val="16"/>
                <w:szCs w:val="16"/>
              </w:rPr>
            </w:pPr>
            <w:r>
              <w:rPr>
                <w:rFonts w:ascii="宋体" w:hAnsi="宋体" w:cs="宋体" w:hint="eastAsia"/>
                <w:b/>
                <w:bCs/>
                <w:color w:val="000000"/>
                <w:kern w:val="0"/>
                <w:sz w:val="16"/>
                <w:szCs w:val="16"/>
                <w:lang w:bidi="ar"/>
              </w:rPr>
              <w:t>（一）稳产保供工程</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b/>
                <w:bCs/>
                <w:color w:val="000000"/>
                <w:sz w:val="16"/>
                <w:szCs w:val="16"/>
              </w:rPr>
            </w:pPr>
            <w:r>
              <w:rPr>
                <w:rFonts w:ascii="宋体" w:hAnsi="宋体" w:cs="宋体" w:hint="eastAsia"/>
                <w:b/>
                <w:bCs/>
                <w:color w:val="000000"/>
                <w:kern w:val="0"/>
                <w:sz w:val="16"/>
                <w:szCs w:val="16"/>
                <w:lang w:bidi="ar"/>
              </w:rPr>
              <w:t>20148</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b/>
                <w:bCs/>
                <w:color w:val="000000"/>
                <w:sz w:val="16"/>
                <w:szCs w:val="16"/>
              </w:rPr>
            </w:pPr>
            <w:r>
              <w:rPr>
                <w:rFonts w:ascii="宋体" w:hAnsi="宋体" w:cs="宋体" w:hint="eastAsia"/>
                <w:b/>
                <w:bCs/>
                <w:color w:val="000000"/>
                <w:kern w:val="0"/>
                <w:sz w:val="16"/>
                <w:szCs w:val="16"/>
                <w:lang w:bidi="ar"/>
              </w:rPr>
              <w:t>4326.35</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b/>
                <w:bCs/>
                <w:color w:val="000000"/>
                <w:sz w:val="16"/>
                <w:szCs w:val="16"/>
              </w:rPr>
            </w:pPr>
            <w:r>
              <w:rPr>
                <w:rFonts w:ascii="宋体" w:hAnsi="宋体" w:cs="宋体" w:hint="eastAsia"/>
                <w:b/>
                <w:bCs/>
                <w:color w:val="000000"/>
                <w:kern w:val="0"/>
                <w:sz w:val="16"/>
                <w:szCs w:val="16"/>
                <w:lang w:bidi="ar"/>
              </w:rPr>
              <w:t>560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b/>
                <w:bCs/>
                <w:color w:val="000000"/>
                <w:sz w:val="16"/>
                <w:szCs w:val="16"/>
              </w:rPr>
            </w:pPr>
            <w:r>
              <w:rPr>
                <w:rFonts w:ascii="宋体" w:hAnsi="宋体" w:cs="宋体" w:hint="eastAsia"/>
                <w:b/>
                <w:bCs/>
                <w:color w:val="000000"/>
                <w:kern w:val="0"/>
                <w:sz w:val="16"/>
                <w:szCs w:val="16"/>
                <w:lang w:bidi="ar"/>
              </w:rPr>
              <w:t>15498.65</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b/>
                <w:bCs/>
                <w:color w:val="000000"/>
                <w:sz w:val="16"/>
                <w:szCs w:val="16"/>
              </w:rPr>
            </w:pPr>
            <w:r>
              <w:rPr>
                <w:rFonts w:ascii="宋体" w:hAnsi="宋体" w:cs="宋体" w:hint="eastAsia"/>
                <w:b/>
                <w:bCs/>
                <w:color w:val="000000"/>
                <w:kern w:val="0"/>
                <w:sz w:val="16"/>
                <w:szCs w:val="16"/>
                <w:lang w:bidi="ar"/>
              </w:rPr>
              <w:t>15498.65</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b/>
                <w:bCs/>
                <w:color w:val="000000"/>
                <w:sz w:val="16"/>
                <w:szCs w:val="16"/>
              </w:rPr>
            </w:pPr>
            <w:r>
              <w:rPr>
                <w:rFonts w:ascii="宋体" w:hAnsi="宋体" w:cs="宋体" w:hint="eastAsia"/>
                <w:b/>
                <w:bCs/>
                <w:color w:val="000000"/>
                <w:kern w:val="0"/>
                <w:sz w:val="16"/>
                <w:szCs w:val="16"/>
                <w:lang w:bidi="ar"/>
              </w:rPr>
              <w:t>100%</w:t>
            </w:r>
          </w:p>
        </w:tc>
      </w:tr>
      <w:tr w:rsidR="0049439F">
        <w:trPr>
          <w:trHeight w:val="480"/>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w:t>
            </w:r>
          </w:p>
        </w:tc>
        <w:tc>
          <w:tcPr>
            <w:tcW w:w="26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现代蔬菜园艺高质量发展</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5800</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949</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4851</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4851</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100%</w:t>
            </w:r>
          </w:p>
        </w:tc>
      </w:tr>
      <w:tr w:rsidR="0049439F">
        <w:trPr>
          <w:trHeight w:val="480"/>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2</w:t>
            </w:r>
          </w:p>
        </w:tc>
        <w:tc>
          <w:tcPr>
            <w:tcW w:w="26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畜牧业转型升级</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3000</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0</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560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3560</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3560</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100%</w:t>
            </w:r>
          </w:p>
        </w:tc>
      </w:tr>
      <w:tr w:rsidR="0049439F">
        <w:trPr>
          <w:trHeight w:val="480"/>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3</w:t>
            </w:r>
          </w:p>
        </w:tc>
        <w:tc>
          <w:tcPr>
            <w:tcW w:w="26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渔业渔政高质量发展</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3150</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590</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2560</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2560</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100%</w:t>
            </w:r>
          </w:p>
        </w:tc>
      </w:tr>
      <w:tr w:rsidR="0049439F">
        <w:trPr>
          <w:trHeight w:val="480"/>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4</w:t>
            </w:r>
          </w:p>
        </w:tc>
        <w:tc>
          <w:tcPr>
            <w:tcW w:w="26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农田基础设施建设</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8198</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2787.35</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0</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4527.65</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4527.65</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100%</w:t>
            </w:r>
          </w:p>
        </w:tc>
      </w:tr>
      <w:tr w:rsidR="0049439F">
        <w:trPr>
          <w:trHeight w:val="480"/>
        </w:trPr>
        <w:tc>
          <w:tcPr>
            <w:tcW w:w="331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b/>
                <w:bCs/>
                <w:color w:val="000000"/>
                <w:sz w:val="16"/>
                <w:szCs w:val="16"/>
              </w:rPr>
            </w:pPr>
            <w:r>
              <w:rPr>
                <w:rFonts w:ascii="宋体" w:hAnsi="宋体" w:cs="宋体" w:hint="eastAsia"/>
                <w:b/>
                <w:bCs/>
                <w:color w:val="000000"/>
                <w:kern w:val="0"/>
                <w:sz w:val="16"/>
                <w:szCs w:val="16"/>
                <w:lang w:bidi="ar"/>
              </w:rPr>
              <w:t>（二）产业富民工程</w:t>
            </w:r>
          </w:p>
        </w:tc>
        <w:tc>
          <w:tcPr>
            <w:tcW w:w="10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439F" w:rsidRDefault="00FD1A96">
            <w:pPr>
              <w:widowControl/>
              <w:jc w:val="center"/>
              <w:textAlignment w:val="center"/>
              <w:rPr>
                <w:rFonts w:ascii="宋体" w:hAnsi="宋体" w:cs="宋体"/>
                <w:b/>
                <w:bCs/>
                <w:color w:val="000000"/>
                <w:sz w:val="16"/>
                <w:szCs w:val="16"/>
              </w:rPr>
            </w:pPr>
            <w:r>
              <w:rPr>
                <w:rFonts w:ascii="宋体" w:hAnsi="宋体" w:cs="宋体" w:hint="eastAsia"/>
                <w:b/>
                <w:bCs/>
                <w:color w:val="000000"/>
                <w:kern w:val="0"/>
                <w:sz w:val="16"/>
                <w:szCs w:val="16"/>
                <w:lang w:bidi="ar"/>
              </w:rPr>
              <w:t>24050</w:t>
            </w:r>
          </w:p>
        </w:tc>
        <w:tc>
          <w:tcPr>
            <w:tcW w:w="115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439F" w:rsidRDefault="00FD1A96">
            <w:pPr>
              <w:widowControl/>
              <w:jc w:val="center"/>
              <w:textAlignment w:val="center"/>
              <w:rPr>
                <w:rFonts w:ascii="宋体" w:hAnsi="宋体" w:cs="宋体"/>
                <w:b/>
                <w:bCs/>
                <w:color w:val="000000"/>
                <w:sz w:val="16"/>
                <w:szCs w:val="16"/>
              </w:rPr>
            </w:pPr>
            <w:r>
              <w:rPr>
                <w:rFonts w:ascii="宋体" w:hAnsi="宋体" w:cs="宋体" w:hint="eastAsia"/>
                <w:b/>
                <w:bCs/>
                <w:color w:val="000000"/>
                <w:kern w:val="0"/>
                <w:sz w:val="16"/>
                <w:szCs w:val="16"/>
                <w:lang w:bidi="ar"/>
              </w:rPr>
              <w:t>3238.97131</w:t>
            </w:r>
          </w:p>
        </w:tc>
        <w:tc>
          <w:tcPr>
            <w:tcW w:w="115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439F" w:rsidRDefault="00FD1A96">
            <w:pPr>
              <w:widowControl/>
              <w:jc w:val="center"/>
              <w:textAlignment w:val="center"/>
              <w:rPr>
                <w:rFonts w:ascii="宋体" w:hAnsi="宋体" w:cs="宋体"/>
                <w:b/>
                <w:bCs/>
                <w:color w:val="000000"/>
                <w:sz w:val="16"/>
                <w:szCs w:val="16"/>
              </w:rPr>
            </w:pPr>
            <w:r>
              <w:rPr>
                <w:rFonts w:ascii="宋体" w:hAnsi="宋体" w:cs="宋体" w:hint="eastAsia"/>
                <w:b/>
                <w:bCs/>
                <w:color w:val="000000"/>
                <w:kern w:val="0"/>
                <w:sz w:val="16"/>
                <w:szCs w:val="16"/>
                <w:lang w:bidi="ar"/>
              </w:rPr>
              <w:t>0</w:t>
            </w:r>
          </w:p>
        </w:tc>
        <w:tc>
          <w:tcPr>
            <w:tcW w:w="115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439F" w:rsidRDefault="00FD1A96">
            <w:pPr>
              <w:widowControl/>
              <w:jc w:val="center"/>
              <w:textAlignment w:val="center"/>
              <w:rPr>
                <w:rFonts w:ascii="宋体" w:hAnsi="宋体" w:cs="宋体"/>
                <w:b/>
                <w:bCs/>
                <w:color w:val="000000"/>
                <w:sz w:val="16"/>
                <w:szCs w:val="16"/>
              </w:rPr>
            </w:pPr>
            <w:r>
              <w:rPr>
                <w:rFonts w:ascii="宋体" w:hAnsi="宋体" w:cs="宋体" w:hint="eastAsia"/>
                <w:b/>
                <w:bCs/>
                <w:color w:val="000000"/>
                <w:kern w:val="0"/>
                <w:sz w:val="16"/>
                <w:szCs w:val="16"/>
                <w:lang w:bidi="ar"/>
              </w:rPr>
              <w:t>20611.02869</w:t>
            </w:r>
          </w:p>
        </w:tc>
        <w:tc>
          <w:tcPr>
            <w:tcW w:w="115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439F" w:rsidRDefault="00FD1A96">
            <w:pPr>
              <w:widowControl/>
              <w:jc w:val="center"/>
              <w:textAlignment w:val="center"/>
              <w:rPr>
                <w:rFonts w:ascii="宋体" w:hAnsi="宋体" w:cs="宋体"/>
                <w:b/>
                <w:bCs/>
                <w:color w:val="000000"/>
                <w:sz w:val="16"/>
                <w:szCs w:val="16"/>
              </w:rPr>
            </w:pPr>
            <w:r>
              <w:rPr>
                <w:rFonts w:ascii="宋体" w:hAnsi="宋体" w:cs="宋体" w:hint="eastAsia"/>
                <w:b/>
                <w:bCs/>
                <w:color w:val="000000"/>
                <w:kern w:val="0"/>
                <w:sz w:val="16"/>
                <w:szCs w:val="16"/>
                <w:lang w:bidi="ar"/>
              </w:rPr>
              <w:t>20611.02869</w:t>
            </w:r>
          </w:p>
        </w:tc>
        <w:tc>
          <w:tcPr>
            <w:tcW w:w="7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439F" w:rsidRDefault="00FD1A96">
            <w:pPr>
              <w:widowControl/>
              <w:jc w:val="center"/>
              <w:textAlignment w:val="center"/>
              <w:rPr>
                <w:rFonts w:ascii="宋体" w:hAnsi="宋体" w:cs="宋体"/>
                <w:b/>
                <w:bCs/>
                <w:color w:val="000000"/>
                <w:sz w:val="16"/>
                <w:szCs w:val="16"/>
              </w:rPr>
            </w:pPr>
            <w:r>
              <w:rPr>
                <w:rFonts w:ascii="宋体" w:hAnsi="宋体" w:cs="宋体" w:hint="eastAsia"/>
                <w:b/>
                <w:bCs/>
                <w:color w:val="000000"/>
                <w:kern w:val="0"/>
                <w:sz w:val="16"/>
                <w:szCs w:val="16"/>
                <w:lang w:bidi="ar"/>
              </w:rPr>
              <w:t>100%</w:t>
            </w:r>
          </w:p>
        </w:tc>
      </w:tr>
      <w:tr w:rsidR="0049439F">
        <w:trPr>
          <w:trHeight w:val="480"/>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5</w:t>
            </w:r>
          </w:p>
        </w:tc>
        <w:tc>
          <w:tcPr>
            <w:tcW w:w="26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农业产业化</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7163</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1972</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0</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4991</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4991</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100%</w:t>
            </w:r>
          </w:p>
        </w:tc>
      </w:tr>
      <w:tr w:rsidR="0049439F">
        <w:trPr>
          <w:trHeight w:val="480"/>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6</w:t>
            </w:r>
          </w:p>
        </w:tc>
        <w:tc>
          <w:tcPr>
            <w:tcW w:w="26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创意休闲农业</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1651</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330.2</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1320.8</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1320.8</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100%</w:t>
            </w:r>
          </w:p>
        </w:tc>
      </w:tr>
      <w:tr w:rsidR="0049439F">
        <w:trPr>
          <w:trHeight w:val="480"/>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7</w:t>
            </w:r>
          </w:p>
        </w:tc>
        <w:tc>
          <w:tcPr>
            <w:tcW w:w="26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农村合作经济</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3800</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113.27131</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3686.72869</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3686.72869</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100%</w:t>
            </w:r>
          </w:p>
        </w:tc>
      </w:tr>
      <w:tr w:rsidR="0049439F">
        <w:trPr>
          <w:trHeight w:val="480"/>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8</w:t>
            </w:r>
          </w:p>
        </w:tc>
        <w:tc>
          <w:tcPr>
            <w:tcW w:w="26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农业品牌建设</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1200</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63.5</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1136.5</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1136.5</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100%</w:t>
            </w:r>
          </w:p>
        </w:tc>
      </w:tr>
      <w:tr w:rsidR="0049439F">
        <w:trPr>
          <w:trHeight w:val="480"/>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9</w:t>
            </w:r>
          </w:p>
        </w:tc>
        <w:tc>
          <w:tcPr>
            <w:tcW w:w="26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衔接推进乡村振兴补助</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6436</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0</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6436</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6436</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100%</w:t>
            </w:r>
          </w:p>
        </w:tc>
      </w:tr>
      <w:tr w:rsidR="0049439F">
        <w:trPr>
          <w:trHeight w:val="480"/>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10</w:t>
            </w:r>
          </w:p>
        </w:tc>
        <w:tc>
          <w:tcPr>
            <w:tcW w:w="26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都市现代农业园区建设</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3800</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760</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3040</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3040</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100%</w:t>
            </w:r>
          </w:p>
        </w:tc>
      </w:tr>
      <w:tr w:rsidR="0049439F">
        <w:trPr>
          <w:trHeight w:val="480"/>
        </w:trPr>
        <w:tc>
          <w:tcPr>
            <w:tcW w:w="331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黑体" w:eastAsia="黑体" w:hAnsi="宋体" w:cs="黑体"/>
                <w:color w:val="000000"/>
                <w:sz w:val="16"/>
                <w:szCs w:val="16"/>
              </w:rPr>
            </w:pPr>
            <w:r>
              <w:rPr>
                <w:rFonts w:ascii="黑体" w:eastAsia="黑体" w:hAnsi="宋体" w:cs="黑体" w:hint="eastAsia"/>
                <w:color w:val="000000"/>
                <w:kern w:val="0"/>
                <w:sz w:val="16"/>
                <w:szCs w:val="16"/>
                <w:lang w:bidi="ar"/>
              </w:rPr>
              <w:t>农业农村公共服务专项</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黑体" w:eastAsia="黑体" w:hAnsi="宋体" w:cs="黑体"/>
                <w:color w:val="000000"/>
                <w:sz w:val="16"/>
                <w:szCs w:val="16"/>
              </w:rPr>
            </w:pPr>
            <w:r>
              <w:rPr>
                <w:rFonts w:ascii="黑体" w:eastAsia="黑体" w:hAnsi="宋体" w:cs="黑体" w:hint="eastAsia"/>
                <w:color w:val="000000"/>
                <w:kern w:val="0"/>
                <w:sz w:val="16"/>
                <w:szCs w:val="16"/>
                <w:lang w:bidi="ar"/>
              </w:rPr>
              <w:t>28698</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黑体" w:eastAsia="黑体" w:hAnsi="宋体" w:cs="黑体"/>
                <w:color w:val="000000"/>
                <w:sz w:val="16"/>
                <w:szCs w:val="16"/>
              </w:rPr>
            </w:pPr>
            <w:r>
              <w:rPr>
                <w:rFonts w:ascii="黑体" w:eastAsia="黑体" w:hAnsi="宋体" w:cs="黑体" w:hint="eastAsia"/>
                <w:color w:val="000000"/>
                <w:kern w:val="0"/>
                <w:sz w:val="16"/>
                <w:szCs w:val="16"/>
                <w:lang w:bidi="ar"/>
              </w:rPr>
              <w:t>1650.236</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黑体" w:eastAsia="黑体" w:hAnsi="宋体" w:cs="黑体"/>
                <w:color w:val="000000"/>
                <w:sz w:val="16"/>
                <w:szCs w:val="16"/>
              </w:rPr>
            </w:pPr>
            <w:r>
              <w:rPr>
                <w:rFonts w:ascii="黑体" w:eastAsia="黑体" w:hAnsi="宋体" w:cs="黑体" w:hint="eastAsia"/>
                <w:color w:val="000000"/>
                <w:kern w:val="0"/>
                <w:sz w:val="16"/>
                <w:szCs w:val="16"/>
                <w:lang w:bidi="ar"/>
              </w:rPr>
              <w:t>225.3</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黑体" w:eastAsia="黑体" w:hAnsi="宋体" w:cs="黑体"/>
                <w:color w:val="000000"/>
                <w:sz w:val="16"/>
                <w:szCs w:val="16"/>
              </w:rPr>
            </w:pPr>
            <w:r>
              <w:rPr>
                <w:rFonts w:ascii="黑体" w:eastAsia="黑体" w:hAnsi="宋体" w:cs="黑体" w:hint="eastAsia"/>
                <w:color w:val="000000"/>
                <w:kern w:val="0"/>
                <w:sz w:val="16"/>
                <w:szCs w:val="16"/>
                <w:lang w:bidi="ar"/>
              </w:rPr>
              <w:t>27047.764</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黑体" w:eastAsia="黑体" w:hAnsi="宋体" w:cs="黑体"/>
                <w:color w:val="000000"/>
                <w:sz w:val="16"/>
                <w:szCs w:val="16"/>
              </w:rPr>
            </w:pPr>
            <w:r>
              <w:rPr>
                <w:rFonts w:ascii="黑体" w:eastAsia="黑体" w:hAnsi="宋体" w:cs="黑体" w:hint="eastAsia"/>
                <w:color w:val="000000"/>
                <w:kern w:val="0"/>
                <w:sz w:val="16"/>
                <w:szCs w:val="16"/>
                <w:lang w:bidi="ar"/>
              </w:rPr>
              <w:t>27047.764</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黑体" w:eastAsia="黑体" w:hAnsi="宋体" w:cs="黑体"/>
                <w:color w:val="000000"/>
                <w:sz w:val="16"/>
                <w:szCs w:val="16"/>
              </w:rPr>
            </w:pPr>
            <w:r>
              <w:rPr>
                <w:rFonts w:ascii="黑体" w:eastAsia="黑体" w:hAnsi="宋体" w:cs="黑体" w:hint="eastAsia"/>
                <w:color w:val="000000"/>
                <w:kern w:val="0"/>
                <w:sz w:val="16"/>
                <w:szCs w:val="16"/>
                <w:lang w:bidi="ar"/>
              </w:rPr>
              <w:t>100%</w:t>
            </w:r>
          </w:p>
        </w:tc>
      </w:tr>
      <w:tr w:rsidR="0049439F">
        <w:trPr>
          <w:trHeight w:val="480"/>
        </w:trPr>
        <w:tc>
          <w:tcPr>
            <w:tcW w:w="331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b/>
                <w:bCs/>
                <w:color w:val="000000"/>
                <w:sz w:val="16"/>
                <w:szCs w:val="16"/>
              </w:rPr>
            </w:pPr>
            <w:r>
              <w:rPr>
                <w:rFonts w:ascii="宋体" w:hAnsi="宋体" w:cs="宋体" w:hint="eastAsia"/>
                <w:b/>
                <w:bCs/>
                <w:color w:val="000000"/>
                <w:kern w:val="0"/>
                <w:sz w:val="16"/>
                <w:szCs w:val="16"/>
                <w:lang w:bidi="ar"/>
              </w:rPr>
              <w:t>（三）城乡融合工程</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b/>
                <w:bCs/>
                <w:color w:val="000000"/>
                <w:sz w:val="16"/>
                <w:szCs w:val="16"/>
              </w:rPr>
            </w:pPr>
            <w:r>
              <w:rPr>
                <w:rFonts w:ascii="宋体" w:hAnsi="宋体" w:cs="宋体" w:hint="eastAsia"/>
                <w:b/>
                <w:bCs/>
                <w:color w:val="000000"/>
                <w:kern w:val="0"/>
                <w:sz w:val="16"/>
                <w:szCs w:val="16"/>
                <w:lang w:bidi="ar"/>
              </w:rPr>
              <w:t>21564</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b/>
                <w:bCs/>
                <w:color w:val="000000"/>
                <w:sz w:val="16"/>
                <w:szCs w:val="16"/>
              </w:rPr>
            </w:pPr>
            <w:r>
              <w:rPr>
                <w:rFonts w:ascii="宋体" w:hAnsi="宋体" w:cs="宋体" w:hint="eastAsia"/>
                <w:b/>
                <w:bCs/>
                <w:color w:val="000000"/>
                <w:kern w:val="0"/>
                <w:sz w:val="16"/>
                <w:szCs w:val="16"/>
                <w:lang w:bidi="ar"/>
              </w:rPr>
              <w:t>1042</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黑体" w:eastAsia="黑体" w:hAnsi="宋体" w:cs="黑体"/>
                <w:b/>
                <w:bCs/>
                <w:color w:val="000000"/>
                <w:sz w:val="16"/>
                <w:szCs w:val="16"/>
              </w:rPr>
            </w:pPr>
            <w:r>
              <w:rPr>
                <w:rFonts w:ascii="黑体" w:eastAsia="黑体" w:hAnsi="宋体" w:cs="黑体" w:hint="eastAsia"/>
                <w:b/>
                <w:bCs/>
                <w:color w:val="000000"/>
                <w:kern w:val="0"/>
                <w:sz w:val="16"/>
                <w:szCs w:val="16"/>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b/>
                <w:bCs/>
                <w:color w:val="000000"/>
                <w:sz w:val="16"/>
                <w:szCs w:val="16"/>
              </w:rPr>
            </w:pPr>
            <w:r>
              <w:rPr>
                <w:rFonts w:ascii="宋体" w:hAnsi="宋体" w:cs="宋体" w:hint="eastAsia"/>
                <w:b/>
                <w:bCs/>
                <w:color w:val="000000"/>
                <w:kern w:val="0"/>
                <w:sz w:val="16"/>
                <w:szCs w:val="16"/>
                <w:lang w:bidi="ar"/>
              </w:rPr>
              <w:t>20522</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黑体" w:eastAsia="黑体" w:hAnsi="宋体" w:cs="黑体"/>
                <w:b/>
                <w:bCs/>
                <w:color w:val="000000"/>
                <w:sz w:val="16"/>
                <w:szCs w:val="16"/>
              </w:rPr>
            </w:pPr>
            <w:r>
              <w:rPr>
                <w:rFonts w:ascii="黑体" w:eastAsia="黑体" w:hAnsi="宋体" w:cs="黑体" w:hint="eastAsia"/>
                <w:b/>
                <w:bCs/>
                <w:color w:val="000000"/>
                <w:kern w:val="0"/>
                <w:sz w:val="16"/>
                <w:szCs w:val="16"/>
                <w:lang w:bidi="ar"/>
              </w:rPr>
              <w:t>20522</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黑体" w:eastAsia="黑体" w:hAnsi="宋体" w:cs="黑体"/>
                <w:b/>
                <w:bCs/>
                <w:color w:val="000000"/>
                <w:sz w:val="16"/>
                <w:szCs w:val="16"/>
              </w:rPr>
            </w:pPr>
            <w:r>
              <w:rPr>
                <w:rFonts w:ascii="黑体" w:eastAsia="黑体" w:hAnsi="宋体" w:cs="黑体" w:hint="eastAsia"/>
                <w:b/>
                <w:bCs/>
                <w:color w:val="000000"/>
                <w:kern w:val="0"/>
                <w:sz w:val="16"/>
                <w:szCs w:val="16"/>
                <w:lang w:bidi="ar"/>
              </w:rPr>
              <w:t>100%</w:t>
            </w:r>
          </w:p>
        </w:tc>
      </w:tr>
      <w:tr w:rsidR="0049439F">
        <w:trPr>
          <w:trHeight w:val="480"/>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11</w:t>
            </w:r>
          </w:p>
        </w:tc>
        <w:tc>
          <w:tcPr>
            <w:tcW w:w="26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和美乡村建设</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13200</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80</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14320</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14320</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100%</w:t>
            </w:r>
          </w:p>
        </w:tc>
      </w:tr>
      <w:tr w:rsidR="0049439F">
        <w:trPr>
          <w:trHeight w:val="480"/>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12</w:t>
            </w:r>
          </w:p>
        </w:tc>
        <w:tc>
          <w:tcPr>
            <w:tcW w:w="26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省级特色田园乡村</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2640</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0</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1440</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1440</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100%</w:t>
            </w:r>
          </w:p>
        </w:tc>
      </w:tr>
      <w:tr w:rsidR="0049439F">
        <w:trPr>
          <w:trHeight w:val="480"/>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13</w:t>
            </w:r>
          </w:p>
        </w:tc>
        <w:tc>
          <w:tcPr>
            <w:tcW w:w="26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村级公益事业一事一议奖补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4724</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762</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3962</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3962</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100%</w:t>
            </w:r>
          </w:p>
        </w:tc>
      </w:tr>
      <w:tr w:rsidR="0049439F">
        <w:trPr>
          <w:trHeight w:val="480"/>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14</w:t>
            </w:r>
          </w:p>
        </w:tc>
        <w:tc>
          <w:tcPr>
            <w:tcW w:w="26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承包地二轮延包工作补助</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1000</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200</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800</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800</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100%</w:t>
            </w:r>
          </w:p>
        </w:tc>
      </w:tr>
      <w:tr w:rsidR="0049439F">
        <w:trPr>
          <w:trHeight w:val="480"/>
        </w:trPr>
        <w:tc>
          <w:tcPr>
            <w:tcW w:w="331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b/>
                <w:bCs/>
                <w:color w:val="000000"/>
                <w:sz w:val="16"/>
                <w:szCs w:val="16"/>
              </w:rPr>
            </w:pPr>
            <w:r>
              <w:rPr>
                <w:rFonts w:ascii="宋体" w:hAnsi="宋体" w:cs="宋体" w:hint="eastAsia"/>
                <w:b/>
                <w:bCs/>
                <w:color w:val="000000"/>
                <w:kern w:val="0"/>
                <w:sz w:val="16"/>
                <w:szCs w:val="16"/>
                <w:lang w:bidi="ar"/>
              </w:rPr>
              <w:t>（四）智慧提升工程</w:t>
            </w:r>
          </w:p>
        </w:tc>
        <w:tc>
          <w:tcPr>
            <w:tcW w:w="10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439F" w:rsidRDefault="00FD1A96">
            <w:pPr>
              <w:widowControl/>
              <w:jc w:val="center"/>
              <w:textAlignment w:val="center"/>
              <w:rPr>
                <w:rFonts w:ascii="宋体" w:hAnsi="宋体" w:cs="宋体"/>
                <w:b/>
                <w:bCs/>
                <w:color w:val="000000"/>
                <w:sz w:val="16"/>
                <w:szCs w:val="16"/>
              </w:rPr>
            </w:pPr>
            <w:r>
              <w:rPr>
                <w:rFonts w:ascii="宋体" w:hAnsi="宋体" w:cs="宋体" w:hint="eastAsia"/>
                <w:b/>
                <w:bCs/>
                <w:color w:val="000000"/>
                <w:kern w:val="0"/>
                <w:sz w:val="16"/>
                <w:szCs w:val="16"/>
                <w:lang w:bidi="ar"/>
              </w:rPr>
              <w:t>2159</w:t>
            </w:r>
          </w:p>
        </w:tc>
        <w:tc>
          <w:tcPr>
            <w:tcW w:w="115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439F" w:rsidRDefault="00FD1A96">
            <w:pPr>
              <w:widowControl/>
              <w:jc w:val="center"/>
              <w:textAlignment w:val="center"/>
              <w:rPr>
                <w:rFonts w:ascii="宋体" w:hAnsi="宋体" w:cs="宋体"/>
                <w:b/>
                <w:bCs/>
                <w:color w:val="000000"/>
                <w:sz w:val="16"/>
                <w:szCs w:val="16"/>
              </w:rPr>
            </w:pPr>
            <w:r>
              <w:rPr>
                <w:rFonts w:ascii="宋体" w:hAnsi="宋体" w:cs="宋体" w:hint="eastAsia"/>
                <w:b/>
                <w:bCs/>
                <w:color w:val="000000"/>
                <w:kern w:val="0"/>
                <w:sz w:val="16"/>
                <w:szCs w:val="16"/>
                <w:lang w:bidi="ar"/>
              </w:rPr>
              <w:t>0</w:t>
            </w:r>
          </w:p>
        </w:tc>
        <w:tc>
          <w:tcPr>
            <w:tcW w:w="115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439F" w:rsidRDefault="00FD1A96">
            <w:pPr>
              <w:widowControl/>
              <w:jc w:val="center"/>
              <w:textAlignment w:val="center"/>
              <w:rPr>
                <w:rFonts w:ascii="宋体" w:hAnsi="宋体" w:cs="宋体"/>
                <w:b/>
                <w:bCs/>
                <w:color w:val="000000"/>
                <w:sz w:val="16"/>
                <w:szCs w:val="16"/>
              </w:rPr>
            </w:pPr>
            <w:r>
              <w:rPr>
                <w:rFonts w:ascii="宋体" w:hAnsi="宋体" w:cs="宋体" w:hint="eastAsia"/>
                <w:b/>
                <w:bCs/>
                <w:color w:val="000000"/>
                <w:kern w:val="0"/>
                <w:sz w:val="16"/>
                <w:szCs w:val="16"/>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b/>
                <w:bCs/>
                <w:color w:val="000000"/>
                <w:sz w:val="16"/>
                <w:szCs w:val="16"/>
              </w:rPr>
            </w:pPr>
            <w:r>
              <w:rPr>
                <w:rFonts w:ascii="宋体" w:hAnsi="宋体" w:cs="宋体" w:hint="eastAsia"/>
                <w:b/>
                <w:bCs/>
                <w:color w:val="000000"/>
                <w:kern w:val="0"/>
                <w:sz w:val="16"/>
                <w:szCs w:val="16"/>
                <w:lang w:bidi="ar"/>
              </w:rPr>
              <w:t>2159</w:t>
            </w:r>
          </w:p>
        </w:tc>
        <w:tc>
          <w:tcPr>
            <w:tcW w:w="115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439F" w:rsidRDefault="00FD1A96">
            <w:pPr>
              <w:widowControl/>
              <w:jc w:val="center"/>
              <w:textAlignment w:val="center"/>
              <w:rPr>
                <w:rFonts w:ascii="宋体" w:hAnsi="宋体" w:cs="宋体"/>
                <w:b/>
                <w:bCs/>
                <w:color w:val="000000"/>
                <w:sz w:val="16"/>
                <w:szCs w:val="16"/>
              </w:rPr>
            </w:pPr>
            <w:r>
              <w:rPr>
                <w:rFonts w:ascii="宋体" w:hAnsi="宋体" w:cs="宋体" w:hint="eastAsia"/>
                <w:b/>
                <w:bCs/>
                <w:color w:val="000000"/>
                <w:kern w:val="0"/>
                <w:sz w:val="16"/>
                <w:szCs w:val="16"/>
                <w:lang w:bidi="ar"/>
              </w:rPr>
              <w:t>2159</w:t>
            </w:r>
          </w:p>
        </w:tc>
        <w:tc>
          <w:tcPr>
            <w:tcW w:w="7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439F" w:rsidRDefault="00FD1A96">
            <w:pPr>
              <w:widowControl/>
              <w:jc w:val="center"/>
              <w:textAlignment w:val="center"/>
              <w:rPr>
                <w:rFonts w:ascii="宋体" w:hAnsi="宋体" w:cs="宋体"/>
                <w:b/>
                <w:bCs/>
                <w:color w:val="000000"/>
                <w:sz w:val="16"/>
                <w:szCs w:val="16"/>
              </w:rPr>
            </w:pPr>
            <w:r>
              <w:rPr>
                <w:rFonts w:ascii="宋体" w:hAnsi="宋体" w:cs="宋体" w:hint="eastAsia"/>
                <w:b/>
                <w:bCs/>
                <w:color w:val="000000"/>
                <w:kern w:val="0"/>
                <w:sz w:val="16"/>
                <w:szCs w:val="16"/>
                <w:lang w:bidi="ar"/>
              </w:rPr>
              <w:t>100%</w:t>
            </w:r>
          </w:p>
        </w:tc>
      </w:tr>
      <w:tr w:rsidR="0049439F">
        <w:trPr>
          <w:trHeight w:val="480"/>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15</w:t>
            </w:r>
          </w:p>
        </w:tc>
        <w:tc>
          <w:tcPr>
            <w:tcW w:w="26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智慧农业</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400</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0</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400</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400</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100%</w:t>
            </w:r>
          </w:p>
        </w:tc>
      </w:tr>
      <w:tr w:rsidR="0049439F">
        <w:trPr>
          <w:trHeight w:val="480"/>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16</w:t>
            </w:r>
          </w:p>
        </w:tc>
        <w:tc>
          <w:tcPr>
            <w:tcW w:w="26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现代种业发展</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1759</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0</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1759</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1759</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100%</w:t>
            </w:r>
          </w:p>
        </w:tc>
      </w:tr>
      <w:tr w:rsidR="0049439F">
        <w:trPr>
          <w:trHeight w:val="480"/>
        </w:trPr>
        <w:tc>
          <w:tcPr>
            <w:tcW w:w="331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b/>
                <w:bCs/>
                <w:color w:val="000000"/>
                <w:sz w:val="16"/>
                <w:szCs w:val="16"/>
              </w:rPr>
            </w:pPr>
            <w:r>
              <w:rPr>
                <w:rFonts w:ascii="宋体" w:hAnsi="宋体" w:cs="宋体" w:hint="eastAsia"/>
                <w:b/>
                <w:bCs/>
                <w:color w:val="000000"/>
                <w:kern w:val="0"/>
                <w:sz w:val="16"/>
                <w:szCs w:val="16"/>
                <w:lang w:bidi="ar"/>
              </w:rPr>
              <w:lastRenderedPageBreak/>
              <w:t>（五）为农服务工程</w:t>
            </w:r>
          </w:p>
        </w:tc>
        <w:tc>
          <w:tcPr>
            <w:tcW w:w="10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439F" w:rsidRDefault="00FD1A96">
            <w:pPr>
              <w:widowControl/>
              <w:jc w:val="center"/>
              <w:textAlignment w:val="center"/>
              <w:rPr>
                <w:rFonts w:ascii="宋体" w:hAnsi="宋体" w:cs="宋体"/>
                <w:b/>
                <w:bCs/>
                <w:color w:val="000000"/>
                <w:sz w:val="16"/>
                <w:szCs w:val="16"/>
              </w:rPr>
            </w:pPr>
            <w:r>
              <w:rPr>
                <w:rFonts w:ascii="宋体" w:hAnsi="宋体" w:cs="宋体" w:hint="eastAsia"/>
                <w:b/>
                <w:bCs/>
                <w:color w:val="000000"/>
                <w:kern w:val="0"/>
                <w:sz w:val="16"/>
                <w:szCs w:val="16"/>
                <w:lang w:bidi="ar"/>
              </w:rPr>
              <w:t>4975</w:t>
            </w:r>
          </w:p>
        </w:tc>
        <w:tc>
          <w:tcPr>
            <w:tcW w:w="115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439F" w:rsidRDefault="00FD1A96">
            <w:pPr>
              <w:widowControl/>
              <w:jc w:val="center"/>
              <w:textAlignment w:val="center"/>
              <w:rPr>
                <w:rFonts w:ascii="宋体" w:hAnsi="宋体" w:cs="宋体"/>
                <w:b/>
                <w:bCs/>
                <w:color w:val="000000"/>
                <w:sz w:val="16"/>
                <w:szCs w:val="16"/>
              </w:rPr>
            </w:pPr>
            <w:r>
              <w:rPr>
                <w:rFonts w:ascii="宋体" w:hAnsi="宋体" w:cs="宋体" w:hint="eastAsia"/>
                <w:b/>
                <w:bCs/>
                <w:color w:val="000000"/>
                <w:kern w:val="0"/>
                <w:sz w:val="16"/>
                <w:szCs w:val="16"/>
                <w:lang w:bidi="ar"/>
              </w:rPr>
              <w:t>608.236</w:t>
            </w:r>
          </w:p>
        </w:tc>
        <w:tc>
          <w:tcPr>
            <w:tcW w:w="115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439F" w:rsidRDefault="00FD1A96">
            <w:pPr>
              <w:widowControl/>
              <w:jc w:val="center"/>
              <w:textAlignment w:val="center"/>
              <w:rPr>
                <w:rFonts w:ascii="宋体" w:hAnsi="宋体" w:cs="宋体"/>
                <w:b/>
                <w:bCs/>
                <w:color w:val="000000"/>
                <w:sz w:val="16"/>
                <w:szCs w:val="16"/>
              </w:rPr>
            </w:pPr>
            <w:r>
              <w:rPr>
                <w:rFonts w:ascii="宋体" w:hAnsi="宋体" w:cs="宋体" w:hint="eastAsia"/>
                <w:b/>
                <w:bCs/>
                <w:color w:val="000000"/>
                <w:kern w:val="0"/>
                <w:sz w:val="16"/>
                <w:szCs w:val="16"/>
                <w:lang w:bidi="ar"/>
              </w:rPr>
              <w:t>225.3</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b/>
                <w:bCs/>
                <w:color w:val="000000"/>
                <w:sz w:val="16"/>
                <w:szCs w:val="16"/>
              </w:rPr>
            </w:pPr>
            <w:r>
              <w:rPr>
                <w:rFonts w:ascii="宋体" w:hAnsi="宋体" w:cs="宋体" w:hint="eastAsia"/>
                <w:b/>
                <w:bCs/>
                <w:color w:val="000000"/>
                <w:kern w:val="0"/>
                <w:sz w:val="16"/>
                <w:szCs w:val="16"/>
                <w:lang w:bidi="ar"/>
              </w:rPr>
              <w:t>4366.764</w:t>
            </w:r>
          </w:p>
        </w:tc>
        <w:tc>
          <w:tcPr>
            <w:tcW w:w="115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439F" w:rsidRDefault="00FD1A96">
            <w:pPr>
              <w:widowControl/>
              <w:jc w:val="center"/>
              <w:textAlignment w:val="center"/>
              <w:rPr>
                <w:rFonts w:ascii="宋体" w:hAnsi="宋体" w:cs="宋体"/>
                <w:b/>
                <w:bCs/>
                <w:color w:val="000000"/>
                <w:sz w:val="16"/>
                <w:szCs w:val="16"/>
              </w:rPr>
            </w:pPr>
            <w:r>
              <w:rPr>
                <w:rFonts w:ascii="宋体" w:hAnsi="宋体" w:cs="宋体" w:hint="eastAsia"/>
                <w:b/>
                <w:bCs/>
                <w:color w:val="000000"/>
                <w:kern w:val="0"/>
                <w:sz w:val="16"/>
                <w:szCs w:val="16"/>
                <w:lang w:bidi="ar"/>
              </w:rPr>
              <w:t>4366.764</w:t>
            </w:r>
          </w:p>
        </w:tc>
        <w:tc>
          <w:tcPr>
            <w:tcW w:w="7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439F" w:rsidRDefault="00FD1A96">
            <w:pPr>
              <w:widowControl/>
              <w:jc w:val="center"/>
              <w:textAlignment w:val="center"/>
              <w:rPr>
                <w:rFonts w:ascii="宋体" w:hAnsi="宋体" w:cs="宋体"/>
                <w:b/>
                <w:bCs/>
                <w:color w:val="000000"/>
                <w:sz w:val="16"/>
                <w:szCs w:val="16"/>
              </w:rPr>
            </w:pPr>
            <w:r>
              <w:rPr>
                <w:rFonts w:ascii="宋体" w:hAnsi="宋体" w:cs="宋体" w:hint="eastAsia"/>
                <w:b/>
                <w:bCs/>
                <w:color w:val="000000"/>
                <w:kern w:val="0"/>
                <w:sz w:val="16"/>
                <w:szCs w:val="16"/>
                <w:lang w:bidi="ar"/>
              </w:rPr>
              <w:t>100%</w:t>
            </w:r>
          </w:p>
        </w:tc>
      </w:tr>
      <w:tr w:rsidR="0049439F">
        <w:trPr>
          <w:trHeight w:val="480"/>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17</w:t>
            </w:r>
          </w:p>
        </w:tc>
        <w:tc>
          <w:tcPr>
            <w:tcW w:w="26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农业科技产学研合作</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1835</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367</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1468</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1468</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100%</w:t>
            </w:r>
          </w:p>
        </w:tc>
      </w:tr>
      <w:tr w:rsidR="0049439F">
        <w:trPr>
          <w:trHeight w:val="480"/>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18</w:t>
            </w:r>
          </w:p>
        </w:tc>
        <w:tc>
          <w:tcPr>
            <w:tcW w:w="26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“智汇三农”人才工程</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339</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6.116</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332.884</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332.884</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100%</w:t>
            </w:r>
          </w:p>
        </w:tc>
      </w:tr>
      <w:tr w:rsidR="0049439F">
        <w:trPr>
          <w:trHeight w:val="480"/>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19</w:t>
            </w:r>
          </w:p>
        </w:tc>
        <w:tc>
          <w:tcPr>
            <w:tcW w:w="26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农业机械化</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2456</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235.12</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1995.58</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1995.58</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100%</w:t>
            </w:r>
          </w:p>
        </w:tc>
      </w:tr>
      <w:tr w:rsidR="0049439F">
        <w:trPr>
          <w:trHeight w:val="480"/>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20</w:t>
            </w:r>
          </w:p>
        </w:tc>
        <w:tc>
          <w:tcPr>
            <w:tcW w:w="26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农村创业创新</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345</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0</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225.3</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570.3</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570.3</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100%</w:t>
            </w:r>
          </w:p>
        </w:tc>
      </w:tr>
      <w:tr w:rsidR="0049439F">
        <w:trPr>
          <w:trHeight w:val="480"/>
        </w:trPr>
        <w:tc>
          <w:tcPr>
            <w:tcW w:w="331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黑体" w:eastAsia="黑体" w:hAnsi="宋体" w:cs="黑体"/>
                <w:color w:val="000000"/>
                <w:sz w:val="16"/>
                <w:szCs w:val="16"/>
              </w:rPr>
            </w:pPr>
            <w:r>
              <w:rPr>
                <w:rFonts w:ascii="黑体" w:eastAsia="黑体" w:hAnsi="宋体" w:cs="黑体" w:hint="eastAsia"/>
                <w:color w:val="000000"/>
                <w:kern w:val="0"/>
                <w:sz w:val="16"/>
                <w:szCs w:val="16"/>
                <w:lang w:bidi="ar"/>
              </w:rPr>
              <w:t>农业绿色发展专项</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黑体" w:eastAsia="黑体" w:hAnsi="宋体" w:cs="黑体"/>
                <w:color w:val="000000"/>
                <w:sz w:val="16"/>
                <w:szCs w:val="16"/>
              </w:rPr>
            </w:pPr>
            <w:r>
              <w:rPr>
                <w:rFonts w:ascii="黑体" w:eastAsia="黑体" w:hAnsi="宋体" w:cs="黑体" w:hint="eastAsia"/>
                <w:color w:val="000000"/>
                <w:kern w:val="0"/>
                <w:sz w:val="16"/>
                <w:szCs w:val="16"/>
                <w:lang w:bidi="ar"/>
              </w:rPr>
              <w:t>45554</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黑体" w:eastAsia="黑体" w:hAnsi="宋体" w:cs="黑体"/>
                <w:color w:val="000000"/>
                <w:sz w:val="16"/>
                <w:szCs w:val="16"/>
              </w:rPr>
            </w:pPr>
            <w:r>
              <w:rPr>
                <w:rFonts w:ascii="黑体" w:eastAsia="黑体" w:hAnsi="宋体" w:cs="黑体" w:hint="eastAsia"/>
                <w:color w:val="000000"/>
                <w:kern w:val="0"/>
                <w:sz w:val="16"/>
                <w:szCs w:val="16"/>
                <w:lang w:bidi="ar"/>
              </w:rPr>
              <w:t>5775.32376</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黑体" w:eastAsia="黑体" w:hAnsi="宋体" w:cs="黑体"/>
                <w:color w:val="000000"/>
                <w:sz w:val="16"/>
                <w:szCs w:val="16"/>
              </w:rPr>
            </w:pPr>
            <w:r>
              <w:rPr>
                <w:rFonts w:ascii="黑体" w:eastAsia="黑体" w:hAnsi="宋体" w:cs="黑体" w:hint="eastAsia"/>
                <w:color w:val="000000"/>
                <w:kern w:val="0"/>
                <w:sz w:val="16"/>
                <w:szCs w:val="16"/>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黑体" w:eastAsia="黑体" w:hAnsi="宋体" w:cs="黑体"/>
                <w:color w:val="000000"/>
                <w:sz w:val="16"/>
                <w:szCs w:val="16"/>
              </w:rPr>
            </w:pPr>
            <w:r>
              <w:rPr>
                <w:rFonts w:ascii="黑体" w:eastAsia="黑体" w:hAnsi="宋体" w:cs="黑体" w:hint="eastAsia"/>
                <w:color w:val="000000"/>
                <w:kern w:val="0"/>
                <w:sz w:val="16"/>
                <w:szCs w:val="16"/>
                <w:lang w:bidi="ar"/>
              </w:rPr>
              <w:t>39141.67624</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黑体" w:eastAsia="黑体" w:hAnsi="宋体" w:cs="黑体"/>
                <w:color w:val="000000"/>
                <w:sz w:val="16"/>
                <w:szCs w:val="16"/>
              </w:rPr>
            </w:pPr>
            <w:r>
              <w:rPr>
                <w:rFonts w:ascii="黑体" w:eastAsia="黑体" w:hAnsi="宋体" w:cs="黑体" w:hint="eastAsia"/>
                <w:color w:val="000000"/>
                <w:kern w:val="0"/>
                <w:sz w:val="16"/>
                <w:szCs w:val="16"/>
                <w:lang w:bidi="ar"/>
              </w:rPr>
              <w:t>39141.67624</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黑体" w:eastAsia="黑体" w:hAnsi="宋体" w:cs="黑体"/>
                <w:color w:val="000000"/>
                <w:sz w:val="16"/>
                <w:szCs w:val="16"/>
              </w:rPr>
            </w:pPr>
            <w:r>
              <w:rPr>
                <w:rFonts w:ascii="黑体" w:eastAsia="黑体" w:hAnsi="宋体" w:cs="黑体" w:hint="eastAsia"/>
                <w:color w:val="000000"/>
                <w:kern w:val="0"/>
                <w:sz w:val="16"/>
                <w:szCs w:val="16"/>
                <w:lang w:bidi="ar"/>
              </w:rPr>
              <w:t>100%</w:t>
            </w:r>
          </w:p>
        </w:tc>
      </w:tr>
      <w:tr w:rsidR="0049439F">
        <w:trPr>
          <w:trHeight w:val="480"/>
        </w:trPr>
        <w:tc>
          <w:tcPr>
            <w:tcW w:w="331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b/>
                <w:bCs/>
                <w:color w:val="000000"/>
                <w:sz w:val="16"/>
                <w:szCs w:val="16"/>
              </w:rPr>
            </w:pPr>
            <w:r>
              <w:rPr>
                <w:rFonts w:ascii="宋体" w:hAnsi="宋体" w:cs="宋体" w:hint="eastAsia"/>
                <w:b/>
                <w:bCs/>
                <w:color w:val="000000"/>
                <w:kern w:val="0"/>
                <w:sz w:val="16"/>
                <w:szCs w:val="16"/>
                <w:lang w:bidi="ar"/>
              </w:rPr>
              <w:t>（六）绿色发展工程</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b/>
                <w:bCs/>
                <w:color w:val="000000"/>
                <w:sz w:val="16"/>
                <w:szCs w:val="16"/>
              </w:rPr>
            </w:pPr>
            <w:r>
              <w:rPr>
                <w:rFonts w:ascii="宋体" w:hAnsi="宋体" w:cs="宋体" w:hint="eastAsia"/>
                <w:b/>
                <w:bCs/>
                <w:color w:val="000000"/>
                <w:kern w:val="0"/>
                <w:sz w:val="16"/>
                <w:szCs w:val="16"/>
                <w:lang w:bidi="ar"/>
              </w:rPr>
              <w:t>42405</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b/>
                <w:bCs/>
                <w:color w:val="000000"/>
                <w:sz w:val="16"/>
                <w:szCs w:val="16"/>
              </w:rPr>
            </w:pPr>
            <w:r>
              <w:rPr>
                <w:rFonts w:ascii="宋体" w:hAnsi="宋体" w:cs="宋体" w:hint="eastAsia"/>
                <w:b/>
                <w:bCs/>
                <w:color w:val="000000"/>
                <w:kern w:val="0"/>
                <w:sz w:val="16"/>
                <w:szCs w:val="16"/>
                <w:lang w:bidi="ar"/>
              </w:rPr>
              <w:t>5241.17376</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b/>
                <w:bCs/>
                <w:color w:val="000000"/>
                <w:sz w:val="16"/>
                <w:szCs w:val="16"/>
              </w:rPr>
            </w:pPr>
            <w:r>
              <w:rPr>
                <w:rFonts w:ascii="宋体" w:hAnsi="宋体" w:cs="宋体" w:hint="eastAsia"/>
                <w:b/>
                <w:bCs/>
                <w:color w:val="000000"/>
                <w:kern w:val="0"/>
                <w:sz w:val="16"/>
                <w:szCs w:val="16"/>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b/>
                <w:bCs/>
                <w:color w:val="000000"/>
                <w:sz w:val="16"/>
                <w:szCs w:val="16"/>
              </w:rPr>
            </w:pPr>
            <w:r>
              <w:rPr>
                <w:rFonts w:ascii="宋体" w:hAnsi="宋体" w:cs="宋体" w:hint="eastAsia"/>
                <w:b/>
                <w:bCs/>
                <w:color w:val="000000"/>
                <w:kern w:val="0"/>
                <w:sz w:val="16"/>
                <w:szCs w:val="16"/>
                <w:lang w:bidi="ar"/>
              </w:rPr>
              <w:t>36526.82624</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b/>
                <w:bCs/>
                <w:color w:val="000000"/>
                <w:sz w:val="16"/>
                <w:szCs w:val="16"/>
              </w:rPr>
            </w:pPr>
            <w:r>
              <w:rPr>
                <w:rFonts w:ascii="宋体" w:hAnsi="宋体" w:cs="宋体" w:hint="eastAsia"/>
                <w:b/>
                <w:bCs/>
                <w:color w:val="000000"/>
                <w:kern w:val="0"/>
                <w:sz w:val="16"/>
                <w:szCs w:val="16"/>
                <w:lang w:bidi="ar"/>
              </w:rPr>
              <w:t>36526.82624</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b/>
                <w:bCs/>
                <w:color w:val="000000"/>
                <w:sz w:val="16"/>
                <w:szCs w:val="16"/>
              </w:rPr>
            </w:pPr>
            <w:r>
              <w:rPr>
                <w:rFonts w:ascii="宋体" w:hAnsi="宋体" w:cs="宋体" w:hint="eastAsia"/>
                <w:b/>
                <w:bCs/>
                <w:color w:val="000000"/>
                <w:kern w:val="0"/>
                <w:sz w:val="16"/>
                <w:szCs w:val="16"/>
                <w:lang w:bidi="ar"/>
              </w:rPr>
              <w:t>100%</w:t>
            </w:r>
          </w:p>
        </w:tc>
      </w:tr>
      <w:tr w:rsidR="0049439F">
        <w:trPr>
          <w:trHeight w:val="480"/>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21</w:t>
            </w:r>
          </w:p>
        </w:tc>
        <w:tc>
          <w:tcPr>
            <w:tcW w:w="26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粮食种植补贴</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25000</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4838.50976</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20161.49024</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20161.49024</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100%</w:t>
            </w:r>
          </w:p>
        </w:tc>
      </w:tr>
      <w:tr w:rsidR="0049439F">
        <w:trPr>
          <w:trHeight w:val="480"/>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22</w:t>
            </w:r>
          </w:p>
        </w:tc>
        <w:tc>
          <w:tcPr>
            <w:tcW w:w="26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水稻生态补偿</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8000</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0.664</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7362.336</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7362.336</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100%</w:t>
            </w:r>
          </w:p>
        </w:tc>
      </w:tr>
      <w:tr w:rsidR="0049439F">
        <w:trPr>
          <w:trHeight w:val="480"/>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23</w:t>
            </w:r>
          </w:p>
        </w:tc>
        <w:tc>
          <w:tcPr>
            <w:tcW w:w="26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秸秆机械化还田补贴</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3230</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0</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3230</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3230</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100%</w:t>
            </w:r>
          </w:p>
        </w:tc>
      </w:tr>
      <w:tr w:rsidR="0049439F">
        <w:trPr>
          <w:trHeight w:val="480"/>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24</w:t>
            </w:r>
          </w:p>
        </w:tc>
        <w:tc>
          <w:tcPr>
            <w:tcW w:w="26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稻油轮作</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1350</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0</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1350</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1350</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100%</w:t>
            </w:r>
          </w:p>
        </w:tc>
      </w:tr>
      <w:tr w:rsidR="0049439F">
        <w:trPr>
          <w:trHeight w:val="480"/>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25</w:t>
            </w:r>
          </w:p>
        </w:tc>
        <w:tc>
          <w:tcPr>
            <w:tcW w:w="26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沿江5公里商品有机肥与配方肥推广补贴</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1406</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0</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1406</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1406</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100%</w:t>
            </w:r>
          </w:p>
        </w:tc>
      </w:tr>
      <w:tr w:rsidR="0049439F">
        <w:trPr>
          <w:trHeight w:val="480"/>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26</w:t>
            </w:r>
          </w:p>
        </w:tc>
        <w:tc>
          <w:tcPr>
            <w:tcW w:w="26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耕地质量建设与保护</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1604</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150</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1454</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1454</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100%</w:t>
            </w:r>
          </w:p>
        </w:tc>
      </w:tr>
      <w:tr w:rsidR="0049439F">
        <w:trPr>
          <w:trHeight w:val="480"/>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27</w:t>
            </w:r>
          </w:p>
        </w:tc>
        <w:tc>
          <w:tcPr>
            <w:tcW w:w="26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生态循环农业</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815</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163</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652</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652</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100%</w:t>
            </w:r>
          </w:p>
        </w:tc>
      </w:tr>
      <w:tr w:rsidR="0049439F">
        <w:trPr>
          <w:trHeight w:val="480"/>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28</w:t>
            </w:r>
          </w:p>
        </w:tc>
        <w:tc>
          <w:tcPr>
            <w:tcW w:w="26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农药零差率与“两废”回收</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1000</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89</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911</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911</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100%</w:t>
            </w:r>
          </w:p>
        </w:tc>
      </w:tr>
      <w:tr w:rsidR="0049439F">
        <w:trPr>
          <w:trHeight w:val="480"/>
        </w:trPr>
        <w:tc>
          <w:tcPr>
            <w:tcW w:w="331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b/>
                <w:bCs/>
                <w:color w:val="000000"/>
                <w:sz w:val="16"/>
                <w:szCs w:val="16"/>
              </w:rPr>
            </w:pPr>
            <w:r>
              <w:rPr>
                <w:rFonts w:ascii="宋体" w:hAnsi="宋体" w:cs="宋体" w:hint="eastAsia"/>
                <w:b/>
                <w:bCs/>
                <w:color w:val="000000"/>
                <w:kern w:val="0"/>
                <w:sz w:val="16"/>
                <w:szCs w:val="16"/>
                <w:lang w:bidi="ar"/>
              </w:rPr>
              <w:t>（七）安全保护工程</w:t>
            </w:r>
          </w:p>
        </w:tc>
        <w:tc>
          <w:tcPr>
            <w:tcW w:w="10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439F" w:rsidRDefault="00FD1A96">
            <w:pPr>
              <w:widowControl/>
              <w:jc w:val="center"/>
              <w:textAlignment w:val="center"/>
              <w:rPr>
                <w:rFonts w:ascii="宋体" w:hAnsi="宋体" w:cs="宋体"/>
                <w:b/>
                <w:bCs/>
                <w:color w:val="000000"/>
                <w:sz w:val="16"/>
                <w:szCs w:val="16"/>
              </w:rPr>
            </w:pPr>
            <w:r>
              <w:rPr>
                <w:rFonts w:ascii="宋体" w:hAnsi="宋体" w:cs="宋体" w:hint="eastAsia"/>
                <w:b/>
                <w:bCs/>
                <w:color w:val="000000"/>
                <w:kern w:val="0"/>
                <w:sz w:val="16"/>
                <w:szCs w:val="16"/>
                <w:lang w:bidi="ar"/>
              </w:rPr>
              <w:t>3149</w:t>
            </w:r>
          </w:p>
        </w:tc>
        <w:tc>
          <w:tcPr>
            <w:tcW w:w="115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439F" w:rsidRDefault="00FD1A96">
            <w:pPr>
              <w:widowControl/>
              <w:jc w:val="center"/>
              <w:textAlignment w:val="center"/>
              <w:rPr>
                <w:rFonts w:ascii="宋体" w:hAnsi="宋体" w:cs="宋体"/>
                <w:b/>
                <w:bCs/>
                <w:color w:val="000000"/>
                <w:sz w:val="16"/>
                <w:szCs w:val="16"/>
              </w:rPr>
            </w:pPr>
            <w:r>
              <w:rPr>
                <w:rFonts w:ascii="宋体" w:hAnsi="宋体" w:cs="宋体" w:hint="eastAsia"/>
                <w:b/>
                <w:bCs/>
                <w:color w:val="000000"/>
                <w:kern w:val="0"/>
                <w:sz w:val="16"/>
                <w:szCs w:val="16"/>
                <w:lang w:bidi="ar"/>
              </w:rPr>
              <w:t>534.15</w:t>
            </w:r>
          </w:p>
        </w:tc>
        <w:tc>
          <w:tcPr>
            <w:tcW w:w="115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439F" w:rsidRDefault="00FD1A96">
            <w:pPr>
              <w:widowControl/>
              <w:jc w:val="center"/>
              <w:textAlignment w:val="center"/>
              <w:rPr>
                <w:rFonts w:ascii="宋体" w:hAnsi="宋体" w:cs="宋体"/>
                <w:b/>
                <w:bCs/>
                <w:color w:val="000000"/>
                <w:sz w:val="16"/>
                <w:szCs w:val="16"/>
              </w:rPr>
            </w:pPr>
            <w:r>
              <w:rPr>
                <w:rFonts w:ascii="宋体" w:hAnsi="宋体" w:cs="宋体" w:hint="eastAsia"/>
                <w:b/>
                <w:bCs/>
                <w:color w:val="000000"/>
                <w:kern w:val="0"/>
                <w:sz w:val="16"/>
                <w:szCs w:val="16"/>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b/>
                <w:bCs/>
                <w:color w:val="000000"/>
                <w:sz w:val="16"/>
                <w:szCs w:val="16"/>
              </w:rPr>
            </w:pPr>
            <w:r>
              <w:rPr>
                <w:rFonts w:ascii="宋体" w:hAnsi="宋体" w:cs="宋体" w:hint="eastAsia"/>
                <w:b/>
                <w:bCs/>
                <w:color w:val="000000"/>
                <w:kern w:val="0"/>
                <w:sz w:val="16"/>
                <w:szCs w:val="16"/>
                <w:lang w:bidi="ar"/>
              </w:rPr>
              <w:t>2614.85</w:t>
            </w:r>
          </w:p>
        </w:tc>
        <w:tc>
          <w:tcPr>
            <w:tcW w:w="115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439F" w:rsidRDefault="00FD1A96">
            <w:pPr>
              <w:widowControl/>
              <w:jc w:val="center"/>
              <w:textAlignment w:val="center"/>
              <w:rPr>
                <w:rFonts w:ascii="宋体" w:hAnsi="宋体" w:cs="宋体"/>
                <w:b/>
                <w:bCs/>
                <w:color w:val="000000"/>
                <w:sz w:val="16"/>
                <w:szCs w:val="16"/>
              </w:rPr>
            </w:pPr>
            <w:r>
              <w:rPr>
                <w:rFonts w:ascii="宋体" w:hAnsi="宋体" w:cs="宋体" w:hint="eastAsia"/>
                <w:b/>
                <w:bCs/>
                <w:color w:val="000000"/>
                <w:kern w:val="0"/>
                <w:sz w:val="16"/>
                <w:szCs w:val="16"/>
                <w:lang w:bidi="ar"/>
              </w:rPr>
              <w:t>2614.85</w:t>
            </w:r>
          </w:p>
        </w:tc>
        <w:tc>
          <w:tcPr>
            <w:tcW w:w="7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439F" w:rsidRDefault="00FD1A96">
            <w:pPr>
              <w:widowControl/>
              <w:jc w:val="center"/>
              <w:textAlignment w:val="center"/>
              <w:rPr>
                <w:rFonts w:ascii="宋体" w:hAnsi="宋体" w:cs="宋体"/>
                <w:b/>
                <w:bCs/>
                <w:color w:val="000000"/>
                <w:sz w:val="16"/>
                <w:szCs w:val="16"/>
              </w:rPr>
            </w:pPr>
            <w:r>
              <w:rPr>
                <w:rFonts w:ascii="宋体" w:hAnsi="宋体" w:cs="宋体" w:hint="eastAsia"/>
                <w:b/>
                <w:bCs/>
                <w:color w:val="000000"/>
                <w:kern w:val="0"/>
                <w:sz w:val="16"/>
                <w:szCs w:val="16"/>
                <w:lang w:bidi="ar"/>
              </w:rPr>
              <w:t>100%</w:t>
            </w:r>
          </w:p>
        </w:tc>
      </w:tr>
      <w:tr w:rsidR="0049439F">
        <w:trPr>
          <w:trHeight w:val="480"/>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29</w:t>
            </w:r>
          </w:p>
        </w:tc>
        <w:tc>
          <w:tcPr>
            <w:tcW w:w="26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农产品质量安全监管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1838</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396.15</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1441.85</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1441.85</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100%</w:t>
            </w:r>
          </w:p>
        </w:tc>
      </w:tr>
      <w:tr w:rsidR="0049439F">
        <w:trPr>
          <w:trHeight w:val="480"/>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30</w:t>
            </w:r>
          </w:p>
        </w:tc>
        <w:tc>
          <w:tcPr>
            <w:tcW w:w="26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动物及动物产品安全保障</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687</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138</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549</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549</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100%</w:t>
            </w:r>
          </w:p>
        </w:tc>
      </w:tr>
      <w:tr w:rsidR="0049439F">
        <w:trPr>
          <w:trHeight w:val="480"/>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31</w:t>
            </w:r>
          </w:p>
        </w:tc>
        <w:tc>
          <w:tcPr>
            <w:tcW w:w="26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农作物重大病虫害防控</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624</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0</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624</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624</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100%</w:t>
            </w:r>
          </w:p>
        </w:tc>
      </w:tr>
      <w:tr w:rsidR="0049439F">
        <w:trPr>
          <w:trHeight w:val="480"/>
        </w:trPr>
        <w:tc>
          <w:tcPr>
            <w:tcW w:w="331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黑体" w:eastAsia="黑体" w:hAnsi="宋体" w:cs="黑体"/>
                <w:color w:val="000000"/>
                <w:sz w:val="16"/>
                <w:szCs w:val="16"/>
              </w:rPr>
            </w:pPr>
            <w:r>
              <w:rPr>
                <w:rFonts w:ascii="黑体" w:eastAsia="黑体" w:hAnsi="宋体" w:cs="黑体" w:hint="eastAsia"/>
                <w:color w:val="000000"/>
                <w:kern w:val="0"/>
                <w:sz w:val="16"/>
                <w:szCs w:val="16"/>
                <w:lang w:bidi="ar"/>
              </w:rPr>
              <w:t>年中调剂事项</w:t>
            </w:r>
          </w:p>
        </w:tc>
        <w:tc>
          <w:tcPr>
            <w:tcW w:w="10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439F" w:rsidRDefault="00FD1A96">
            <w:pPr>
              <w:widowControl/>
              <w:jc w:val="center"/>
              <w:textAlignment w:val="center"/>
              <w:rPr>
                <w:rFonts w:ascii="黑体" w:eastAsia="黑体" w:hAnsi="宋体" w:cs="黑体"/>
                <w:color w:val="000000"/>
                <w:sz w:val="16"/>
                <w:szCs w:val="16"/>
              </w:rPr>
            </w:pPr>
            <w:r>
              <w:rPr>
                <w:rFonts w:ascii="黑体" w:eastAsia="黑体" w:hAnsi="宋体" w:cs="黑体" w:hint="eastAsia"/>
                <w:color w:val="000000"/>
                <w:kern w:val="0"/>
                <w:sz w:val="16"/>
                <w:szCs w:val="16"/>
                <w:lang w:bidi="ar"/>
              </w:rPr>
              <w:t>0</w:t>
            </w:r>
          </w:p>
        </w:tc>
        <w:tc>
          <w:tcPr>
            <w:tcW w:w="115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439F" w:rsidRDefault="00FD1A96">
            <w:pPr>
              <w:widowControl/>
              <w:jc w:val="center"/>
              <w:textAlignment w:val="center"/>
              <w:rPr>
                <w:rFonts w:ascii="黑体" w:eastAsia="黑体" w:hAnsi="宋体" w:cs="黑体"/>
                <w:color w:val="000000"/>
                <w:sz w:val="16"/>
                <w:szCs w:val="16"/>
              </w:rPr>
            </w:pPr>
            <w:r>
              <w:rPr>
                <w:rFonts w:ascii="黑体" w:eastAsia="黑体" w:hAnsi="宋体" w:cs="黑体" w:hint="eastAsia"/>
                <w:color w:val="000000"/>
                <w:kern w:val="0"/>
                <w:sz w:val="16"/>
                <w:szCs w:val="16"/>
                <w:lang w:bidi="ar"/>
              </w:rPr>
              <w:t>0</w:t>
            </w:r>
          </w:p>
        </w:tc>
        <w:tc>
          <w:tcPr>
            <w:tcW w:w="115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439F" w:rsidRDefault="00FD1A96">
            <w:pPr>
              <w:widowControl/>
              <w:jc w:val="center"/>
              <w:textAlignment w:val="center"/>
              <w:rPr>
                <w:rFonts w:ascii="黑体" w:eastAsia="黑体" w:hAnsi="宋体" w:cs="黑体"/>
                <w:color w:val="000000"/>
                <w:sz w:val="16"/>
                <w:szCs w:val="16"/>
              </w:rPr>
            </w:pPr>
            <w:r>
              <w:rPr>
                <w:rFonts w:ascii="黑体" w:eastAsia="黑体" w:hAnsi="宋体" w:cs="黑体" w:hint="eastAsia"/>
                <w:color w:val="000000"/>
                <w:kern w:val="0"/>
                <w:sz w:val="16"/>
                <w:szCs w:val="16"/>
                <w:lang w:bidi="ar"/>
              </w:rPr>
              <w:t>1160</w:t>
            </w:r>
          </w:p>
        </w:tc>
        <w:tc>
          <w:tcPr>
            <w:tcW w:w="115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439F" w:rsidRDefault="00FD1A96">
            <w:pPr>
              <w:widowControl/>
              <w:jc w:val="center"/>
              <w:textAlignment w:val="center"/>
              <w:rPr>
                <w:rFonts w:ascii="黑体" w:eastAsia="黑体" w:hAnsi="宋体" w:cs="黑体"/>
                <w:color w:val="000000"/>
                <w:sz w:val="16"/>
                <w:szCs w:val="16"/>
              </w:rPr>
            </w:pPr>
            <w:r>
              <w:rPr>
                <w:rFonts w:ascii="黑体" w:eastAsia="黑体" w:hAnsi="宋体" w:cs="黑体" w:hint="eastAsia"/>
                <w:color w:val="000000"/>
                <w:kern w:val="0"/>
                <w:sz w:val="16"/>
                <w:szCs w:val="16"/>
                <w:lang w:bidi="ar"/>
              </w:rPr>
              <w:t>1160</w:t>
            </w:r>
          </w:p>
        </w:tc>
        <w:tc>
          <w:tcPr>
            <w:tcW w:w="115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439F" w:rsidRDefault="00FD1A96">
            <w:pPr>
              <w:widowControl/>
              <w:jc w:val="center"/>
              <w:textAlignment w:val="center"/>
              <w:rPr>
                <w:rFonts w:ascii="黑体" w:eastAsia="黑体" w:hAnsi="宋体" w:cs="黑体"/>
                <w:color w:val="000000"/>
                <w:sz w:val="16"/>
                <w:szCs w:val="16"/>
              </w:rPr>
            </w:pPr>
            <w:r>
              <w:rPr>
                <w:rFonts w:ascii="黑体" w:eastAsia="黑体" w:hAnsi="宋体" w:cs="黑体" w:hint="eastAsia"/>
                <w:color w:val="000000"/>
                <w:kern w:val="0"/>
                <w:sz w:val="16"/>
                <w:szCs w:val="16"/>
                <w:lang w:bidi="ar"/>
              </w:rPr>
              <w:t>1160</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黑体" w:eastAsia="黑体" w:hAnsi="宋体" w:cs="黑体"/>
                <w:color w:val="000000"/>
                <w:sz w:val="16"/>
                <w:szCs w:val="16"/>
              </w:rPr>
            </w:pPr>
            <w:r>
              <w:rPr>
                <w:rFonts w:ascii="黑体" w:eastAsia="黑体" w:hAnsi="宋体" w:cs="黑体" w:hint="eastAsia"/>
                <w:color w:val="000000"/>
                <w:kern w:val="0"/>
                <w:sz w:val="16"/>
                <w:szCs w:val="16"/>
                <w:lang w:bidi="ar"/>
              </w:rPr>
              <w:t>100%</w:t>
            </w:r>
          </w:p>
        </w:tc>
      </w:tr>
      <w:tr w:rsidR="0049439F">
        <w:trPr>
          <w:trHeight w:val="480"/>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32</w:t>
            </w:r>
          </w:p>
        </w:tc>
        <w:tc>
          <w:tcPr>
            <w:tcW w:w="26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整建制开展稻麦（油）轮作单产提升项目片区建设</w:t>
            </w:r>
          </w:p>
        </w:tc>
        <w:tc>
          <w:tcPr>
            <w:tcW w:w="10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0</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0</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960</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960</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960</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100%</w:t>
            </w:r>
          </w:p>
        </w:tc>
      </w:tr>
      <w:tr w:rsidR="0049439F">
        <w:trPr>
          <w:trHeight w:val="480"/>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33</w:t>
            </w:r>
          </w:p>
        </w:tc>
        <w:tc>
          <w:tcPr>
            <w:tcW w:w="26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市级抗旱救灾资金</w:t>
            </w:r>
          </w:p>
        </w:tc>
        <w:tc>
          <w:tcPr>
            <w:tcW w:w="10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0</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0</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200</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200</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200</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100%</w:t>
            </w:r>
          </w:p>
        </w:tc>
      </w:tr>
    </w:tbl>
    <w:p w:rsidR="0049439F" w:rsidRDefault="00FD1A96">
      <w:pPr>
        <w:spacing w:line="560" w:lineRule="exact"/>
        <w:ind w:firstLineChars="200" w:firstLine="640"/>
        <w:rPr>
          <w:rFonts w:ascii="楷体" w:eastAsia="楷体"/>
          <w:sz w:val="32"/>
          <w:szCs w:val="32"/>
        </w:rPr>
      </w:pPr>
      <w:r>
        <w:rPr>
          <w:rFonts w:ascii="楷体" w:eastAsia="楷体" w:hint="eastAsia"/>
          <w:sz w:val="32"/>
          <w:szCs w:val="32"/>
        </w:rPr>
        <w:t>（三）部门绩效目标</w:t>
      </w:r>
    </w:p>
    <w:p w:rsidR="0049439F" w:rsidRDefault="00FD1A96">
      <w:pPr>
        <w:spacing w:line="560" w:lineRule="exact"/>
        <w:ind w:firstLineChars="200" w:firstLine="643"/>
        <w:rPr>
          <w:rFonts w:ascii="仿宋_GB2312" w:eastAsia="仿宋_GB2312"/>
          <w:b/>
          <w:sz w:val="32"/>
          <w:szCs w:val="32"/>
        </w:rPr>
      </w:pPr>
      <w:r>
        <w:rPr>
          <w:rFonts w:ascii="仿宋_GB2312" w:eastAsia="仿宋_GB2312" w:hint="eastAsia"/>
          <w:b/>
          <w:sz w:val="32"/>
          <w:szCs w:val="32"/>
        </w:rPr>
        <w:t>1.中长期目标</w:t>
      </w:r>
    </w:p>
    <w:p w:rsidR="0049439F" w:rsidRDefault="00FD1A96">
      <w:pPr>
        <w:spacing w:line="560" w:lineRule="exact"/>
        <w:ind w:firstLineChars="200" w:firstLine="640"/>
        <w:rPr>
          <w:rFonts w:ascii="仿宋_GB2312" w:eastAsia="仿宋_GB2312"/>
          <w:sz w:val="32"/>
          <w:szCs w:val="32"/>
        </w:rPr>
      </w:pPr>
      <w:r>
        <w:rPr>
          <w:rFonts w:ascii="仿宋_GB2312" w:eastAsia="仿宋_GB2312" w:hint="eastAsia"/>
          <w:sz w:val="32"/>
          <w:szCs w:val="32"/>
        </w:rPr>
        <w:t>2023-2025年，实施六大行动，着力推进稳粮固农、产业富农、科技强农、改革惠农，努力在率先推进农业现代化，高水平建设都市现代农业强市上走在前、做示范。到2030年，都市</w:t>
      </w:r>
      <w:r>
        <w:rPr>
          <w:rFonts w:ascii="仿宋_GB2312" w:eastAsia="仿宋_GB2312" w:hint="eastAsia"/>
          <w:sz w:val="32"/>
          <w:szCs w:val="32"/>
        </w:rPr>
        <w:lastRenderedPageBreak/>
        <w:t>现代农业强市建设取得重大进展，在全国、全省率先基本实现农业现代化，农村基本具备现代生活条件。</w:t>
      </w:r>
      <w:r>
        <w:rPr>
          <w:rFonts w:ascii="仿宋_GB2312" w:eastAsia="仿宋_GB2312" w:hint="eastAsia"/>
          <w:sz w:val="32"/>
          <w:szCs w:val="32"/>
        </w:rPr>
        <w:tab/>
      </w:r>
      <w:r>
        <w:rPr>
          <w:rFonts w:ascii="仿宋_GB2312" w:eastAsia="仿宋_GB2312" w:hint="eastAsia"/>
          <w:sz w:val="32"/>
          <w:szCs w:val="32"/>
        </w:rPr>
        <w:tab/>
      </w:r>
      <w:r>
        <w:rPr>
          <w:rFonts w:ascii="仿宋_GB2312" w:eastAsia="仿宋_GB2312" w:hint="eastAsia"/>
          <w:sz w:val="32"/>
          <w:szCs w:val="32"/>
        </w:rPr>
        <w:tab/>
      </w:r>
      <w:r>
        <w:rPr>
          <w:rFonts w:ascii="仿宋_GB2312" w:eastAsia="仿宋_GB2312" w:hint="eastAsia"/>
          <w:sz w:val="32"/>
          <w:szCs w:val="32"/>
        </w:rPr>
        <w:tab/>
        <w:t xml:space="preserve"> </w:t>
      </w:r>
    </w:p>
    <w:p w:rsidR="0049439F" w:rsidRDefault="00FD1A96">
      <w:pPr>
        <w:spacing w:line="560" w:lineRule="exact"/>
        <w:ind w:firstLineChars="200" w:firstLine="643"/>
        <w:rPr>
          <w:rFonts w:ascii="仿宋_GB2312" w:eastAsia="仿宋_GB2312"/>
          <w:b/>
          <w:sz w:val="32"/>
          <w:szCs w:val="32"/>
        </w:rPr>
      </w:pPr>
      <w:r>
        <w:rPr>
          <w:rFonts w:ascii="仿宋_GB2312" w:eastAsia="仿宋_GB2312" w:hint="eastAsia"/>
          <w:b/>
          <w:sz w:val="32"/>
          <w:szCs w:val="32"/>
        </w:rPr>
        <w:t>2.年度绩效目标</w:t>
      </w:r>
    </w:p>
    <w:p w:rsidR="0049439F" w:rsidRDefault="00FD1A96">
      <w:pPr>
        <w:pStyle w:val="a4"/>
        <w:spacing w:after="0" w:line="560" w:lineRule="exact"/>
        <w:ind w:firstLineChars="200" w:firstLine="640"/>
        <w:rPr>
          <w:rFonts w:ascii="仿宋_GB2312" w:eastAsia="仿宋_GB2312"/>
          <w:sz w:val="32"/>
          <w:szCs w:val="32"/>
        </w:rPr>
      </w:pPr>
      <w:r>
        <w:rPr>
          <w:rFonts w:ascii="仿宋_GB2312" w:eastAsia="仿宋_GB2312" w:hint="eastAsia"/>
          <w:sz w:val="32"/>
          <w:szCs w:val="32"/>
        </w:rPr>
        <w:t>2025年，市农业农村局持续深刻领悟全面贯彻习近平总书记关于“三农”工作重要论述和重要指示批示精神，深入学习贯彻党的二十届三中全会精神，牢牢把握“三农”工作重中之重战略地位，纵深推进中央、省市最新决策部署和建设都市现代农业强市重点工作落细落实。</w:t>
      </w:r>
    </w:p>
    <w:p w:rsidR="0049439F" w:rsidRDefault="00FD1A96">
      <w:pPr>
        <w:spacing w:line="560" w:lineRule="exact"/>
        <w:ind w:firstLineChars="200" w:firstLine="640"/>
        <w:rPr>
          <w:rFonts w:ascii="仿宋_GB2312" w:eastAsia="仿宋_GB2312"/>
          <w:sz w:val="32"/>
          <w:szCs w:val="32"/>
        </w:rPr>
      </w:pPr>
      <w:r>
        <w:rPr>
          <w:rFonts w:ascii="楷体" w:eastAsia="楷体" w:hAnsi="楷体" w:cs="楷体" w:hint="eastAsia"/>
          <w:sz w:val="32"/>
          <w:szCs w:val="32"/>
        </w:rPr>
        <w:t>一是聚焦稳面积提单产，提升重要农产品生产能力。</w:t>
      </w:r>
      <w:r>
        <w:rPr>
          <w:rFonts w:ascii="仿宋_GB2312" w:eastAsia="仿宋_GB2312" w:hint="eastAsia"/>
          <w:sz w:val="32"/>
          <w:szCs w:val="32"/>
        </w:rPr>
        <w:t>坚决扛牢粮食安全政治责任，全力围绕稳粮食、扩油料、提单产、增效益，抓实抓细各项粮食生产措施落实，推进单产提升示范片项目，确保完成省下粮食生产目标任务。推动优质稻米产业链高质量发展，以品牌建设带动提升种粮效益。深入推进高标准农田新建和改造提升项目建设。提升重要农产品生产能力。</w:t>
      </w:r>
    </w:p>
    <w:p w:rsidR="0049439F" w:rsidRDefault="00FD1A96">
      <w:pPr>
        <w:pStyle w:val="a4"/>
        <w:spacing w:line="560" w:lineRule="exact"/>
        <w:ind w:firstLineChars="200" w:firstLine="640"/>
        <w:rPr>
          <w:rFonts w:ascii="仿宋_GB2312" w:eastAsia="仿宋_GB2312"/>
          <w:sz w:val="32"/>
          <w:szCs w:val="32"/>
        </w:rPr>
      </w:pPr>
      <w:r>
        <w:rPr>
          <w:rFonts w:ascii="楷体" w:eastAsia="楷体" w:hAnsi="楷体" w:cs="楷体" w:hint="eastAsia"/>
          <w:sz w:val="32"/>
          <w:szCs w:val="32"/>
        </w:rPr>
        <w:t>二是聚焦链式驱动牵引，提升都市现代农业质效。</w:t>
      </w:r>
      <w:r>
        <w:rPr>
          <w:rFonts w:ascii="仿宋_GB2312" w:eastAsia="仿宋_GB2312" w:hint="eastAsia"/>
          <w:sz w:val="32"/>
          <w:szCs w:val="32"/>
        </w:rPr>
        <w:t>充分发挥“科金兴农服务日”平台作用，深化科金政、种养加、农文旅等有机衔接，加快发展短链鲜食、休闲农业、文化创意等乡村“接二连三”融合产业。创新农产品营销服务，支持“食礼秦淮”等市级农产品品牌专项建设，“食礼秦淮”品牌授权主体数量超240家。组织开展产销推介活动40余场。</w:t>
      </w:r>
      <w:r>
        <w:rPr>
          <w:rFonts w:ascii="仿宋_GB2312" w:eastAsia="仿宋_GB2312" w:hint="eastAsia"/>
          <w:sz w:val="32"/>
          <w:szCs w:val="32"/>
        </w:rPr>
        <w:tab/>
        <w:t xml:space="preserve"> </w:t>
      </w:r>
    </w:p>
    <w:p w:rsidR="0049439F" w:rsidRDefault="00FD1A96">
      <w:pPr>
        <w:pStyle w:val="a4"/>
        <w:spacing w:line="560" w:lineRule="exact"/>
        <w:ind w:firstLineChars="200" w:firstLine="640"/>
        <w:rPr>
          <w:rFonts w:ascii="仿宋_GB2312" w:eastAsia="仿宋_GB2312"/>
          <w:sz w:val="32"/>
          <w:szCs w:val="32"/>
        </w:rPr>
      </w:pPr>
      <w:r>
        <w:rPr>
          <w:rFonts w:ascii="楷体" w:eastAsia="楷体" w:hAnsi="楷体" w:cs="楷体" w:hint="eastAsia"/>
          <w:sz w:val="32"/>
          <w:szCs w:val="32"/>
        </w:rPr>
        <w:t>三是聚焦强农惠农富农，提升现代农业经营水平。</w:t>
      </w:r>
      <w:r>
        <w:rPr>
          <w:rFonts w:ascii="仿宋_GB2312" w:eastAsia="仿宋_GB2312" w:hint="eastAsia"/>
          <w:sz w:val="32"/>
          <w:szCs w:val="32"/>
        </w:rPr>
        <w:t>推动新型农业经营主体提振发展，提升农业经营主体财务管理水平，打造区域性镇街农业农村综合服务中心。持续推进农村金融服务创新，新增“金陵惠农贷”“金陵农担贷”投放，惠及新型</w:t>
      </w:r>
      <w:r>
        <w:rPr>
          <w:rFonts w:ascii="仿宋_GB2312" w:eastAsia="仿宋_GB2312" w:hint="eastAsia"/>
          <w:sz w:val="32"/>
          <w:szCs w:val="32"/>
        </w:rPr>
        <w:lastRenderedPageBreak/>
        <w:t>农业经营主体。积极扶持农村初始创业主体。推动农村居民人均可支配收入增速继续高于城镇居民收入增速。</w:t>
      </w:r>
      <w:r>
        <w:rPr>
          <w:rFonts w:ascii="仿宋_GB2312" w:eastAsia="仿宋_GB2312" w:hint="eastAsia"/>
          <w:sz w:val="32"/>
          <w:szCs w:val="32"/>
        </w:rPr>
        <w:tab/>
        <w:t xml:space="preserve"> </w:t>
      </w:r>
      <w:r>
        <w:rPr>
          <w:rFonts w:ascii="仿宋_GB2312" w:eastAsia="仿宋_GB2312" w:hint="eastAsia"/>
          <w:sz w:val="32"/>
          <w:szCs w:val="32"/>
        </w:rPr>
        <w:tab/>
        <w:t xml:space="preserve"> </w:t>
      </w:r>
      <w:r>
        <w:rPr>
          <w:rFonts w:ascii="仿宋_GB2312" w:eastAsia="仿宋_GB2312" w:hint="eastAsia"/>
          <w:sz w:val="32"/>
          <w:szCs w:val="32"/>
        </w:rPr>
        <w:tab/>
      </w:r>
    </w:p>
    <w:p w:rsidR="0049439F" w:rsidRDefault="00FD1A96">
      <w:pPr>
        <w:pStyle w:val="a4"/>
        <w:spacing w:after="0" w:line="560" w:lineRule="exact"/>
        <w:ind w:firstLineChars="200" w:firstLine="640"/>
        <w:rPr>
          <w:rFonts w:ascii="仿宋_GB2312" w:eastAsia="仿宋_GB2312"/>
          <w:sz w:val="32"/>
          <w:szCs w:val="32"/>
        </w:rPr>
      </w:pPr>
      <w:r>
        <w:rPr>
          <w:rFonts w:ascii="楷体" w:eastAsia="楷体" w:hAnsi="楷体" w:cs="楷体" w:hint="eastAsia"/>
          <w:sz w:val="32"/>
          <w:szCs w:val="32"/>
        </w:rPr>
        <w:t>四是聚焦优化人居环境，提升和美乡村建设标准。</w:t>
      </w:r>
      <w:r>
        <w:rPr>
          <w:rFonts w:ascii="仿宋_GB2312" w:eastAsia="仿宋_GB2312" w:hint="eastAsia"/>
          <w:sz w:val="32"/>
          <w:szCs w:val="32"/>
        </w:rPr>
        <w:t>坚持“点面结合、重点突破”，落实和美乡村建设的“十有”标准和建设指引，片区化组团式打造宜居宜业和美乡村。全年建成一批市级和美乡村和省级和美乡村、省级特色田园乡村。积极引导有条件的集体经济组织、合作组织开展村庄人居环境自主管护。放大“莱斯乡村”“共享小院”“都市农园”等带动效益，加速推动美丽环境向美丽经济转变。</w:t>
      </w:r>
    </w:p>
    <w:p w:rsidR="0049439F" w:rsidRDefault="00FD1A96">
      <w:pPr>
        <w:pStyle w:val="a4"/>
        <w:spacing w:line="560" w:lineRule="exact"/>
        <w:ind w:firstLineChars="200" w:firstLine="640"/>
      </w:pPr>
      <w:r>
        <w:rPr>
          <w:rFonts w:ascii="楷体" w:eastAsia="楷体" w:hAnsi="楷体" w:cs="楷体" w:hint="eastAsia"/>
          <w:sz w:val="32"/>
          <w:szCs w:val="32"/>
        </w:rPr>
        <w:t>五是聚焦新质导向引领，提升现代农业生产效率。</w:t>
      </w:r>
      <w:r>
        <w:rPr>
          <w:rFonts w:ascii="仿宋_GB2312" w:eastAsia="仿宋_GB2312" w:hint="eastAsia"/>
          <w:sz w:val="32"/>
          <w:szCs w:val="32"/>
        </w:rPr>
        <w:t>因地制宜育强农业新质生产力，聚焦主导产业发展关键技术需求，加强“四新”（新品种、新技术、新装备、新模式）成果示范应用。持续突出精深加工、新模式新业态、高技术等3个主攻方向，推动建设农业农村重大项目，完成年度计划投资额。推进“智汇三农”人才工程，加大青年大学生“新农人”引进力度，培育助飞农业农村“头雁种苗”，开展高素质农民培训。</w:t>
      </w:r>
      <w:r>
        <w:rPr>
          <w:rFonts w:ascii="仿宋_GB2312" w:eastAsia="仿宋_GB2312" w:hint="eastAsia"/>
          <w:sz w:val="32"/>
          <w:szCs w:val="32"/>
        </w:rPr>
        <w:tab/>
        <w:t xml:space="preserve"> </w:t>
      </w:r>
      <w:r>
        <w:rPr>
          <w:rFonts w:ascii="仿宋_GB2312" w:eastAsia="仿宋_GB2312" w:hint="eastAsia"/>
          <w:sz w:val="32"/>
          <w:szCs w:val="32"/>
        </w:rPr>
        <w:tab/>
        <w:t xml:space="preserve"> </w:t>
      </w:r>
      <w:r>
        <w:rPr>
          <w:rFonts w:ascii="仿宋_GB2312" w:eastAsia="仿宋_GB2312" w:hint="eastAsia"/>
          <w:sz w:val="32"/>
          <w:szCs w:val="32"/>
        </w:rPr>
        <w:tab/>
      </w:r>
      <w:r>
        <w:rPr>
          <w:rFonts w:ascii="楷体" w:eastAsia="楷体" w:hAnsi="楷体" w:cs="楷体" w:hint="eastAsia"/>
          <w:sz w:val="32"/>
          <w:szCs w:val="32"/>
        </w:rPr>
        <w:t>六是聚焦深化改革赋能，提升乡村全面振兴活力。</w:t>
      </w:r>
      <w:r>
        <w:rPr>
          <w:rFonts w:ascii="仿宋_GB2312" w:eastAsia="仿宋_GB2312" w:hint="eastAsia"/>
          <w:sz w:val="32"/>
          <w:szCs w:val="32"/>
        </w:rPr>
        <w:t>整体推进二轮延包工作，完成2025年到期承包农户的延包工作，开展2026年到期承包农户的摸底调查工作。按照部省部署，适时开展乱占耕地建房整治试点。实施全国农村改革试验区拓展试验任务，全面完成全国农村产权流转交易整市试点任务。大力实施农村闲置集体资产盘活行动，全面完成盘活4万平方米的三年目标任务。</w:t>
      </w:r>
      <w:r>
        <w:rPr>
          <w:rFonts w:ascii="仿宋_GB2312" w:eastAsia="仿宋_GB2312" w:hint="eastAsia"/>
          <w:sz w:val="32"/>
          <w:szCs w:val="32"/>
        </w:rPr>
        <w:tab/>
        <w:t xml:space="preserve"> </w:t>
      </w:r>
      <w:r>
        <w:rPr>
          <w:rFonts w:ascii="仿宋_GB2312" w:eastAsia="仿宋_GB2312" w:hint="eastAsia"/>
          <w:sz w:val="32"/>
          <w:szCs w:val="32"/>
        </w:rPr>
        <w:tab/>
        <w:t xml:space="preserve"> </w:t>
      </w:r>
      <w:r>
        <w:rPr>
          <w:rFonts w:ascii="仿宋_GB2312" w:eastAsia="仿宋_GB2312" w:hint="eastAsia"/>
          <w:sz w:val="32"/>
          <w:szCs w:val="32"/>
        </w:rPr>
        <w:tab/>
        <w:t xml:space="preserve"> </w:t>
      </w:r>
      <w:r>
        <w:rPr>
          <w:rFonts w:ascii="仿宋_GB2312" w:eastAsia="仿宋_GB2312" w:hint="eastAsia"/>
          <w:sz w:val="32"/>
          <w:szCs w:val="32"/>
        </w:rPr>
        <w:tab/>
        <w:t xml:space="preserve"> </w:t>
      </w:r>
      <w:r>
        <w:rPr>
          <w:rFonts w:ascii="仿宋_GB2312" w:eastAsia="仿宋_GB2312" w:hint="eastAsia"/>
          <w:sz w:val="32"/>
          <w:szCs w:val="32"/>
        </w:rPr>
        <w:tab/>
      </w:r>
    </w:p>
    <w:p w:rsidR="0049439F" w:rsidRDefault="00FD1A96">
      <w:pPr>
        <w:spacing w:line="560" w:lineRule="exact"/>
        <w:ind w:firstLineChars="200" w:firstLine="640"/>
        <w:rPr>
          <w:rFonts w:ascii="黑体" w:eastAsia="黑体"/>
          <w:sz w:val="32"/>
          <w:szCs w:val="32"/>
        </w:rPr>
      </w:pPr>
      <w:r>
        <w:rPr>
          <w:rFonts w:ascii="黑体" w:eastAsia="黑体" w:hint="eastAsia"/>
          <w:sz w:val="32"/>
          <w:szCs w:val="32"/>
        </w:rPr>
        <w:t>二、评价结论</w:t>
      </w:r>
    </w:p>
    <w:p w:rsidR="0049439F" w:rsidRDefault="00FD1A96">
      <w:pPr>
        <w:spacing w:line="560" w:lineRule="exact"/>
        <w:ind w:firstLineChars="200" w:firstLine="640"/>
        <w:rPr>
          <w:rFonts w:ascii="楷体" w:eastAsia="楷体"/>
          <w:sz w:val="32"/>
          <w:szCs w:val="32"/>
        </w:rPr>
      </w:pPr>
      <w:r>
        <w:rPr>
          <w:rFonts w:ascii="楷体" w:eastAsia="楷体" w:hint="eastAsia"/>
          <w:sz w:val="32"/>
          <w:szCs w:val="32"/>
        </w:rPr>
        <w:lastRenderedPageBreak/>
        <w:t>（一）评价的对象与范围</w:t>
      </w:r>
    </w:p>
    <w:p w:rsidR="0049439F" w:rsidRDefault="00FD1A96">
      <w:pPr>
        <w:spacing w:line="560" w:lineRule="exact"/>
        <w:ind w:firstLineChars="200" w:firstLine="640"/>
        <w:rPr>
          <w:rFonts w:ascii="仿宋_GB2312" w:eastAsia="仿宋_GB2312"/>
          <w:sz w:val="32"/>
          <w:szCs w:val="32"/>
        </w:rPr>
      </w:pPr>
      <w:r>
        <w:rPr>
          <w:rFonts w:ascii="仿宋_GB2312" w:eastAsia="仿宋_GB2312" w:hint="eastAsia"/>
          <w:sz w:val="32"/>
          <w:szCs w:val="32"/>
        </w:rPr>
        <w:t>本次绩效评价的对象为</w:t>
      </w:r>
      <w:r>
        <w:rPr>
          <w:rFonts w:ascii="仿宋_GB2312" w:eastAsia="仿宋_GB2312"/>
          <w:sz w:val="32"/>
          <w:szCs w:val="32"/>
        </w:rPr>
        <w:t>202</w:t>
      </w:r>
      <w:r>
        <w:rPr>
          <w:rFonts w:ascii="仿宋_GB2312" w:eastAsia="仿宋_GB2312" w:hint="eastAsia"/>
          <w:sz w:val="32"/>
          <w:szCs w:val="32"/>
        </w:rPr>
        <w:t>5</w:t>
      </w:r>
      <w:r>
        <w:rPr>
          <w:rFonts w:ascii="仿宋_GB2312" w:eastAsia="仿宋_GB2312"/>
          <w:sz w:val="32"/>
          <w:szCs w:val="32"/>
        </w:rPr>
        <w:t>年度南京市农业农村局整体资金</w:t>
      </w:r>
      <w:r>
        <w:rPr>
          <w:rFonts w:ascii="仿宋_GB2312" w:eastAsia="仿宋_GB2312" w:hint="eastAsia"/>
          <w:sz w:val="32"/>
          <w:szCs w:val="32"/>
        </w:rPr>
        <w:t>113130.13万</w:t>
      </w:r>
      <w:r>
        <w:rPr>
          <w:rFonts w:ascii="仿宋_GB2312" w:eastAsia="仿宋_GB2312"/>
          <w:sz w:val="32"/>
          <w:szCs w:val="32"/>
        </w:rPr>
        <w:t>元，包括部门预算和部门管理使用的专项预算资金</w:t>
      </w:r>
      <w:r>
        <w:rPr>
          <w:rFonts w:ascii="仿宋_GB2312" w:eastAsia="仿宋_GB2312" w:hint="eastAsia"/>
          <w:sz w:val="32"/>
          <w:szCs w:val="32"/>
        </w:rPr>
        <w:t>。具体范围包括2025年度南京市农业农村局部门预算基本支出、项目支出及市级专项资金项目支出。评价时段为2025年1月1日至12月31日。</w:t>
      </w:r>
    </w:p>
    <w:p w:rsidR="0049439F" w:rsidRDefault="00FD1A96">
      <w:pPr>
        <w:spacing w:line="560" w:lineRule="exact"/>
        <w:ind w:firstLineChars="200" w:firstLine="640"/>
        <w:rPr>
          <w:rFonts w:ascii="楷体" w:eastAsia="楷体"/>
          <w:sz w:val="32"/>
          <w:szCs w:val="32"/>
        </w:rPr>
      </w:pPr>
      <w:r>
        <w:rPr>
          <w:rFonts w:ascii="楷体" w:eastAsia="楷体" w:hint="eastAsia"/>
          <w:sz w:val="32"/>
          <w:szCs w:val="32"/>
        </w:rPr>
        <w:t>（二）绩效评价结论</w:t>
      </w:r>
    </w:p>
    <w:p w:rsidR="007D32C4" w:rsidRDefault="007D32C4" w:rsidP="002E1A4D">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南京市农业农村局按照全年工作任务目标</w:t>
      </w:r>
      <w:r w:rsidR="002E1A4D">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全面推进各项</w:t>
      </w:r>
      <w:r w:rsidR="002E1A4D">
        <w:rPr>
          <w:rFonts w:ascii="Times New Roman" w:eastAsia="仿宋_GB2312" w:hAnsi="Times New Roman" w:cs="Times New Roman" w:hint="eastAsia"/>
          <w:sz w:val="32"/>
          <w:szCs w:val="32"/>
        </w:rPr>
        <w:t>重点</w:t>
      </w:r>
      <w:r>
        <w:rPr>
          <w:rFonts w:ascii="Times New Roman" w:eastAsia="仿宋_GB2312" w:hAnsi="Times New Roman" w:cs="Times New Roman" w:hint="eastAsia"/>
          <w:sz w:val="32"/>
          <w:szCs w:val="32"/>
        </w:rPr>
        <w:t>工作开展</w:t>
      </w:r>
      <w:r w:rsidR="002E1A4D">
        <w:rPr>
          <w:rFonts w:ascii="Times New Roman" w:eastAsia="仿宋_GB2312" w:hAnsi="Times New Roman" w:cs="Times New Roman" w:hint="eastAsia"/>
          <w:sz w:val="32"/>
          <w:szCs w:val="32"/>
        </w:rPr>
        <w:t>，</w:t>
      </w:r>
      <w:r w:rsidR="002E1A4D" w:rsidRPr="002E1A4D">
        <w:rPr>
          <w:rFonts w:ascii="Times New Roman" w:eastAsia="仿宋_GB2312" w:hAnsi="Times New Roman" w:cs="Times New Roman" w:hint="eastAsia"/>
          <w:sz w:val="32"/>
          <w:szCs w:val="32"/>
        </w:rPr>
        <w:t>农业综合生产能力和质量效益稳步提升</w:t>
      </w:r>
      <w:r w:rsidR="002E1A4D">
        <w:rPr>
          <w:rFonts w:ascii="Times New Roman" w:eastAsia="仿宋_GB2312" w:hAnsi="Times New Roman" w:cs="Times New Roman" w:hint="eastAsia"/>
          <w:sz w:val="32"/>
          <w:szCs w:val="32"/>
        </w:rPr>
        <w:t>、</w:t>
      </w:r>
      <w:r w:rsidR="002E1A4D" w:rsidRPr="002E1A4D">
        <w:rPr>
          <w:rFonts w:ascii="Times New Roman" w:eastAsia="仿宋_GB2312" w:hAnsi="Times New Roman" w:cs="Times New Roman"/>
          <w:sz w:val="32"/>
          <w:szCs w:val="32"/>
        </w:rPr>
        <w:t>都市现代农业加快升级</w:t>
      </w:r>
      <w:r w:rsidR="002E1A4D">
        <w:rPr>
          <w:rFonts w:ascii="Times New Roman" w:eastAsia="仿宋_GB2312" w:hAnsi="Times New Roman" w:cs="Times New Roman" w:hint="eastAsia"/>
          <w:sz w:val="32"/>
          <w:szCs w:val="32"/>
        </w:rPr>
        <w:t>、</w:t>
      </w:r>
      <w:r w:rsidR="002E1A4D" w:rsidRPr="002E1A4D">
        <w:rPr>
          <w:rFonts w:ascii="Times New Roman" w:eastAsia="仿宋_GB2312" w:hAnsi="Times New Roman" w:cs="Times New Roman" w:hint="eastAsia"/>
          <w:sz w:val="32"/>
          <w:szCs w:val="32"/>
        </w:rPr>
        <w:t>农村人居环境持续美化</w:t>
      </w:r>
      <w:r w:rsidR="002E1A4D">
        <w:rPr>
          <w:rFonts w:ascii="Times New Roman" w:eastAsia="仿宋_GB2312" w:hAnsi="Times New Roman" w:cs="Times New Roman" w:hint="eastAsia"/>
          <w:sz w:val="32"/>
          <w:szCs w:val="32"/>
        </w:rPr>
        <w:t>、</w:t>
      </w:r>
      <w:r w:rsidR="002E1A4D" w:rsidRPr="002E1A4D">
        <w:rPr>
          <w:rFonts w:ascii="Times New Roman" w:eastAsia="仿宋_GB2312" w:hAnsi="Times New Roman" w:cs="Times New Roman"/>
          <w:sz w:val="32"/>
          <w:szCs w:val="32"/>
        </w:rPr>
        <w:t>农民生活福祉扎实推进</w:t>
      </w:r>
      <w:r w:rsidR="002E1A4D">
        <w:rPr>
          <w:rFonts w:ascii="Times New Roman" w:eastAsia="仿宋_GB2312" w:hAnsi="Times New Roman" w:cs="Times New Roman"/>
          <w:sz w:val="32"/>
          <w:szCs w:val="32"/>
        </w:rPr>
        <w:t>。</w:t>
      </w:r>
      <w:r w:rsidR="002E1A4D">
        <w:rPr>
          <w:rFonts w:ascii="Times New Roman" w:eastAsia="仿宋_GB2312" w:hAnsi="Times New Roman" w:cs="Times New Roman" w:hint="eastAsia"/>
          <w:sz w:val="32"/>
          <w:szCs w:val="32"/>
        </w:rPr>
        <w:t>按照绩效管理办法，在年中开展绩效监控，及时</w:t>
      </w:r>
      <w:r>
        <w:rPr>
          <w:rFonts w:ascii="Times New Roman" w:eastAsia="仿宋_GB2312" w:hAnsi="Times New Roman" w:cs="Times New Roman" w:hint="eastAsia"/>
          <w:sz w:val="32"/>
          <w:szCs w:val="32"/>
        </w:rPr>
        <w:t>对照绩效目标要求，</w:t>
      </w:r>
      <w:r w:rsidR="002E1A4D">
        <w:rPr>
          <w:rFonts w:ascii="Times New Roman" w:eastAsia="仿宋_GB2312" w:hAnsi="Times New Roman" w:cs="Times New Roman" w:hint="eastAsia"/>
          <w:sz w:val="32"/>
          <w:szCs w:val="32"/>
        </w:rPr>
        <w:t>纠偏正向，有的放矢补短板强弱项。从各处室（单位）绩效自评价结果看，各项绩效目标基本如期高质量达成。</w:t>
      </w:r>
    </w:p>
    <w:p w:rsidR="0049439F" w:rsidRDefault="00FD1A96" w:rsidP="002E1A4D">
      <w:pPr>
        <w:overflowPunct w:val="0"/>
        <w:adjustRightInd w:val="0"/>
        <w:snapToGrid w:val="0"/>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根据《中共中央国务院关于全面实施预算绩效管理的意见》、省财政厅《关于全面实施预算绩效管理的实施意见》及《关于印发</w:t>
      </w:r>
      <w:r>
        <w:rPr>
          <w:rFonts w:ascii="Times New Roman" w:eastAsia="仿宋_GB2312" w:hAnsi="Times New Roman" w:cs="Times New Roman" w:hint="eastAsia"/>
          <w:sz w:val="32"/>
          <w:szCs w:val="32"/>
        </w:rPr>
        <w:t>2025</w:t>
      </w:r>
      <w:r>
        <w:rPr>
          <w:rFonts w:ascii="Times New Roman" w:eastAsia="仿宋_GB2312" w:hAnsi="Times New Roman" w:cs="Times New Roman" w:hint="eastAsia"/>
          <w:sz w:val="32"/>
          <w:szCs w:val="32"/>
        </w:rPr>
        <w:t>年南京市市级预算部门（单位）预算绩效管理责任清单的通知》等相关文件要求，本次绩效评价综合运用绩效评价指标体系及评分标准，对南京市农业农村局本级</w:t>
      </w:r>
      <w:r>
        <w:rPr>
          <w:rFonts w:ascii="Times New Roman" w:eastAsia="仿宋_GB2312" w:hAnsi="Times New Roman" w:cs="Times New Roman" w:hint="eastAsia"/>
          <w:sz w:val="32"/>
          <w:szCs w:val="32"/>
        </w:rPr>
        <w:t>2025</w:t>
      </w:r>
      <w:r>
        <w:rPr>
          <w:rFonts w:ascii="Times New Roman" w:eastAsia="仿宋_GB2312" w:hAnsi="Times New Roman" w:cs="Times New Roman" w:hint="eastAsia"/>
          <w:sz w:val="32"/>
          <w:szCs w:val="32"/>
        </w:rPr>
        <w:t>年部门预算整体支出及管理的市级专项资金进行客观评价，经综合评价，</w:t>
      </w:r>
      <w:r>
        <w:rPr>
          <w:rFonts w:ascii="Times New Roman" w:eastAsia="仿宋_GB2312" w:hAnsi="Times New Roman" w:cs="Times New Roman"/>
          <w:sz w:val="32"/>
          <w:szCs w:val="32"/>
        </w:rPr>
        <w:t>市农业农村局</w:t>
      </w:r>
      <w:r>
        <w:rPr>
          <w:rFonts w:ascii="Times New Roman" w:eastAsia="仿宋_GB2312" w:hAnsi="Times New Roman" w:cs="Times New Roman" w:hint="eastAsia"/>
          <w:sz w:val="32"/>
          <w:szCs w:val="32"/>
        </w:rPr>
        <w:t>基本完成年度绩效目标，最终评分结果：</w:t>
      </w:r>
      <w:r>
        <w:rPr>
          <w:rFonts w:ascii="Times New Roman" w:eastAsia="仿宋_GB2312" w:hAnsi="Times New Roman" w:cs="Times New Roman" w:hint="eastAsia"/>
          <w:sz w:val="32"/>
          <w:szCs w:val="32"/>
        </w:rPr>
        <w:t>96.49</w:t>
      </w:r>
      <w:r>
        <w:rPr>
          <w:rFonts w:ascii="Times New Roman" w:eastAsia="仿宋_GB2312" w:hAnsi="Times New Roman" w:cs="Times New Roman" w:hint="eastAsia"/>
          <w:sz w:val="32"/>
          <w:szCs w:val="32"/>
        </w:rPr>
        <w:t>分，等级为“优”。各部分权重和分值如下：</w:t>
      </w:r>
    </w:p>
    <w:p w:rsidR="0049439F" w:rsidRDefault="00FD1A96">
      <w:pPr>
        <w:spacing w:line="560" w:lineRule="exact"/>
        <w:jc w:val="center"/>
        <w:rPr>
          <w:rFonts w:ascii="仿宋_GB2312" w:eastAsia="仿宋_GB2312"/>
          <w:b/>
          <w:sz w:val="30"/>
          <w:szCs w:val="30"/>
        </w:rPr>
      </w:pPr>
      <w:r>
        <w:rPr>
          <w:rFonts w:ascii="仿宋_GB2312" w:eastAsia="仿宋_GB2312" w:hint="eastAsia"/>
          <w:b/>
          <w:sz w:val="30"/>
          <w:szCs w:val="30"/>
        </w:rPr>
        <w:t>部门整体绩效评价得分情况总表</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5"/>
        <w:gridCol w:w="1065"/>
        <w:gridCol w:w="1065"/>
        <w:gridCol w:w="1065"/>
        <w:gridCol w:w="1065"/>
        <w:gridCol w:w="1065"/>
        <w:gridCol w:w="1066"/>
        <w:gridCol w:w="1066"/>
      </w:tblGrid>
      <w:tr w:rsidR="0049439F">
        <w:trPr>
          <w:jc w:val="center"/>
        </w:trPr>
        <w:tc>
          <w:tcPr>
            <w:tcW w:w="1065" w:type="dxa"/>
            <w:vAlign w:val="center"/>
          </w:tcPr>
          <w:p w:rsidR="0049439F" w:rsidRDefault="00FD1A96">
            <w:pPr>
              <w:spacing w:line="560" w:lineRule="exact"/>
              <w:jc w:val="center"/>
              <w:rPr>
                <w:rFonts w:ascii="仿宋" w:eastAsia="仿宋" w:cs="仿宋"/>
                <w:sz w:val="24"/>
                <w:szCs w:val="24"/>
              </w:rPr>
            </w:pPr>
            <w:r>
              <w:rPr>
                <w:rFonts w:ascii="仿宋" w:eastAsia="仿宋" w:cs="仿宋" w:hint="eastAsia"/>
                <w:sz w:val="24"/>
                <w:szCs w:val="24"/>
              </w:rPr>
              <w:t>一级指</w:t>
            </w:r>
            <w:r>
              <w:rPr>
                <w:rFonts w:ascii="仿宋" w:eastAsia="仿宋" w:cs="仿宋" w:hint="eastAsia"/>
                <w:sz w:val="24"/>
                <w:szCs w:val="24"/>
              </w:rPr>
              <w:lastRenderedPageBreak/>
              <w:t>标</w:t>
            </w:r>
          </w:p>
        </w:tc>
        <w:tc>
          <w:tcPr>
            <w:tcW w:w="1065" w:type="dxa"/>
            <w:vAlign w:val="center"/>
          </w:tcPr>
          <w:p w:rsidR="0049439F" w:rsidRDefault="00FD1A96">
            <w:pPr>
              <w:spacing w:line="560" w:lineRule="exact"/>
              <w:jc w:val="center"/>
              <w:rPr>
                <w:rFonts w:ascii="仿宋" w:eastAsia="仿宋" w:cs="仿宋"/>
                <w:sz w:val="24"/>
                <w:szCs w:val="24"/>
              </w:rPr>
            </w:pPr>
            <w:r>
              <w:rPr>
                <w:rFonts w:ascii="仿宋" w:eastAsia="仿宋" w:cs="仿宋" w:hint="eastAsia"/>
                <w:sz w:val="24"/>
                <w:szCs w:val="24"/>
              </w:rPr>
              <w:lastRenderedPageBreak/>
              <w:t>部门决</w:t>
            </w:r>
            <w:r>
              <w:rPr>
                <w:rFonts w:ascii="仿宋" w:eastAsia="仿宋" w:cs="仿宋" w:hint="eastAsia"/>
                <w:sz w:val="24"/>
                <w:szCs w:val="24"/>
              </w:rPr>
              <w:lastRenderedPageBreak/>
              <w:t>策</w:t>
            </w:r>
          </w:p>
        </w:tc>
        <w:tc>
          <w:tcPr>
            <w:tcW w:w="1065" w:type="dxa"/>
            <w:vAlign w:val="center"/>
          </w:tcPr>
          <w:p w:rsidR="0049439F" w:rsidRDefault="00FD1A96">
            <w:pPr>
              <w:spacing w:line="560" w:lineRule="exact"/>
              <w:jc w:val="center"/>
              <w:rPr>
                <w:rFonts w:ascii="仿宋" w:eastAsia="仿宋" w:cs="仿宋"/>
                <w:sz w:val="24"/>
                <w:szCs w:val="24"/>
              </w:rPr>
            </w:pPr>
            <w:r>
              <w:rPr>
                <w:rFonts w:ascii="仿宋" w:eastAsia="仿宋" w:cs="仿宋" w:hint="eastAsia"/>
                <w:sz w:val="24"/>
                <w:szCs w:val="24"/>
              </w:rPr>
              <w:lastRenderedPageBreak/>
              <w:t>管理过</w:t>
            </w:r>
            <w:r>
              <w:rPr>
                <w:rFonts w:ascii="仿宋" w:eastAsia="仿宋" w:cs="仿宋" w:hint="eastAsia"/>
                <w:sz w:val="24"/>
                <w:szCs w:val="24"/>
              </w:rPr>
              <w:lastRenderedPageBreak/>
              <w:t>程</w:t>
            </w:r>
          </w:p>
        </w:tc>
        <w:tc>
          <w:tcPr>
            <w:tcW w:w="1065" w:type="dxa"/>
            <w:vAlign w:val="center"/>
          </w:tcPr>
          <w:p w:rsidR="0049439F" w:rsidRDefault="00FD1A96">
            <w:pPr>
              <w:spacing w:line="560" w:lineRule="exact"/>
              <w:jc w:val="center"/>
              <w:rPr>
                <w:rFonts w:ascii="仿宋" w:eastAsia="仿宋" w:cs="仿宋"/>
                <w:sz w:val="24"/>
                <w:szCs w:val="24"/>
              </w:rPr>
            </w:pPr>
            <w:r>
              <w:rPr>
                <w:rFonts w:ascii="仿宋" w:eastAsia="仿宋" w:cs="仿宋" w:hint="eastAsia"/>
                <w:sz w:val="24"/>
                <w:szCs w:val="24"/>
              </w:rPr>
              <w:lastRenderedPageBreak/>
              <w:t>部门履</w:t>
            </w:r>
            <w:r>
              <w:rPr>
                <w:rFonts w:ascii="仿宋" w:eastAsia="仿宋" w:cs="仿宋" w:hint="eastAsia"/>
                <w:sz w:val="24"/>
                <w:szCs w:val="24"/>
              </w:rPr>
              <w:lastRenderedPageBreak/>
              <w:t>职</w:t>
            </w:r>
          </w:p>
        </w:tc>
        <w:tc>
          <w:tcPr>
            <w:tcW w:w="1065" w:type="dxa"/>
            <w:vAlign w:val="center"/>
          </w:tcPr>
          <w:p w:rsidR="0049439F" w:rsidRDefault="00FD1A96">
            <w:pPr>
              <w:spacing w:line="560" w:lineRule="exact"/>
              <w:jc w:val="center"/>
              <w:rPr>
                <w:rFonts w:ascii="仿宋" w:eastAsia="仿宋" w:cs="仿宋"/>
                <w:sz w:val="24"/>
                <w:szCs w:val="24"/>
              </w:rPr>
            </w:pPr>
            <w:r>
              <w:rPr>
                <w:rFonts w:ascii="仿宋" w:eastAsia="仿宋" w:cs="仿宋" w:hint="eastAsia"/>
                <w:sz w:val="24"/>
                <w:szCs w:val="24"/>
              </w:rPr>
              <w:lastRenderedPageBreak/>
              <w:t>履职绩</w:t>
            </w:r>
            <w:r>
              <w:rPr>
                <w:rFonts w:ascii="仿宋" w:eastAsia="仿宋" w:cs="仿宋" w:hint="eastAsia"/>
                <w:sz w:val="24"/>
                <w:szCs w:val="24"/>
              </w:rPr>
              <w:lastRenderedPageBreak/>
              <w:t>效</w:t>
            </w:r>
          </w:p>
        </w:tc>
        <w:tc>
          <w:tcPr>
            <w:tcW w:w="1065" w:type="dxa"/>
            <w:vAlign w:val="center"/>
          </w:tcPr>
          <w:p w:rsidR="0049439F" w:rsidRDefault="00FD1A96">
            <w:pPr>
              <w:spacing w:line="560" w:lineRule="exact"/>
              <w:jc w:val="center"/>
              <w:rPr>
                <w:rFonts w:ascii="仿宋" w:eastAsia="仿宋" w:cs="仿宋"/>
                <w:sz w:val="24"/>
                <w:szCs w:val="24"/>
              </w:rPr>
            </w:pPr>
            <w:r>
              <w:rPr>
                <w:rFonts w:ascii="仿宋" w:eastAsia="仿宋" w:cs="仿宋" w:hint="eastAsia"/>
                <w:sz w:val="24"/>
                <w:szCs w:val="24"/>
              </w:rPr>
              <w:lastRenderedPageBreak/>
              <w:t>满意度</w:t>
            </w:r>
          </w:p>
        </w:tc>
        <w:tc>
          <w:tcPr>
            <w:tcW w:w="1066" w:type="dxa"/>
            <w:vAlign w:val="center"/>
          </w:tcPr>
          <w:p w:rsidR="0049439F" w:rsidRDefault="00FD1A96">
            <w:pPr>
              <w:spacing w:line="560" w:lineRule="exact"/>
              <w:jc w:val="center"/>
              <w:rPr>
                <w:rFonts w:ascii="仿宋" w:eastAsia="仿宋" w:cs="仿宋"/>
                <w:sz w:val="24"/>
                <w:szCs w:val="24"/>
              </w:rPr>
            </w:pPr>
            <w:r>
              <w:rPr>
                <w:rFonts w:ascii="仿宋" w:eastAsia="仿宋" w:cs="仿宋" w:hint="eastAsia"/>
                <w:sz w:val="24"/>
                <w:szCs w:val="24"/>
              </w:rPr>
              <w:t>加减分</w:t>
            </w:r>
            <w:r>
              <w:rPr>
                <w:rFonts w:ascii="仿宋" w:eastAsia="仿宋" w:cs="仿宋" w:hint="eastAsia"/>
                <w:sz w:val="24"/>
                <w:szCs w:val="24"/>
              </w:rPr>
              <w:lastRenderedPageBreak/>
              <w:t>项</w:t>
            </w:r>
          </w:p>
        </w:tc>
        <w:tc>
          <w:tcPr>
            <w:tcW w:w="1066" w:type="dxa"/>
            <w:vAlign w:val="center"/>
          </w:tcPr>
          <w:p w:rsidR="0049439F" w:rsidRDefault="00FD1A96">
            <w:pPr>
              <w:spacing w:line="560" w:lineRule="exact"/>
              <w:jc w:val="center"/>
              <w:rPr>
                <w:rFonts w:ascii="仿宋" w:eastAsia="仿宋" w:cs="仿宋"/>
                <w:sz w:val="24"/>
                <w:szCs w:val="24"/>
              </w:rPr>
            </w:pPr>
            <w:r>
              <w:rPr>
                <w:rFonts w:ascii="仿宋" w:eastAsia="仿宋" w:cs="仿宋" w:hint="eastAsia"/>
                <w:sz w:val="24"/>
                <w:szCs w:val="24"/>
              </w:rPr>
              <w:lastRenderedPageBreak/>
              <w:t>合计分</w:t>
            </w:r>
            <w:r>
              <w:rPr>
                <w:rFonts w:ascii="仿宋" w:eastAsia="仿宋" w:cs="仿宋" w:hint="eastAsia"/>
                <w:sz w:val="24"/>
                <w:szCs w:val="24"/>
              </w:rPr>
              <w:lastRenderedPageBreak/>
              <w:t>值</w:t>
            </w:r>
          </w:p>
        </w:tc>
      </w:tr>
      <w:tr w:rsidR="0049439F">
        <w:trPr>
          <w:jc w:val="center"/>
        </w:trPr>
        <w:tc>
          <w:tcPr>
            <w:tcW w:w="1065" w:type="dxa"/>
            <w:vAlign w:val="center"/>
          </w:tcPr>
          <w:p w:rsidR="0049439F" w:rsidRDefault="00FD1A96">
            <w:pPr>
              <w:spacing w:line="560" w:lineRule="exact"/>
              <w:jc w:val="center"/>
              <w:rPr>
                <w:rFonts w:ascii="仿宋" w:eastAsia="仿宋" w:cs="仿宋"/>
                <w:b/>
                <w:sz w:val="24"/>
                <w:szCs w:val="24"/>
              </w:rPr>
            </w:pPr>
            <w:r>
              <w:rPr>
                <w:rFonts w:ascii="仿宋" w:eastAsia="仿宋" w:cs="仿宋" w:hint="eastAsia"/>
                <w:sz w:val="24"/>
                <w:szCs w:val="24"/>
              </w:rPr>
              <w:lastRenderedPageBreak/>
              <w:t>权重</w:t>
            </w:r>
          </w:p>
        </w:tc>
        <w:tc>
          <w:tcPr>
            <w:tcW w:w="1065" w:type="dxa"/>
            <w:vAlign w:val="center"/>
          </w:tcPr>
          <w:p w:rsidR="0049439F" w:rsidRDefault="00FD1A96">
            <w:pPr>
              <w:spacing w:line="560" w:lineRule="exact"/>
              <w:jc w:val="center"/>
              <w:rPr>
                <w:rFonts w:ascii="仿宋" w:eastAsia="仿宋" w:cs="仿宋"/>
                <w:sz w:val="24"/>
                <w:szCs w:val="24"/>
              </w:rPr>
            </w:pPr>
            <w:r>
              <w:rPr>
                <w:rFonts w:ascii="仿宋" w:eastAsia="仿宋" w:cs="仿宋" w:hint="eastAsia"/>
                <w:sz w:val="24"/>
                <w:szCs w:val="24"/>
              </w:rPr>
              <w:t>10</w:t>
            </w:r>
          </w:p>
        </w:tc>
        <w:tc>
          <w:tcPr>
            <w:tcW w:w="1065" w:type="dxa"/>
            <w:vAlign w:val="center"/>
          </w:tcPr>
          <w:p w:rsidR="0049439F" w:rsidRDefault="00FD1A96">
            <w:pPr>
              <w:spacing w:line="560" w:lineRule="exact"/>
              <w:jc w:val="center"/>
              <w:rPr>
                <w:rFonts w:ascii="仿宋" w:eastAsia="仿宋" w:cs="仿宋"/>
                <w:sz w:val="24"/>
                <w:szCs w:val="24"/>
              </w:rPr>
            </w:pPr>
            <w:r>
              <w:rPr>
                <w:rFonts w:ascii="仿宋" w:eastAsia="仿宋" w:cs="仿宋" w:hint="eastAsia"/>
                <w:sz w:val="24"/>
                <w:szCs w:val="24"/>
              </w:rPr>
              <w:t>28</w:t>
            </w:r>
          </w:p>
        </w:tc>
        <w:tc>
          <w:tcPr>
            <w:tcW w:w="1065" w:type="dxa"/>
            <w:vAlign w:val="center"/>
          </w:tcPr>
          <w:p w:rsidR="0049439F" w:rsidRDefault="00FD1A96">
            <w:pPr>
              <w:spacing w:line="560" w:lineRule="exact"/>
              <w:jc w:val="center"/>
              <w:rPr>
                <w:rFonts w:ascii="仿宋" w:eastAsia="仿宋" w:cs="仿宋"/>
                <w:sz w:val="24"/>
                <w:szCs w:val="24"/>
              </w:rPr>
            </w:pPr>
            <w:r>
              <w:rPr>
                <w:rFonts w:ascii="仿宋" w:eastAsia="仿宋" w:cs="仿宋" w:hint="eastAsia"/>
                <w:sz w:val="24"/>
                <w:szCs w:val="24"/>
              </w:rPr>
              <w:t>44</w:t>
            </w:r>
          </w:p>
        </w:tc>
        <w:tc>
          <w:tcPr>
            <w:tcW w:w="1065" w:type="dxa"/>
            <w:vAlign w:val="center"/>
          </w:tcPr>
          <w:p w:rsidR="0049439F" w:rsidRDefault="00FD1A96">
            <w:pPr>
              <w:spacing w:line="560" w:lineRule="exact"/>
              <w:jc w:val="center"/>
              <w:rPr>
                <w:rFonts w:ascii="仿宋" w:eastAsia="仿宋" w:cs="仿宋"/>
                <w:sz w:val="24"/>
                <w:szCs w:val="24"/>
              </w:rPr>
            </w:pPr>
            <w:r>
              <w:rPr>
                <w:rFonts w:ascii="仿宋" w:eastAsia="仿宋" w:cs="仿宋" w:hint="eastAsia"/>
                <w:sz w:val="24"/>
                <w:szCs w:val="24"/>
              </w:rPr>
              <w:t>18</w:t>
            </w:r>
          </w:p>
        </w:tc>
        <w:tc>
          <w:tcPr>
            <w:tcW w:w="1065" w:type="dxa"/>
            <w:vAlign w:val="center"/>
          </w:tcPr>
          <w:p w:rsidR="0049439F" w:rsidRDefault="00FD1A96">
            <w:pPr>
              <w:spacing w:line="560" w:lineRule="exact"/>
              <w:jc w:val="center"/>
              <w:rPr>
                <w:rFonts w:ascii="仿宋" w:eastAsia="仿宋" w:cs="仿宋"/>
                <w:sz w:val="24"/>
                <w:szCs w:val="24"/>
              </w:rPr>
            </w:pPr>
            <w:r>
              <w:rPr>
                <w:rFonts w:ascii="仿宋" w:eastAsia="仿宋" w:cs="仿宋" w:hint="eastAsia"/>
                <w:sz w:val="24"/>
                <w:szCs w:val="24"/>
              </w:rPr>
              <w:t>4</w:t>
            </w:r>
          </w:p>
        </w:tc>
        <w:tc>
          <w:tcPr>
            <w:tcW w:w="1066" w:type="dxa"/>
            <w:vAlign w:val="center"/>
          </w:tcPr>
          <w:p w:rsidR="0049439F" w:rsidRDefault="0049439F">
            <w:pPr>
              <w:spacing w:line="560" w:lineRule="exact"/>
              <w:jc w:val="center"/>
              <w:rPr>
                <w:rFonts w:ascii="仿宋" w:eastAsia="仿宋" w:cs="仿宋"/>
                <w:sz w:val="24"/>
                <w:szCs w:val="24"/>
              </w:rPr>
            </w:pPr>
          </w:p>
        </w:tc>
        <w:tc>
          <w:tcPr>
            <w:tcW w:w="1066" w:type="dxa"/>
            <w:vAlign w:val="center"/>
          </w:tcPr>
          <w:p w:rsidR="0049439F" w:rsidRDefault="00FD1A96">
            <w:pPr>
              <w:spacing w:line="560" w:lineRule="exact"/>
              <w:jc w:val="center"/>
              <w:rPr>
                <w:rFonts w:ascii="仿宋" w:eastAsia="仿宋" w:cs="仿宋"/>
                <w:sz w:val="24"/>
                <w:szCs w:val="24"/>
              </w:rPr>
            </w:pPr>
            <w:r>
              <w:rPr>
                <w:rFonts w:ascii="仿宋" w:eastAsia="仿宋" w:cs="仿宋" w:hint="eastAsia"/>
                <w:sz w:val="24"/>
                <w:szCs w:val="24"/>
              </w:rPr>
              <w:t>100</w:t>
            </w:r>
          </w:p>
        </w:tc>
      </w:tr>
      <w:tr w:rsidR="0049439F">
        <w:trPr>
          <w:jc w:val="center"/>
        </w:trPr>
        <w:tc>
          <w:tcPr>
            <w:tcW w:w="1065" w:type="dxa"/>
            <w:vAlign w:val="center"/>
          </w:tcPr>
          <w:p w:rsidR="0049439F" w:rsidRDefault="00FD1A96">
            <w:pPr>
              <w:spacing w:line="560" w:lineRule="exact"/>
              <w:jc w:val="center"/>
              <w:rPr>
                <w:rFonts w:ascii="仿宋" w:eastAsia="仿宋" w:cs="仿宋"/>
                <w:b/>
                <w:sz w:val="24"/>
                <w:szCs w:val="24"/>
              </w:rPr>
            </w:pPr>
            <w:r>
              <w:rPr>
                <w:rFonts w:ascii="仿宋" w:eastAsia="仿宋" w:cs="仿宋" w:hint="eastAsia"/>
                <w:sz w:val="24"/>
                <w:szCs w:val="24"/>
              </w:rPr>
              <w:t>得分</w:t>
            </w:r>
          </w:p>
        </w:tc>
        <w:tc>
          <w:tcPr>
            <w:tcW w:w="1065" w:type="dxa"/>
            <w:vAlign w:val="center"/>
          </w:tcPr>
          <w:p w:rsidR="0049439F" w:rsidRDefault="00FD1A96">
            <w:pPr>
              <w:spacing w:line="560" w:lineRule="exact"/>
              <w:jc w:val="center"/>
              <w:rPr>
                <w:rFonts w:ascii="仿宋" w:eastAsia="仿宋" w:cs="仿宋"/>
                <w:sz w:val="24"/>
                <w:szCs w:val="24"/>
              </w:rPr>
            </w:pPr>
            <w:r>
              <w:rPr>
                <w:rFonts w:ascii="仿宋" w:eastAsia="仿宋" w:cs="仿宋" w:hint="eastAsia"/>
                <w:sz w:val="24"/>
                <w:szCs w:val="24"/>
              </w:rPr>
              <w:t>10</w:t>
            </w:r>
          </w:p>
        </w:tc>
        <w:tc>
          <w:tcPr>
            <w:tcW w:w="1065" w:type="dxa"/>
            <w:vAlign w:val="center"/>
          </w:tcPr>
          <w:p w:rsidR="0049439F" w:rsidRDefault="00FD1A96" w:rsidP="00842FDB">
            <w:pPr>
              <w:spacing w:line="560" w:lineRule="exact"/>
              <w:jc w:val="center"/>
              <w:rPr>
                <w:rFonts w:ascii="仿宋" w:eastAsia="仿宋" w:cs="仿宋"/>
                <w:sz w:val="24"/>
                <w:szCs w:val="24"/>
              </w:rPr>
            </w:pPr>
            <w:r>
              <w:rPr>
                <w:rFonts w:ascii="仿宋" w:eastAsia="仿宋" w:cs="仿宋" w:hint="eastAsia"/>
                <w:sz w:val="24"/>
                <w:szCs w:val="24"/>
              </w:rPr>
              <w:t>2</w:t>
            </w:r>
            <w:r w:rsidR="00842FDB">
              <w:rPr>
                <w:rFonts w:ascii="仿宋" w:eastAsia="仿宋" w:cs="仿宋" w:hint="eastAsia"/>
                <w:sz w:val="24"/>
                <w:szCs w:val="24"/>
              </w:rPr>
              <w:t>3.91</w:t>
            </w:r>
          </w:p>
        </w:tc>
        <w:tc>
          <w:tcPr>
            <w:tcW w:w="1065" w:type="dxa"/>
            <w:vAlign w:val="center"/>
          </w:tcPr>
          <w:p w:rsidR="0049439F" w:rsidRDefault="00FD1A96">
            <w:pPr>
              <w:spacing w:line="560" w:lineRule="exact"/>
              <w:jc w:val="center"/>
              <w:rPr>
                <w:rFonts w:ascii="仿宋" w:eastAsia="仿宋" w:cs="仿宋"/>
                <w:sz w:val="24"/>
                <w:szCs w:val="24"/>
              </w:rPr>
            </w:pPr>
            <w:r>
              <w:rPr>
                <w:rFonts w:ascii="仿宋" w:eastAsia="仿宋" w:cs="仿宋" w:hint="eastAsia"/>
                <w:sz w:val="24"/>
                <w:szCs w:val="24"/>
              </w:rPr>
              <w:t>43.38</w:t>
            </w:r>
          </w:p>
        </w:tc>
        <w:tc>
          <w:tcPr>
            <w:tcW w:w="1065" w:type="dxa"/>
            <w:vAlign w:val="center"/>
          </w:tcPr>
          <w:p w:rsidR="0049439F" w:rsidRDefault="00FD1A96">
            <w:pPr>
              <w:spacing w:line="560" w:lineRule="exact"/>
              <w:jc w:val="center"/>
              <w:rPr>
                <w:rFonts w:ascii="仿宋" w:eastAsia="仿宋" w:cs="仿宋"/>
                <w:sz w:val="24"/>
                <w:szCs w:val="24"/>
              </w:rPr>
            </w:pPr>
            <w:r>
              <w:rPr>
                <w:rFonts w:ascii="仿宋" w:eastAsia="仿宋" w:cs="仿宋" w:hint="eastAsia"/>
                <w:sz w:val="24"/>
                <w:szCs w:val="24"/>
              </w:rPr>
              <w:t>18</w:t>
            </w:r>
          </w:p>
        </w:tc>
        <w:tc>
          <w:tcPr>
            <w:tcW w:w="1065" w:type="dxa"/>
            <w:vAlign w:val="center"/>
          </w:tcPr>
          <w:p w:rsidR="0049439F" w:rsidRDefault="00FD1A96">
            <w:pPr>
              <w:spacing w:line="560" w:lineRule="exact"/>
              <w:jc w:val="center"/>
              <w:rPr>
                <w:rFonts w:ascii="仿宋" w:eastAsia="仿宋" w:cs="仿宋"/>
                <w:sz w:val="24"/>
                <w:szCs w:val="24"/>
              </w:rPr>
            </w:pPr>
            <w:r>
              <w:rPr>
                <w:rFonts w:ascii="仿宋" w:eastAsia="仿宋" w:cs="仿宋" w:hint="eastAsia"/>
                <w:sz w:val="24"/>
                <w:szCs w:val="24"/>
              </w:rPr>
              <w:t>4</w:t>
            </w:r>
          </w:p>
        </w:tc>
        <w:tc>
          <w:tcPr>
            <w:tcW w:w="1066" w:type="dxa"/>
            <w:vAlign w:val="center"/>
          </w:tcPr>
          <w:p w:rsidR="0049439F" w:rsidRDefault="0049439F">
            <w:pPr>
              <w:spacing w:line="560" w:lineRule="exact"/>
              <w:jc w:val="center"/>
              <w:rPr>
                <w:rFonts w:ascii="仿宋" w:eastAsia="仿宋" w:cs="仿宋"/>
                <w:sz w:val="24"/>
                <w:szCs w:val="24"/>
              </w:rPr>
            </w:pPr>
          </w:p>
        </w:tc>
        <w:tc>
          <w:tcPr>
            <w:tcW w:w="1066" w:type="dxa"/>
            <w:vAlign w:val="center"/>
          </w:tcPr>
          <w:p w:rsidR="0049439F" w:rsidRDefault="00FD1A96" w:rsidP="00842FDB">
            <w:pPr>
              <w:spacing w:line="560" w:lineRule="exact"/>
              <w:jc w:val="center"/>
              <w:rPr>
                <w:rFonts w:ascii="仿宋" w:eastAsia="仿宋" w:cs="仿宋"/>
                <w:sz w:val="24"/>
                <w:szCs w:val="24"/>
              </w:rPr>
            </w:pPr>
            <w:r>
              <w:rPr>
                <w:rFonts w:ascii="仿宋" w:eastAsia="仿宋" w:cs="仿宋" w:hint="eastAsia"/>
                <w:sz w:val="24"/>
                <w:szCs w:val="24"/>
              </w:rPr>
              <w:t>96.</w:t>
            </w:r>
            <w:r w:rsidR="00842FDB">
              <w:rPr>
                <w:rFonts w:ascii="仿宋" w:eastAsia="仿宋" w:cs="仿宋" w:hint="eastAsia"/>
                <w:sz w:val="24"/>
                <w:szCs w:val="24"/>
              </w:rPr>
              <w:t>2</w:t>
            </w:r>
            <w:r>
              <w:rPr>
                <w:rFonts w:ascii="仿宋" w:eastAsia="仿宋" w:cs="仿宋" w:hint="eastAsia"/>
                <w:sz w:val="24"/>
                <w:szCs w:val="24"/>
              </w:rPr>
              <w:t>9</w:t>
            </w:r>
          </w:p>
        </w:tc>
      </w:tr>
      <w:tr w:rsidR="0049439F">
        <w:trPr>
          <w:jc w:val="center"/>
        </w:trPr>
        <w:tc>
          <w:tcPr>
            <w:tcW w:w="1065" w:type="dxa"/>
            <w:vAlign w:val="center"/>
          </w:tcPr>
          <w:p w:rsidR="0049439F" w:rsidRDefault="00FD1A96">
            <w:pPr>
              <w:spacing w:line="560" w:lineRule="exact"/>
              <w:jc w:val="center"/>
              <w:rPr>
                <w:rFonts w:ascii="仿宋" w:eastAsia="仿宋" w:cs="仿宋"/>
                <w:b/>
                <w:sz w:val="24"/>
                <w:szCs w:val="24"/>
              </w:rPr>
            </w:pPr>
            <w:r>
              <w:rPr>
                <w:rFonts w:ascii="仿宋" w:eastAsia="仿宋" w:cs="仿宋" w:hint="eastAsia"/>
                <w:sz w:val="24"/>
                <w:szCs w:val="24"/>
              </w:rPr>
              <w:t>得分率</w:t>
            </w:r>
          </w:p>
        </w:tc>
        <w:tc>
          <w:tcPr>
            <w:tcW w:w="1065" w:type="dxa"/>
            <w:vAlign w:val="center"/>
          </w:tcPr>
          <w:p w:rsidR="0049439F" w:rsidRDefault="00FD1A96">
            <w:pPr>
              <w:spacing w:line="560" w:lineRule="exact"/>
              <w:jc w:val="center"/>
              <w:rPr>
                <w:rFonts w:ascii="仿宋" w:eastAsia="仿宋" w:cs="仿宋"/>
                <w:sz w:val="24"/>
                <w:szCs w:val="24"/>
              </w:rPr>
            </w:pPr>
            <w:r>
              <w:rPr>
                <w:rFonts w:ascii="仿宋" w:eastAsia="仿宋" w:cs="仿宋" w:hint="eastAsia"/>
                <w:sz w:val="24"/>
                <w:szCs w:val="24"/>
              </w:rPr>
              <w:t>100%</w:t>
            </w:r>
          </w:p>
        </w:tc>
        <w:tc>
          <w:tcPr>
            <w:tcW w:w="1065" w:type="dxa"/>
            <w:vAlign w:val="center"/>
          </w:tcPr>
          <w:p w:rsidR="0049439F" w:rsidRDefault="00842FDB">
            <w:pPr>
              <w:spacing w:line="560" w:lineRule="exact"/>
              <w:jc w:val="center"/>
              <w:rPr>
                <w:rFonts w:ascii="仿宋" w:eastAsia="仿宋" w:cs="仿宋"/>
                <w:sz w:val="24"/>
                <w:szCs w:val="24"/>
              </w:rPr>
            </w:pPr>
            <w:r>
              <w:rPr>
                <w:rFonts w:ascii="仿宋" w:eastAsia="仿宋" w:cs="仿宋" w:hint="eastAsia"/>
                <w:sz w:val="24"/>
                <w:szCs w:val="24"/>
              </w:rPr>
              <w:t>85.4</w:t>
            </w:r>
            <w:r w:rsidR="00FD1A96">
              <w:rPr>
                <w:rFonts w:ascii="仿宋" w:eastAsia="仿宋" w:cs="仿宋" w:hint="eastAsia"/>
                <w:sz w:val="24"/>
                <w:szCs w:val="24"/>
              </w:rPr>
              <w:t>%</w:t>
            </w:r>
          </w:p>
        </w:tc>
        <w:tc>
          <w:tcPr>
            <w:tcW w:w="1065" w:type="dxa"/>
            <w:vAlign w:val="center"/>
          </w:tcPr>
          <w:p w:rsidR="0049439F" w:rsidRDefault="00FD1A96">
            <w:pPr>
              <w:spacing w:line="560" w:lineRule="exact"/>
              <w:jc w:val="center"/>
              <w:rPr>
                <w:rFonts w:ascii="仿宋" w:eastAsia="仿宋" w:cs="仿宋"/>
                <w:sz w:val="24"/>
                <w:szCs w:val="24"/>
              </w:rPr>
            </w:pPr>
            <w:r>
              <w:rPr>
                <w:rFonts w:ascii="仿宋" w:eastAsia="仿宋" w:cs="仿宋" w:hint="eastAsia"/>
                <w:sz w:val="24"/>
                <w:szCs w:val="24"/>
              </w:rPr>
              <w:t>98.6%</w:t>
            </w:r>
          </w:p>
        </w:tc>
        <w:tc>
          <w:tcPr>
            <w:tcW w:w="1065" w:type="dxa"/>
            <w:vAlign w:val="center"/>
          </w:tcPr>
          <w:p w:rsidR="0049439F" w:rsidRDefault="00FD1A96">
            <w:pPr>
              <w:spacing w:line="560" w:lineRule="exact"/>
              <w:jc w:val="center"/>
              <w:rPr>
                <w:rFonts w:ascii="仿宋" w:eastAsia="仿宋" w:cs="仿宋"/>
                <w:sz w:val="24"/>
                <w:szCs w:val="24"/>
              </w:rPr>
            </w:pPr>
            <w:r>
              <w:rPr>
                <w:rFonts w:ascii="仿宋" w:eastAsia="仿宋" w:cs="仿宋" w:hint="eastAsia"/>
                <w:sz w:val="24"/>
                <w:szCs w:val="24"/>
              </w:rPr>
              <w:t>100%</w:t>
            </w:r>
          </w:p>
        </w:tc>
        <w:tc>
          <w:tcPr>
            <w:tcW w:w="1065" w:type="dxa"/>
            <w:vAlign w:val="center"/>
          </w:tcPr>
          <w:p w:rsidR="0049439F" w:rsidRDefault="00FD1A96">
            <w:pPr>
              <w:spacing w:line="560" w:lineRule="exact"/>
              <w:jc w:val="center"/>
              <w:rPr>
                <w:rFonts w:ascii="仿宋" w:eastAsia="仿宋" w:cs="仿宋"/>
                <w:sz w:val="24"/>
                <w:szCs w:val="24"/>
              </w:rPr>
            </w:pPr>
            <w:r>
              <w:rPr>
                <w:rFonts w:ascii="仿宋" w:eastAsia="仿宋" w:cs="仿宋" w:hint="eastAsia"/>
                <w:sz w:val="24"/>
                <w:szCs w:val="24"/>
              </w:rPr>
              <w:t>100%</w:t>
            </w:r>
          </w:p>
        </w:tc>
        <w:tc>
          <w:tcPr>
            <w:tcW w:w="1066" w:type="dxa"/>
            <w:vAlign w:val="center"/>
          </w:tcPr>
          <w:p w:rsidR="0049439F" w:rsidRDefault="0049439F">
            <w:pPr>
              <w:spacing w:line="560" w:lineRule="exact"/>
              <w:jc w:val="center"/>
              <w:rPr>
                <w:rFonts w:ascii="仿宋" w:eastAsia="仿宋" w:cs="仿宋"/>
                <w:sz w:val="24"/>
                <w:szCs w:val="24"/>
              </w:rPr>
            </w:pPr>
          </w:p>
        </w:tc>
        <w:tc>
          <w:tcPr>
            <w:tcW w:w="1066" w:type="dxa"/>
            <w:vAlign w:val="center"/>
          </w:tcPr>
          <w:p w:rsidR="0049439F" w:rsidRDefault="00FD1A96" w:rsidP="00842FDB">
            <w:pPr>
              <w:spacing w:line="560" w:lineRule="exact"/>
              <w:jc w:val="center"/>
              <w:rPr>
                <w:rFonts w:ascii="仿宋" w:eastAsia="仿宋" w:cs="仿宋"/>
                <w:sz w:val="24"/>
                <w:szCs w:val="24"/>
              </w:rPr>
            </w:pPr>
            <w:r>
              <w:rPr>
                <w:rFonts w:ascii="仿宋" w:eastAsia="仿宋" w:cs="仿宋" w:hint="eastAsia"/>
                <w:sz w:val="24"/>
                <w:szCs w:val="24"/>
              </w:rPr>
              <w:t>96.</w:t>
            </w:r>
            <w:r w:rsidR="00842FDB">
              <w:rPr>
                <w:rFonts w:ascii="仿宋" w:eastAsia="仿宋" w:cs="仿宋" w:hint="eastAsia"/>
                <w:sz w:val="24"/>
                <w:szCs w:val="24"/>
              </w:rPr>
              <w:t>2</w:t>
            </w:r>
            <w:r>
              <w:rPr>
                <w:rFonts w:ascii="仿宋" w:eastAsia="仿宋" w:cs="仿宋" w:hint="eastAsia"/>
                <w:sz w:val="24"/>
                <w:szCs w:val="24"/>
              </w:rPr>
              <w:t>9%</w:t>
            </w:r>
          </w:p>
        </w:tc>
      </w:tr>
    </w:tbl>
    <w:p w:rsidR="0049439F" w:rsidRDefault="00FD1A96">
      <w:pPr>
        <w:spacing w:line="560" w:lineRule="exact"/>
        <w:ind w:firstLineChars="200" w:firstLine="640"/>
        <w:rPr>
          <w:rFonts w:ascii="仿宋_GB2312" w:eastAsia="仿宋_GB2312"/>
          <w:sz w:val="32"/>
          <w:szCs w:val="32"/>
        </w:rPr>
      </w:pPr>
      <w:r>
        <w:rPr>
          <w:rFonts w:ascii="仿宋_GB2312" w:eastAsia="仿宋_GB2312" w:hint="eastAsia"/>
          <w:sz w:val="32"/>
          <w:szCs w:val="32"/>
        </w:rPr>
        <w:t>注：具体指标体系得分情况详见附件。</w:t>
      </w:r>
    </w:p>
    <w:p w:rsidR="002E1A4D" w:rsidRPr="002E1A4D" w:rsidRDefault="002E1A4D" w:rsidP="00E55B37">
      <w:pPr>
        <w:spacing w:line="560" w:lineRule="exact"/>
        <w:ind w:firstLineChars="200" w:firstLine="640"/>
        <w:rPr>
          <w:rFonts w:ascii="仿宋_GB2312" w:eastAsia="仿宋_GB2312"/>
          <w:sz w:val="32"/>
          <w:szCs w:val="32"/>
        </w:rPr>
      </w:pPr>
      <w:r>
        <w:rPr>
          <w:rFonts w:ascii="Times New Roman" w:eastAsia="仿宋_GB2312" w:hAnsi="Times New Roman" w:cs="Times New Roman" w:hint="eastAsia"/>
          <w:sz w:val="32"/>
          <w:szCs w:val="32"/>
        </w:rPr>
        <w:t>但从</w:t>
      </w:r>
      <w:r>
        <w:rPr>
          <w:rFonts w:ascii="仿宋_GB2312" w:eastAsia="仿宋_GB2312"/>
          <w:sz w:val="32"/>
          <w:szCs w:val="32"/>
        </w:rPr>
        <w:t>扣分项</w:t>
      </w:r>
      <w:r>
        <w:rPr>
          <w:rFonts w:ascii="仿宋_GB2312" w:eastAsia="仿宋_GB2312" w:hint="eastAsia"/>
          <w:sz w:val="32"/>
          <w:szCs w:val="32"/>
        </w:rPr>
        <w:t>来看，</w:t>
      </w:r>
      <w:r>
        <w:rPr>
          <w:rFonts w:ascii="仿宋_GB2312" w:eastAsia="仿宋_GB2312"/>
          <w:sz w:val="32"/>
          <w:szCs w:val="32"/>
        </w:rPr>
        <w:t>在管理过程</w:t>
      </w:r>
      <w:r>
        <w:rPr>
          <w:rFonts w:ascii="仿宋_GB2312" w:eastAsia="仿宋_GB2312" w:hint="eastAsia"/>
          <w:sz w:val="32"/>
          <w:szCs w:val="32"/>
        </w:rPr>
        <w:t>、部门履职等</w:t>
      </w:r>
      <w:r>
        <w:rPr>
          <w:rFonts w:ascii="仿宋_GB2312" w:eastAsia="仿宋_GB2312"/>
          <w:sz w:val="32"/>
          <w:szCs w:val="32"/>
        </w:rPr>
        <w:t>方面</w:t>
      </w:r>
      <w:r>
        <w:rPr>
          <w:rFonts w:ascii="仿宋_GB2312" w:eastAsia="仿宋_GB2312" w:hint="eastAsia"/>
          <w:sz w:val="32"/>
          <w:szCs w:val="32"/>
        </w:rPr>
        <w:t>还存在问题，具体体现在</w:t>
      </w:r>
      <w:r w:rsidRPr="002E1A4D">
        <w:rPr>
          <w:rFonts w:ascii="仿宋_GB2312" w:eastAsia="仿宋_GB2312" w:hint="eastAsia"/>
          <w:sz w:val="32"/>
          <w:szCs w:val="32"/>
        </w:rPr>
        <w:t>部门预算执行</w:t>
      </w:r>
      <w:r>
        <w:rPr>
          <w:rFonts w:ascii="仿宋_GB2312" w:eastAsia="仿宋_GB2312" w:hint="eastAsia"/>
          <w:sz w:val="32"/>
          <w:szCs w:val="32"/>
        </w:rPr>
        <w:t>、</w:t>
      </w:r>
      <w:r w:rsidR="00E55B37">
        <w:rPr>
          <w:rFonts w:ascii="仿宋_GB2312" w:eastAsia="仿宋_GB2312" w:hint="eastAsia"/>
          <w:sz w:val="32"/>
          <w:szCs w:val="32"/>
        </w:rPr>
        <w:t>专项资金项目建设形象和拨付到主体进度有待提高，</w:t>
      </w:r>
      <w:r w:rsidRPr="002E1A4D">
        <w:rPr>
          <w:rFonts w:ascii="仿宋_GB2312" w:eastAsia="仿宋_GB2312" w:hint="eastAsia"/>
          <w:sz w:val="32"/>
          <w:szCs w:val="32"/>
        </w:rPr>
        <w:t>政府采购</w:t>
      </w:r>
      <w:r>
        <w:rPr>
          <w:rFonts w:ascii="仿宋_GB2312" w:eastAsia="仿宋_GB2312" w:hint="eastAsia"/>
          <w:sz w:val="32"/>
          <w:szCs w:val="32"/>
        </w:rPr>
        <w:t>和</w:t>
      </w:r>
      <w:r w:rsidRPr="002E1A4D">
        <w:rPr>
          <w:rFonts w:ascii="仿宋_GB2312" w:eastAsia="仿宋_GB2312" w:hint="eastAsia"/>
          <w:sz w:val="32"/>
          <w:szCs w:val="32"/>
        </w:rPr>
        <w:t>项目管理</w:t>
      </w:r>
      <w:r w:rsidR="00E55B37">
        <w:rPr>
          <w:rFonts w:ascii="仿宋_GB2312" w:eastAsia="仿宋_GB2312" w:hint="eastAsia"/>
          <w:sz w:val="32"/>
          <w:szCs w:val="32"/>
        </w:rPr>
        <w:t>工作有待完善，创意主题农园工作仍须加力推进。下一步要聚力各级资金执行进度监测，依托各级项目管理系统实现全过程数据监测；完善项目管理制度，补全项目招标投标、建后管护环节；开展穿透式工作指导，分条线制定实施指导计划，项目清单化管理确保项目按期完成。</w:t>
      </w:r>
    </w:p>
    <w:p w:rsidR="0049439F" w:rsidRDefault="00FD1A96">
      <w:pPr>
        <w:spacing w:line="560" w:lineRule="exact"/>
        <w:ind w:firstLineChars="200" w:firstLine="640"/>
        <w:rPr>
          <w:rFonts w:ascii="黑体" w:eastAsia="黑体"/>
          <w:sz w:val="32"/>
          <w:szCs w:val="32"/>
        </w:rPr>
      </w:pPr>
      <w:r>
        <w:rPr>
          <w:rFonts w:ascii="黑体" w:eastAsia="黑体" w:hint="eastAsia"/>
          <w:sz w:val="32"/>
          <w:szCs w:val="32"/>
        </w:rPr>
        <w:t>三、部门履职成效</w:t>
      </w:r>
    </w:p>
    <w:p w:rsidR="0049439F" w:rsidRDefault="00FD1A96">
      <w:pPr>
        <w:adjustRightInd w:val="0"/>
        <w:snapToGrid w:val="0"/>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2025</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，在市委市政府坚强领导下，</w:t>
      </w:r>
      <w:r>
        <w:rPr>
          <w:rFonts w:ascii="Times New Roman" w:eastAsia="仿宋_GB2312" w:hAnsi="Times New Roman" w:cs="Times New Roman" w:hint="eastAsia"/>
          <w:sz w:val="32"/>
          <w:szCs w:val="32"/>
        </w:rPr>
        <w:t>全</w:t>
      </w:r>
      <w:r>
        <w:rPr>
          <w:rFonts w:ascii="Times New Roman" w:eastAsia="仿宋_GB2312" w:hAnsi="Times New Roman" w:cs="Times New Roman"/>
          <w:sz w:val="32"/>
          <w:szCs w:val="32"/>
        </w:rPr>
        <w:t>市农业农村</w:t>
      </w:r>
      <w:r>
        <w:rPr>
          <w:rFonts w:ascii="Times New Roman" w:eastAsia="仿宋_GB2312" w:hAnsi="Times New Roman" w:cs="Times New Roman" w:hint="eastAsia"/>
          <w:sz w:val="32"/>
          <w:szCs w:val="32"/>
        </w:rPr>
        <w:t>系统</w:t>
      </w:r>
      <w:r>
        <w:rPr>
          <w:rFonts w:ascii="Times New Roman" w:eastAsia="仿宋_GB2312" w:hAnsi="Times New Roman" w:cs="Times New Roman"/>
          <w:sz w:val="32"/>
          <w:szCs w:val="32"/>
        </w:rPr>
        <w:t>深入实施乡村振兴战略，高水平建设都市现代农业强市，</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三农</w:t>
      </w:r>
      <w:r>
        <w:rPr>
          <w:rFonts w:ascii="Times New Roman" w:eastAsia="仿宋_GB2312" w:hAnsi="Times New Roman" w:cs="Times New Roman"/>
          <w:sz w:val="32"/>
          <w:szCs w:val="32"/>
        </w:rPr>
        <w:t>”</w:t>
      </w:r>
      <w:r>
        <w:rPr>
          <w:rFonts w:ascii="Times New Roman" w:eastAsia="仿宋_GB2312" w:hAnsi="Times New Roman" w:cs="Times New Roman"/>
          <w:sz w:val="32"/>
          <w:szCs w:val="32"/>
        </w:rPr>
        <w:t>各项工作取得良好成效</w:t>
      </w:r>
      <w:r>
        <w:rPr>
          <w:rFonts w:ascii="Times New Roman" w:eastAsia="仿宋_GB2312" w:hAnsi="Times New Roman" w:cs="Times New Roman" w:hint="eastAsia"/>
          <w:sz w:val="32"/>
          <w:szCs w:val="32"/>
        </w:rPr>
        <w:t>。</w:t>
      </w:r>
    </w:p>
    <w:p w:rsidR="0049439F" w:rsidRDefault="00FD1A96">
      <w:pPr>
        <w:adjustRightInd w:val="0"/>
        <w:snapToGrid w:val="0"/>
        <w:spacing w:line="560" w:lineRule="exact"/>
        <w:ind w:firstLineChars="200" w:firstLine="640"/>
        <w:rPr>
          <w:rFonts w:ascii="Times New Roman" w:eastAsia="仿宋_GB2312" w:hAnsi="Times New Roman" w:cs="Times New Roman"/>
          <w:color w:val="FF0000"/>
          <w:sz w:val="32"/>
          <w:szCs w:val="32"/>
        </w:rPr>
      </w:pPr>
      <w:r>
        <w:rPr>
          <w:rStyle w:val="3Char"/>
          <w:rFonts w:ascii="楷体" w:eastAsia="楷体" w:hAnsi="楷体" w:cs="楷体" w:hint="eastAsia"/>
          <w:b w:val="0"/>
          <w:bCs/>
          <w:szCs w:val="32"/>
        </w:rPr>
        <w:t>一是聚焦稳产增效，农业综合生产能力和质量效益稳步提升。</w:t>
      </w:r>
      <w:r>
        <w:rPr>
          <w:rFonts w:ascii="Times New Roman" w:eastAsia="仿宋_GB2312" w:hAnsi="Times New Roman" w:cs="Times New Roman"/>
          <w:sz w:val="32"/>
          <w:szCs w:val="32"/>
        </w:rPr>
        <w:t>立足千万人口特大城市需求，高质量打造</w:t>
      </w:r>
      <w:r>
        <w:rPr>
          <w:rFonts w:ascii="Times New Roman" w:eastAsia="仿宋_GB2312" w:hAnsi="Times New Roman" w:cs="Times New Roman"/>
          <w:sz w:val="32"/>
          <w:szCs w:val="32"/>
        </w:rPr>
        <w:t>“</w:t>
      </w:r>
      <w:r>
        <w:rPr>
          <w:rFonts w:ascii="Times New Roman" w:eastAsia="仿宋_GB2312" w:hAnsi="Times New Roman" w:cs="Times New Roman"/>
          <w:sz w:val="32"/>
          <w:szCs w:val="32"/>
        </w:rPr>
        <w:t>米袋子</w:t>
      </w:r>
      <w:r>
        <w:rPr>
          <w:rFonts w:ascii="Times New Roman" w:eastAsia="仿宋_GB2312" w:hAnsi="Times New Roman" w:cs="Times New Roman"/>
          <w:sz w:val="32"/>
          <w:szCs w:val="32"/>
        </w:rPr>
        <w:t>”“</w:t>
      </w:r>
      <w:r>
        <w:rPr>
          <w:rFonts w:ascii="Times New Roman" w:eastAsia="仿宋_GB2312" w:hAnsi="Times New Roman" w:cs="Times New Roman"/>
          <w:sz w:val="32"/>
          <w:szCs w:val="32"/>
        </w:rPr>
        <w:t>菜篮子</w:t>
      </w:r>
      <w:r>
        <w:rPr>
          <w:rFonts w:ascii="Times New Roman" w:eastAsia="仿宋_GB2312" w:hAnsi="Times New Roman" w:cs="Times New Roman"/>
          <w:sz w:val="32"/>
          <w:szCs w:val="32"/>
        </w:rPr>
        <w:t>”</w:t>
      </w:r>
      <w:r>
        <w:rPr>
          <w:rFonts w:ascii="Times New Roman" w:eastAsia="仿宋_GB2312" w:hAnsi="Times New Roman" w:cs="Times New Roman"/>
          <w:sz w:val="32"/>
          <w:szCs w:val="32"/>
        </w:rPr>
        <w:t>。强化品牌培塑和营销服务，紧密链接特色农产品供需两端。</w:t>
      </w:r>
      <w:r>
        <w:rPr>
          <w:rFonts w:ascii="Times New Roman" w:eastAsia="仿宋_GB2312" w:hAnsi="Times New Roman" w:cs="Times New Roman"/>
          <w:b/>
          <w:bCs/>
          <w:sz w:val="32"/>
          <w:szCs w:val="32"/>
        </w:rPr>
        <w:t>压实粮食安全责任。</w:t>
      </w:r>
      <w:r>
        <w:rPr>
          <w:rFonts w:ascii="Times New Roman" w:eastAsia="仿宋_GB2312" w:hAnsi="Times New Roman" w:cs="Times New Roman"/>
          <w:sz w:val="32"/>
          <w:szCs w:val="32"/>
        </w:rPr>
        <w:t>据统计，今年全市粮食面积</w:t>
      </w:r>
      <w:r>
        <w:rPr>
          <w:rFonts w:ascii="Times New Roman" w:eastAsia="仿宋_GB2312" w:hAnsi="Times New Roman" w:cs="Times New Roman"/>
          <w:sz w:val="32"/>
          <w:szCs w:val="32"/>
        </w:rPr>
        <w:t>214.7</w:t>
      </w:r>
      <w:r>
        <w:rPr>
          <w:rFonts w:ascii="Times New Roman" w:eastAsia="仿宋_GB2312" w:hAnsi="Times New Roman" w:cs="Times New Roman"/>
          <w:sz w:val="32"/>
          <w:szCs w:val="32"/>
        </w:rPr>
        <w:t>万亩、较上年增</w:t>
      </w:r>
      <w:r>
        <w:rPr>
          <w:rFonts w:ascii="Times New Roman" w:eastAsia="仿宋_GB2312" w:hAnsi="Times New Roman" w:cs="Times New Roman"/>
          <w:sz w:val="32"/>
          <w:szCs w:val="32"/>
        </w:rPr>
        <w:t>1.35</w:t>
      </w:r>
      <w:r>
        <w:rPr>
          <w:rFonts w:ascii="Times New Roman" w:eastAsia="仿宋_GB2312" w:hAnsi="Times New Roman" w:cs="Times New Roman"/>
          <w:sz w:val="32"/>
          <w:szCs w:val="32"/>
        </w:rPr>
        <w:t>万亩</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粮食总产</w:t>
      </w:r>
      <w:r>
        <w:rPr>
          <w:rFonts w:ascii="Times New Roman" w:eastAsia="仿宋_GB2312" w:hAnsi="Times New Roman" w:cs="Times New Roman"/>
          <w:sz w:val="32"/>
          <w:szCs w:val="32"/>
        </w:rPr>
        <w:t>100.8</w:t>
      </w:r>
      <w:r>
        <w:rPr>
          <w:rFonts w:ascii="Times New Roman" w:eastAsia="仿宋_GB2312" w:hAnsi="Times New Roman" w:cs="Times New Roman"/>
          <w:sz w:val="32"/>
          <w:szCs w:val="32"/>
        </w:rPr>
        <w:t>万吨，</w:t>
      </w:r>
      <w:r>
        <w:rPr>
          <w:rFonts w:ascii="Times New Roman" w:eastAsia="仿宋_GB2312" w:hAnsi="Times New Roman" w:cs="Times New Roman" w:hint="eastAsia"/>
          <w:sz w:val="32"/>
          <w:szCs w:val="32"/>
        </w:rPr>
        <w:t>实现“六连增”。</w:t>
      </w:r>
      <w:r>
        <w:rPr>
          <w:rFonts w:ascii="Times New Roman" w:eastAsia="仿宋_GB2312" w:hAnsi="Times New Roman" w:cs="Times New Roman"/>
          <w:sz w:val="32"/>
          <w:szCs w:val="32"/>
        </w:rPr>
        <w:t>小麦</w:t>
      </w:r>
      <w:r>
        <w:rPr>
          <w:rFonts w:ascii="Times New Roman" w:eastAsia="仿宋_GB2312" w:hAnsi="Times New Roman" w:cs="Times New Roman" w:hint="eastAsia"/>
          <w:sz w:val="32"/>
          <w:szCs w:val="32"/>
        </w:rPr>
        <w:t>、水稻实测最高</w:t>
      </w:r>
      <w:r>
        <w:rPr>
          <w:rFonts w:ascii="Times New Roman" w:eastAsia="仿宋_GB2312" w:hAnsi="Times New Roman" w:cs="Times New Roman"/>
          <w:sz w:val="32"/>
          <w:szCs w:val="32"/>
        </w:rPr>
        <w:t>单产</w:t>
      </w:r>
      <w:r>
        <w:rPr>
          <w:rFonts w:ascii="Times New Roman" w:eastAsia="仿宋_GB2312" w:hAnsi="Times New Roman" w:cs="Times New Roman" w:hint="eastAsia"/>
          <w:sz w:val="32"/>
          <w:szCs w:val="32"/>
        </w:rPr>
        <w:t>分别</w:t>
      </w:r>
      <w:r>
        <w:rPr>
          <w:rFonts w:ascii="Times New Roman" w:eastAsia="仿宋_GB2312" w:hAnsi="Times New Roman" w:cs="Times New Roman"/>
          <w:sz w:val="32"/>
          <w:szCs w:val="32"/>
        </w:rPr>
        <w:t>达</w:t>
      </w:r>
      <w:r>
        <w:rPr>
          <w:rFonts w:ascii="Times New Roman" w:eastAsia="仿宋_GB2312" w:hAnsi="Times New Roman" w:cs="Times New Roman"/>
          <w:sz w:val="32"/>
          <w:szCs w:val="32"/>
        </w:rPr>
        <w:t>655.8</w:t>
      </w:r>
      <w:r>
        <w:rPr>
          <w:rFonts w:ascii="Times New Roman" w:eastAsia="仿宋_GB2312" w:hAnsi="Times New Roman" w:cs="Times New Roman"/>
          <w:sz w:val="32"/>
          <w:szCs w:val="32"/>
        </w:rPr>
        <w:t>公斤</w:t>
      </w:r>
      <w:r>
        <w:rPr>
          <w:rFonts w:ascii="Times New Roman" w:eastAsia="仿宋_GB2312" w:hAnsi="Times New Roman" w:cs="Times New Roman"/>
          <w:sz w:val="32"/>
          <w:szCs w:val="32"/>
        </w:rPr>
        <w:t>/</w:t>
      </w:r>
      <w:r>
        <w:rPr>
          <w:rFonts w:ascii="Times New Roman" w:eastAsia="仿宋_GB2312" w:hAnsi="Times New Roman" w:cs="Times New Roman"/>
          <w:sz w:val="32"/>
          <w:szCs w:val="32"/>
        </w:rPr>
        <w:t>亩</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975.8</w:t>
      </w:r>
      <w:r>
        <w:rPr>
          <w:rFonts w:ascii="Times New Roman" w:eastAsia="仿宋_GB2312" w:hAnsi="Times New Roman" w:cs="Times New Roman"/>
          <w:sz w:val="32"/>
          <w:szCs w:val="32"/>
        </w:rPr>
        <w:t>公斤</w:t>
      </w:r>
      <w:r>
        <w:rPr>
          <w:rFonts w:ascii="Times New Roman" w:eastAsia="仿宋_GB2312" w:hAnsi="Times New Roman" w:cs="Times New Roman"/>
          <w:sz w:val="32"/>
          <w:szCs w:val="32"/>
        </w:rPr>
        <w:t>/</w:t>
      </w:r>
      <w:r>
        <w:rPr>
          <w:rFonts w:ascii="Times New Roman" w:eastAsia="仿宋_GB2312" w:hAnsi="Times New Roman" w:cs="Times New Roman"/>
          <w:sz w:val="32"/>
          <w:szCs w:val="32"/>
        </w:rPr>
        <w:t>亩</w:t>
      </w:r>
      <w:r>
        <w:rPr>
          <w:rFonts w:ascii="Times New Roman" w:eastAsia="仿宋_GB2312" w:hAnsi="Times New Roman" w:cs="Times New Roman" w:hint="eastAsia"/>
          <w:sz w:val="32"/>
          <w:szCs w:val="32"/>
        </w:rPr>
        <w:t>，均创历史新高</w:t>
      </w:r>
      <w:r>
        <w:rPr>
          <w:rFonts w:ascii="Times New Roman" w:eastAsia="仿宋_GB2312" w:hAnsi="Times New Roman" w:cs="Times New Roman"/>
          <w:sz w:val="32"/>
          <w:szCs w:val="32"/>
        </w:rPr>
        <w:t>。蔬菜、水产、畜禽等农产品生产总体平稳</w:t>
      </w:r>
      <w:r>
        <w:rPr>
          <w:rFonts w:ascii="Times New Roman" w:eastAsia="仿宋_GB2312" w:hAnsi="Times New Roman" w:cs="Times New Roman" w:hint="eastAsia"/>
          <w:sz w:val="32"/>
          <w:szCs w:val="32"/>
        </w:rPr>
        <w:t>，地产能繁</w:t>
      </w:r>
      <w:r>
        <w:rPr>
          <w:rFonts w:ascii="Times New Roman" w:eastAsia="仿宋_GB2312" w:hAnsi="Times New Roman" w:cs="Times New Roman" w:hint="eastAsia"/>
          <w:sz w:val="32"/>
          <w:szCs w:val="32"/>
        </w:rPr>
        <w:lastRenderedPageBreak/>
        <w:t>母猪存栏量</w:t>
      </w:r>
      <w:r>
        <w:rPr>
          <w:rFonts w:ascii="Times New Roman" w:eastAsia="仿宋_GB2312" w:hAnsi="Times New Roman" w:cs="Times New Roman" w:hint="eastAsia"/>
          <w:sz w:val="32"/>
          <w:szCs w:val="32"/>
        </w:rPr>
        <w:t>2.2</w:t>
      </w:r>
      <w:r>
        <w:rPr>
          <w:rFonts w:ascii="Times New Roman" w:eastAsia="仿宋_GB2312" w:hAnsi="Times New Roman" w:cs="Times New Roman" w:hint="eastAsia"/>
          <w:sz w:val="32"/>
          <w:szCs w:val="32"/>
        </w:rPr>
        <w:t>万头</w:t>
      </w:r>
      <w:r>
        <w:rPr>
          <w:rFonts w:ascii="Times New Roman" w:eastAsia="仿宋_GB2312" w:hAnsi="Times New Roman" w:cs="Times New Roman"/>
          <w:sz w:val="32"/>
          <w:szCs w:val="32"/>
        </w:rPr>
        <w:t>。</w:t>
      </w:r>
      <w:r>
        <w:rPr>
          <w:rFonts w:ascii="Times New Roman" w:eastAsia="仿宋_GB2312" w:hAnsi="Times New Roman" w:cs="Times New Roman"/>
          <w:b/>
          <w:bCs/>
          <w:sz w:val="32"/>
          <w:szCs w:val="32"/>
        </w:rPr>
        <w:t>夯实增产提质基础。</w:t>
      </w:r>
      <w:r>
        <w:rPr>
          <w:rFonts w:ascii="Times New Roman" w:eastAsia="仿宋_GB2312" w:hAnsi="Times New Roman" w:cs="Times New Roman" w:hint="eastAsia"/>
          <w:sz w:val="32"/>
          <w:szCs w:val="32"/>
        </w:rPr>
        <w:t>实施主要粮油作物单产提升三年行动，</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一区一团队一方案</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建设</w:t>
      </w:r>
      <w:r>
        <w:rPr>
          <w:rFonts w:ascii="Times New Roman" w:eastAsia="仿宋_GB2312" w:hAnsi="Times New Roman" w:cs="Times New Roman" w:hint="eastAsia"/>
          <w:sz w:val="32"/>
          <w:szCs w:val="32"/>
        </w:rPr>
        <w:t>45</w:t>
      </w:r>
      <w:r>
        <w:rPr>
          <w:rFonts w:ascii="Times New Roman" w:eastAsia="仿宋_GB2312" w:hAnsi="Times New Roman" w:cs="Times New Roman" w:hint="eastAsia"/>
          <w:sz w:val="32"/>
          <w:szCs w:val="32"/>
        </w:rPr>
        <w:t>万亩</w:t>
      </w:r>
      <w:r>
        <w:rPr>
          <w:rFonts w:ascii="Times New Roman" w:eastAsia="仿宋_GB2312" w:hAnsi="Times New Roman" w:cs="Times New Roman"/>
          <w:sz w:val="32"/>
          <w:szCs w:val="32"/>
        </w:rPr>
        <w:t>稻麦（油）轮作单产提升项目片区</w:t>
      </w:r>
      <w:r>
        <w:rPr>
          <w:rFonts w:ascii="Times New Roman" w:eastAsia="仿宋_GB2312" w:hAnsi="Times New Roman" w:cs="Times New Roman" w:hint="eastAsia"/>
          <w:sz w:val="32"/>
          <w:szCs w:val="32"/>
        </w:rPr>
        <w:t>，水稻种植区域生产条件进一步改善</w:t>
      </w:r>
      <w:r>
        <w:rPr>
          <w:rFonts w:ascii="Times New Roman" w:eastAsia="仿宋_GB2312" w:hAnsi="Times New Roman" w:cs="Times New Roman"/>
          <w:sz w:val="32"/>
          <w:szCs w:val="32"/>
        </w:rPr>
        <w:t>。高标准推进土壤普查工作</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我市普查成果作为全省唯一先行市级成果推荐至国家。立项新建和改造提升高标准农田</w:t>
      </w:r>
      <w:r>
        <w:rPr>
          <w:rFonts w:ascii="Times New Roman" w:eastAsia="仿宋_GB2312" w:hAnsi="Times New Roman" w:cs="Times New Roman"/>
          <w:sz w:val="32"/>
          <w:szCs w:val="32"/>
        </w:rPr>
        <w:t>9.36</w:t>
      </w:r>
      <w:r>
        <w:rPr>
          <w:rFonts w:ascii="Times New Roman" w:eastAsia="仿宋_GB2312" w:hAnsi="Times New Roman" w:cs="Times New Roman"/>
          <w:sz w:val="32"/>
          <w:szCs w:val="32"/>
        </w:rPr>
        <w:t>万亩</w:t>
      </w:r>
      <w:r>
        <w:rPr>
          <w:rFonts w:ascii="Times New Roman" w:eastAsia="仿宋_GB2312" w:hAnsi="Times New Roman" w:cs="Times New Roman" w:hint="eastAsia"/>
          <w:sz w:val="32"/>
          <w:szCs w:val="32"/>
        </w:rPr>
        <w:t>，完成省下计划数</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新增设施蔬菜园艺项目面积</w:t>
      </w:r>
      <w:r>
        <w:rPr>
          <w:rFonts w:ascii="Times New Roman" w:eastAsia="仿宋_GB2312" w:hAnsi="Times New Roman" w:cs="Times New Roman" w:hint="eastAsia"/>
          <w:sz w:val="32"/>
          <w:szCs w:val="32"/>
        </w:rPr>
        <w:t>4000</w:t>
      </w:r>
      <w:r>
        <w:rPr>
          <w:rFonts w:ascii="Times New Roman" w:eastAsia="仿宋_GB2312" w:hAnsi="Times New Roman" w:cs="Times New Roman"/>
          <w:sz w:val="32"/>
          <w:szCs w:val="32"/>
        </w:rPr>
        <w:t>亩</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承办全省智慧农业暨农机化</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两大行动</w:t>
      </w:r>
      <w:r>
        <w:rPr>
          <w:rFonts w:ascii="Times New Roman" w:eastAsia="仿宋_GB2312" w:hAnsi="Times New Roman" w:cs="Times New Roman"/>
          <w:sz w:val="32"/>
          <w:szCs w:val="32"/>
        </w:rPr>
        <w:t>”</w:t>
      </w:r>
      <w:r>
        <w:rPr>
          <w:rFonts w:ascii="Times New Roman" w:eastAsia="仿宋_GB2312" w:hAnsi="Times New Roman" w:cs="Times New Roman"/>
          <w:sz w:val="32"/>
          <w:szCs w:val="32"/>
        </w:rPr>
        <w:t>现场推进会，实施老旧农机报废更新</w:t>
      </w:r>
      <w:r>
        <w:rPr>
          <w:rFonts w:ascii="Times New Roman" w:eastAsia="仿宋_GB2312" w:hAnsi="Times New Roman" w:cs="Times New Roman" w:hint="eastAsia"/>
          <w:sz w:val="32"/>
          <w:szCs w:val="32"/>
        </w:rPr>
        <w:t>1880</w:t>
      </w:r>
      <w:r>
        <w:rPr>
          <w:rFonts w:ascii="Times New Roman" w:eastAsia="仿宋_GB2312" w:hAnsi="Times New Roman" w:cs="Times New Roman"/>
          <w:sz w:val="32"/>
          <w:szCs w:val="32"/>
        </w:rPr>
        <w:t>台</w:t>
      </w:r>
      <w:r>
        <w:rPr>
          <w:rFonts w:ascii="Times New Roman" w:eastAsia="仿宋_GB2312" w:hAnsi="Times New Roman" w:cs="Times New Roman" w:hint="eastAsia"/>
          <w:sz w:val="32"/>
          <w:szCs w:val="32"/>
        </w:rPr>
        <w:t>。全市主要粮食耕种收综合机械化率达</w:t>
      </w:r>
      <w:r>
        <w:rPr>
          <w:rFonts w:ascii="Times New Roman" w:eastAsia="仿宋_GB2312" w:hAnsi="Times New Roman" w:cs="Times New Roman" w:hint="eastAsia"/>
          <w:sz w:val="32"/>
          <w:szCs w:val="32"/>
        </w:rPr>
        <w:t>99.7%</w:t>
      </w:r>
      <w:r>
        <w:rPr>
          <w:rFonts w:ascii="Times New Roman" w:eastAsia="仿宋_GB2312" w:hAnsi="Times New Roman" w:cs="Times New Roman" w:hint="eastAsia"/>
          <w:sz w:val="32"/>
          <w:szCs w:val="32"/>
        </w:rPr>
        <w:t>。</w:t>
      </w:r>
      <w:r>
        <w:rPr>
          <w:rFonts w:ascii="Times New Roman" w:eastAsia="仿宋_GB2312" w:hAnsi="Times New Roman" w:cs="Times New Roman"/>
          <w:b/>
          <w:bCs/>
          <w:sz w:val="32"/>
          <w:szCs w:val="32"/>
        </w:rPr>
        <w:t>优化品牌营销服务。</w:t>
      </w:r>
      <w:r>
        <w:rPr>
          <w:rFonts w:ascii="Times New Roman" w:eastAsia="仿宋_GB2312" w:hAnsi="Times New Roman" w:cs="Times New Roman" w:hint="eastAsia"/>
          <w:sz w:val="32"/>
          <w:szCs w:val="32"/>
        </w:rPr>
        <w:t>持续做强“食礼秦淮”“金陵味稻”“莱斯乡村”等区域公用品牌“主力军”</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r>
        <w:rPr>
          <w:rFonts w:ascii="Times New Roman" w:eastAsia="仿宋_GB2312" w:hAnsi="Times New Roman" w:cs="Times New Roman"/>
          <w:sz w:val="32"/>
          <w:szCs w:val="32"/>
        </w:rPr>
        <w:t>食礼秦淮</w:t>
      </w:r>
      <w:r>
        <w:rPr>
          <w:rFonts w:ascii="Times New Roman" w:eastAsia="仿宋_GB2312" w:hAnsi="Times New Roman" w:cs="Times New Roman"/>
          <w:sz w:val="32"/>
          <w:szCs w:val="32"/>
        </w:rPr>
        <w:t>”</w:t>
      </w:r>
      <w:r>
        <w:rPr>
          <w:rFonts w:ascii="Times New Roman" w:eastAsia="仿宋_GB2312" w:hAnsi="Times New Roman" w:cs="Times New Roman"/>
          <w:sz w:val="32"/>
          <w:szCs w:val="32"/>
        </w:rPr>
        <w:t>位列</w:t>
      </w:r>
      <w:r>
        <w:rPr>
          <w:rFonts w:ascii="Times New Roman" w:eastAsia="仿宋_GB2312" w:hAnsi="Times New Roman" w:cs="Times New Roman"/>
          <w:sz w:val="32"/>
          <w:szCs w:val="32"/>
        </w:rPr>
        <w:t>2025</w:t>
      </w:r>
      <w:r>
        <w:rPr>
          <w:rFonts w:ascii="Times New Roman" w:eastAsia="仿宋_GB2312" w:hAnsi="Times New Roman" w:cs="Times New Roman"/>
          <w:sz w:val="32"/>
          <w:szCs w:val="32"/>
        </w:rPr>
        <w:t>中国区域农业形象品牌影响力指数榜单第</w:t>
      </w:r>
      <w:r>
        <w:rPr>
          <w:rFonts w:ascii="Times New Roman" w:eastAsia="仿宋_GB2312" w:hAnsi="Times New Roman" w:cs="Times New Roman"/>
          <w:sz w:val="32"/>
          <w:szCs w:val="32"/>
        </w:rPr>
        <w:t>41</w:t>
      </w:r>
      <w:r>
        <w:rPr>
          <w:rFonts w:ascii="Times New Roman" w:eastAsia="仿宋_GB2312" w:hAnsi="Times New Roman" w:cs="Times New Roman"/>
          <w:sz w:val="32"/>
          <w:szCs w:val="32"/>
        </w:rPr>
        <w:t>位，比去年提升</w:t>
      </w:r>
      <w:r>
        <w:rPr>
          <w:rFonts w:ascii="Times New Roman" w:eastAsia="仿宋_GB2312" w:hAnsi="Times New Roman" w:cs="Times New Roman"/>
          <w:sz w:val="32"/>
          <w:szCs w:val="32"/>
        </w:rPr>
        <w:t>13</w:t>
      </w:r>
      <w:r>
        <w:rPr>
          <w:rFonts w:ascii="Times New Roman" w:eastAsia="仿宋_GB2312" w:hAnsi="Times New Roman" w:cs="Times New Roman"/>
          <w:sz w:val="32"/>
          <w:szCs w:val="32"/>
        </w:rPr>
        <w:t>个位次</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带动地产农产品销售超</w:t>
      </w:r>
      <w:r>
        <w:rPr>
          <w:rFonts w:ascii="Times New Roman" w:eastAsia="仿宋_GB2312" w:hAnsi="Times New Roman" w:cs="Times New Roman" w:hint="eastAsia"/>
          <w:sz w:val="32"/>
          <w:szCs w:val="32"/>
        </w:rPr>
        <w:t>7</w:t>
      </w:r>
      <w:r>
        <w:rPr>
          <w:rFonts w:ascii="Times New Roman" w:eastAsia="仿宋_GB2312" w:hAnsi="Times New Roman" w:cs="Times New Roman"/>
          <w:sz w:val="32"/>
          <w:szCs w:val="32"/>
        </w:rPr>
        <w:t>亿元</w:t>
      </w:r>
      <w:r>
        <w:rPr>
          <w:rFonts w:ascii="Times New Roman" w:eastAsia="仿宋_GB2312" w:hAnsi="Times New Roman" w:cs="Times New Roman" w:hint="eastAsia"/>
          <w:sz w:val="32"/>
          <w:szCs w:val="32"/>
        </w:rPr>
        <w:t>，授权主体数量</w:t>
      </w:r>
      <w:r>
        <w:rPr>
          <w:rFonts w:ascii="Times New Roman" w:eastAsia="仿宋_GB2312" w:hAnsi="Times New Roman" w:cs="Times New Roman" w:hint="eastAsia"/>
          <w:sz w:val="32"/>
          <w:szCs w:val="32"/>
        </w:rPr>
        <w:t>275</w:t>
      </w:r>
      <w:r>
        <w:rPr>
          <w:rFonts w:ascii="Times New Roman" w:eastAsia="仿宋_GB2312" w:hAnsi="Times New Roman" w:cs="Times New Roman" w:hint="eastAsia"/>
          <w:sz w:val="32"/>
          <w:szCs w:val="32"/>
        </w:rPr>
        <w:t>家</w:t>
      </w:r>
      <w:r>
        <w:rPr>
          <w:rFonts w:ascii="Times New Roman" w:eastAsia="仿宋_GB2312" w:hAnsi="Times New Roman" w:cs="Times New Roman"/>
          <w:sz w:val="32"/>
          <w:szCs w:val="32"/>
        </w:rPr>
        <w:t>。金色庄园草莓、华海螃蟹等产品成功进入东南亚市场及港澳地区，实现</w:t>
      </w:r>
      <w:r>
        <w:rPr>
          <w:rFonts w:ascii="Times New Roman" w:eastAsia="仿宋_GB2312" w:hAnsi="Times New Roman" w:cs="Times New Roman"/>
          <w:sz w:val="32"/>
          <w:szCs w:val="32"/>
        </w:rPr>
        <w:t>“</w:t>
      </w:r>
      <w:r>
        <w:rPr>
          <w:rFonts w:ascii="Times New Roman" w:eastAsia="仿宋_GB2312" w:hAnsi="Times New Roman" w:cs="Times New Roman"/>
          <w:sz w:val="32"/>
          <w:szCs w:val="32"/>
        </w:rPr>
        <w:t>出村进城</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入湾出海</w:t>
      </w:r>
      <w:r>
        <w:rPr>
          <w:rFonts w:ascii="Times New Roman" w:eastAsia="仿宋_GB2312" w:hAnsi="Times New Roman" w:cs="Times New Roman"/>
          <w:sz w:val="32"/>
          <w:szCs w:val="32"/>
        </w:rPr>
        <w:t>”</w:t>
      </w:r>
      <w:r>
        <w:rPr>
          <w:rFonts w:ascii="Times New Roman" w:eastAsia="仿宋_GB2312" w:hAnsi="Times New Roman" w:cs="Times New Roman"/>
          <w:sz w:val="32"/>
          <w:szCs w:val="32"/>
        </w:rPr>
        <w:t>的发展格局。首次受邀参加全国</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两节</w:t>
      </w:r>
      <w:r>
        <w:rPr>
          <w:rFonts w:ascii="Times New Roman" w:eastAsia="仿宋_GB2312" w:hAnsi="Times New Roman" w:cs="Times New Roman"/>
          <w:sz w:val="32"/>
          <w:szCs w:val="32"/>
        </w:rPr>
        <w:t>”</w:t>
      </w:r>
      <w:r>
        <w:rPr>
          <w:rFonts w:ascii="Times New Roman" w:eastAsia="仿宋_GB2312" w:hAnsi="Times New Roman" w:cs="Times New Roman"/>
          <w:sz w:val="32"/>
          <w:szCs w:val="32"/>
        </w:rPr>
        <w:t>消费启动仪式</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组织召开</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绿色优质农产品进万家</w:t>
      </w:r>
      <w:r>
        <w:rPr>
          <w:rFonts w:ascii="Times New Roman" w:eastAsia="仿宋_GB2312" w:hAnsi="Times New Roman" w:cs="Times New Roman"/>
          <w:sz w:val="32"/>
          <w:szCs w:val="32"/>
        </w:rPr>
        <w:t>”</w:t>
      </w:r>
      <w:r>
        <w:rPr>
          <w:rFonts w:ascii="Times New Roman" w:eastAsia="仿宋_GB2312" w:hAnsi="Times New Roman" w:cs="Times New Roman"/>
          <w:sz w:val="32"/>
          <w:szCs w:val="32"/>
        </w:rPr>
        <w:t>活动</w:t>
      </w:r>
      <w:r>
        <w:rPr>
          <w:rFonts w:ascii="Times New Roman" w:eastAsia="仿宋_GB2312" w:hAnsi="Times New Roman" w:cs="Times New Roman"/>
          <w:sz w:val="32"/>
          <w:szCs w:val="32"/>
        </w:rPr>
        <w:t>4</w:t>
      </w:r>
      <w:r>
        <w:rPr>
          <w:rFonts w:ascii="Times New Roman" w:eastAsia="仿宋_GB2312" w:hAnsi="Times New Roman" w:cs="Times New Roman"/>
          <w:sz w:val="32"/>
          <w:szCs w:val="32"/>
        </w:rPr>
        <w:t>场，开展</w:t>
      </w:r>
      <w:r>
        <w:rPr>
          <w:rFonts w:ascii="Times New Roman" w:eastAsia="仿宋_GB2312" w:hAnsi="Times New Roman" w:cs="Times New Roman"/>
          <w:sz w:val="32"/>
          <w:szCs w:val="32"/>
        </w:rPr>
        <w:t>“</w:t>
      </w:r>
      <w:r>
        <w:rPr>
          <w:rFonts w:ascii="Times New Roman" w:eastAsia="仿宋_GB2312" w:hAnsi="Times New Roman" w:cs="Times New Roman"/>
          <w:sz w:val="32"/>
          <w:szCs w:val="32"/>
        </w:rPr>
        <w:t>食礼秦淮</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惠农市集</w:t>
      </w:r>
      <w:r>
        <w:rPr>
          <w:rFonts w:ascii="Times New Roman" w:eastAsia="仿宋_GB2312" w:hAnsi="Times New Roman" w:cs="Times New Roman"/>
          <w:sz w:val="32"/>
          <w:szCs w:val="32"/>
        </w:rPr>
        <w:t>”</w:t>
      </w:r>
      <w:r>
        <w:rPr>
          <w:rFonts w:ascii="Times New Roman" w:eastAsia="仿宋_GB2312" w:hAnsi="Times New Roman" w:cs="Times New Roman"/>
          <w:sz w:val="32"/>
          <w:szCs w:val="32"/>
        </w:rPr>
        <w:t>系列</w:t>
      </w:r>
      <w:r>
        <w:rPr>
          <w:rFonts w:ascii="Times New Roman" w:eastAsia="仿宋_GB2312" w:hAnsi="Times New Roman" w:cs="Times New Roman" w:hint="eastAsia"/>
          <w:sz w:val="32"/>
          <w:szCs w:val="32"/>
        </w:rPr>
        <w:t>、“六进促销费”系列等主题活动累计</w:t>
      </w:r>
      <w:r>
        <w:rPr>
          <w:rFonts w:ascii="Times New Roman" w:eastAsia="仿宋_GB2312" w:hAnsi="Times New Roman" w:cs="Times New Roman" w:hint="eastAsia"/>
          <w:sz w:val="32"/>
          <w:szCs w:val="32"/>
        </w:rPr>
        <w:t>67</w:t>
      </w:r>
      <w:r>
        <w:rPr>
          <w:rFonts w:ascii="Times New Roman" w:eastAsia="仿宋_GB2312" w:hAnsi="Times New Roman" w:cs="Times New Roman" w:hint="eastAsia"/>
          <w:sz w:val="32"/>
          <w:szCs w:val="32"/>
        </w:rPr>
        <w:t>场次；</w:t>
      </w:r>
      <w:r>
        <w:rPr>
          <w:rFonts w:ascii="Times New Roman" w:eastAsia="仿宋_GB2312" w:hAnsi="Times New Roman" w:cs="Times New Roman"/>
          <w:sz w:val="32"/>
          <w:szCs w:val="32"/>
        </w:rPr>
        <w:t>与南京盒马签署战略合作框架协议。累计培育</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两品一标</w:t>
      </w:r>
      <w:r>
        <w:rPr>
          <w:rFonts w:ascii="Times New Roman" w:eastAsia="仿宋_GB2312" w:hAnsi="Times New Roman" w:cs="Times New Roman"/>
          <w:sz w:val="32"/>
          <w:szCs w:val="32"/>
        </w:rPr>
        <w:t>”</w:t>
      </w:r>
      <w:r>
        <w:rPr>
          <w:rFonts w:ascii="Times New Roman" w:eastAsia="仿宋_GB2312" w:hAnsi="Times New Roman" w:cs="Times New Roman"/>
          <w:sz w:val="32"/>
          <w:szCs w:val="32"/>
        </w:rPr>
        <w:t>农产品</w:t>
      </w:r>
      <w:r>
        <w:rPr>
          <w:rFonts w:ascii="Times New Roman" w:eastAsia="仿宋_GB2312" w:hAnsi="Times New Roman" w:cs="Times New Roman"/>
          <w:sz w:val="32"/>
          <w:szCs w:val="32"/>
        </w:rPr>
        <w:t>7</w:t>
      </w:r>
      <w:r>
        <w:rPr>
          <w:rFonts w:ascii="Times New Roman" w:eastAsia="仿宋_GB2312" w:hAnsi="Times New Roman" w:cs="Times New Roman" w:hint="eastAsia"/>
          <w:sz w:val="32"/>
          <w:szCs w:val="32"/>
        </w:rPr>
        <w:t>20</w:t>
      </w:r>
      <w:r>
        <w:rPr>
          <w:rFonts w:ascii="Times New Roman" w:eastAsia="仿宋_GB2312" w:hAnsi="Times New Roman" w:cs="Times New Roman"/>
          <w:sz w:val="32"/>
          <w:szCs w:val="32"/>
        </w:rPr>
        <w:t>个、数量领跑全省，全市绿色优质农产品占比达</w:t>
      </w:r>
      <w:r>
        <w:rPr>
          <w:rFonts w:ascii="Times New Roman" w:eastAsia="仿宋_GB2312" w:hAnsi="Times New Roman" w:cs="Times New Roman"/>
          <w:sz w:val="32"/>
          <w:szCs w:val="32"/>
        </w:rPr>
        <w:t>7</w:t>
      </w:r>
      <w:r>
        <w:rPr>
          <w:rFonts w:ascii="Times New Roman" w:eastAsia="仿宋_GB2312" w:hAnsi="Times New Roman" w:cs="Times New Roman" w:hint="eastAsia"/>
          <w:sz w:val="32"/>
          <w:szCs w:val="32"/>
        </w:rPr>
        <w:t>6</w:t>
      </w:r>
      <w:r>
        <w:rPr>
          <w:rFonts w:ascii="Times New Roman" w:eastAsia="仿宋_GB2312" w:hAnsi="Times New Roman" w:cs="Times New Roman"/>
          <w:sz w:val="32"/>
          <w:szCs w:val="32"/>
        </w:rPr>
        <w:t>%</w:t>
      </w:r>
      <w:r>
        <w:rPr>
          <w:rFonts w:ascii="Times New Roman" w:eastAsia="仿宋_GB2312" w:hAnsi="Times New Roman" w:cs="Times New Roman"/>
          <w:sz w:val="32"/>
          <w:szCs w:val="32"/>
        </w:rPr>
        <w:t>以上。</w:t>
      </w:r>
    </w:p>
    <w:p w:rsidR="0049439F" w:rsidRDefault="00FD1A96">
      <w:pPr>
        <w:adjustRightInd w:val="0"/>
        <w:snapToGrid w:val="0"/>
        <w:spacing w:line="560" w:lineRule="exact"/>
        <w:ind w:firstLineChars="200" w:firstLine="640"/>
        <w:rPr>
          <w:rFonts w:ascii="Times New Roman" w:eastAsia="仿宋_GB2312" w:hAnsi="Times New Roman" w:cs="Times New Roman"/>
          <w:b/>
          <w:bCs/>
          <w:sz w:val="32"/>
          <w:szCs w:val="32"/>
        </w:rPr>
      </w:pPr>
      <w:r>
        <w:rPr>
          <w:rStyle w:val="3Char"/>
          <w:rFonts w:ascii="楷体" w:eastAsia="楷体" w:hAnsi="楷体" w:cs="楷体" w:hint="eastAsia"/>
          <w:b w:val="0"/>
          <w:bCs/>
          <w:szCs w:val="32"/>
        </w:rPr>
        <w:t>二是</w:t>
      </w:r>
      <w:r>
        <w:rPr>
          <w:rStyle w:val="3Char"/>
          <w:rFonts w:ascii="楷体" w:eastAsia="楷体" w:hAnsi="楷体" w:cs="楷体"/>
          <w:b w:val="0"/>
          <w:bCs/>
          <w:szCs w:val="32"/>
        </w:rPr>
        <w:t>突出链式牵引，都市现代农业加快升级。</w:t>
      </w:r>
      <w:r>
        <w:rPr>
          <w:rFonts w:ascii="Times New Roman" w:eastAsia="仿宋_GB2312" w:hAnsi="Times New Roman" w:cs="Times New Roman"/>
          <w:sz w:val="32"/>
          <w:szCs w:val="32"/>
        </w:rPr>
        <w:t>聚焦推动农业主导产业链发展走向新阶段，进一步增强农业特色产业综合效益和竞争力。</w:t>
      </w:r>
      <w:r>
        <w:rPr>
          <w:rFonts w:ascii="Times New Roman" w:eastAsia="仿宋_GB2312" w:hAnsi="Times New Roman" w:cs="Times New Roman"/>
          <w:b/>
          <w:bCs/>
          <w:sz w:val="32"/>
          <w:szCs w:val="32"/>
        </w:rPr>
        <w:t>做强农业特色产业。</w:t>
      </w:r>
      <w:r>
        <w:rPr>
          <w:rFonts w:ascii="Times New Roman" w:eastAsia="仿宋_GB2312" w:hAnsi="Times New Roman" w:cs="Times New Roman"/>
          <w:sz w:val="32"/>
          <w:szCs w:val="32"/>
        </w:rPr>
        <w:t>精准对接</w:t>
      </w:r>
      <w:r>
        <w:rPr>
          <w:rFonts w:ascii="Times New Roman" w:eastAsia="仿宋_GB2312" w:hAnsi="Times New Roman" w:cs="Times New Roman" w:hint="eastAsia"/>
          <w:sz w:val="32"/>
          <w:szCs w:val="32"/>
        </w:rPr>
        <w:t>服务</w:t>
      </w:r>
      <w:r>
        <w:rPr>
          <w:rFonts w:ascii="Times New Roman" w:eastAsia="仿宋_GB2312" w:hAnsi="Times New Roman" w:cs="Times New Roman"/>
          <w:sz w:val="32"/>
          <w:szCs w:val="32"/>
        </w:rPr>
        <w:t>产业需求</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开展</w:t>
      </w:r>
      <w:r>
        <w:rPr>
          <w:rFonts w:ascii="Times New Roman" w:eastAsia="仿宋_GB2312" w:hAnsi="Times New Roman" w:cs="Times New Roman"/>
          <w:sz w:val="32"/>
          <w:szCs w:val="32"/>
        </w:rPr>
        <w:t>“</w:t>
      </w:r>
      <w:r>
        <w:rPr>
          <w:rFonts w:ascii="Times New Roman" w:eastAsia="仿宋_GB2312" w:hAnsi="Times New Roman" w:cs="Times New Roman"/>
          <w:sz w:val="32"/>
          <w:szCs w:val="32"/>
        </w:rPr>
        <w:t>科金兴农服务日</w:t>
      </w:r>
      <w:r>
        <w:rPr>
          <w:rFonts w:ascii="Times New Roman" w:eastAsia="仿宋_GB2312" w:hAnsi="Times New Roman" w:cs="Times New Roman"/>
          <w:sz w:val="32"/>
          <w:szCs w:val="32"/>
        </w:rPr>
        <w:t>”</w:t>
      </w:r>
      <w:r>
        <w:rPr>
          <w:rFonts w:ascii="Times New Roman" w:eastAsia="仿宋_GB2312" w:hAnsi="Times New Roman" w:cs="Times New Roman"/>
          <w:sz w:val="32"/>
          <w:szCs w:val="32"/>
        </w:rPr>
        <w:t>活动</w:t>
      </w:r>
      <w:r>
        <w:rPr>
          <w:rFonts w:ascii="Times New Roman" w:eastAsia="仿宋_GB2312" w:hAnsi="Times New Roman" w:cs="Times New Roman"/>
          <w:sz w:val="32"/>
          <w:szCs w:val="32"/>
        </w:rPr>
        <w:t>11</w:t>
      </w:r>
      <w:r>
        <w:rPr>
          <w:rFonts w:ascii="Times New Roman" w:eastAsia="仿宋_GB2312" w:hAnsi="Times New Roman" w:cs="Times New Roman"/>
          <w:sz w:val="32"/>
          <w:szCs w:val="32"/>
        </w:rPr>
        <w:t>场、累计</w:t>
      </w:r>
      <w:r>
        <w:rPr>
          <w:rFonts w:ascii="Times New Roman" w:eastAsia="仿宋_GB2312" w:hAnsi="Times New Roman" w:cs="Times New Roman"/>
          <w:sz w:val="32"/>
          <w:szCs w:val="32"/>
        </w:rPr>
        <w:t>62</w:t>
      </w:r>
      <w:r>
        <w:rPr>
          <w:rFonts w:ascii="Times New Roman" w:eastAsia="仿宋_GB2312" w:hAnsi="Times New Roman" w:cs="Times New Roman"/>
          <w:sz w:val="32"/>
          <w:szCs w:val="32"/>
        </w:rPr>
        <w:t>场，加强科金政、产加销等对接服务</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加快优质稻米、绿色蔬菜、精品蟹虾、南京</w:t>
      </w:r>
      <w:r>
        <w:rPr>
          <w:rFonts w:ascii="Times New Roman" w:eastAsia="仿宋_GB2312" w:hAnsi="Times New Roman" w:cs="Times New Roman"/>
          <w:sz w:val="32"/>
          <w:szCs w:val="32"/>
        </w:rPr>
        <w:lastRenderedPageBreak/>
        <w:t>鸭等</w:t>
      </w:r>
      <w:r>
        <w:rPr>
          <w:rFonts w:ascii="Times New Roman" w:eastAsia="仿宋_GB2312" w:hAnsi="Times New Roman" w:cs="Times New Roman" w:hint="eastAsia"/>
          <w:sz w:val="32"/>
          <w:szCs w:val="32"/>
        </w:rPr>
        <w:t>4</w:t>
      </w:r>
      <w:r>
        <w:rPr>
          <w:rFonts w:ascii="Times New Roman" w:eastAsia="仿宋_GB2312" w:hAnsi="Times New Roman" w:cs="Times New Roman"/>
          <w:sz w:val="32"/>
          <w:szCs w:val="32"/>
        </w:rPr>
        <w:t>个百亿级农业特色产业集聚升级，制订产业集群三年发展方案。以市级</w:t>
      </w:r>
      <w:r>
        <w:rPr>
          <w:rFonts w:ascii="Times New Roman" w:eastAsia="仿宋_GB2312" w:hAnsi="Times New Roman" w:cs="Times New Roman" w:hint="eastAsia"/>
          <w:sz w:val="32"/>
          <w:szCs w:val="32"/>
        </w:rPr>
        <w:t>农业</w:t>
      </w:r>
      <w:r>
        <w:rPr>
          <w:rFonts w:ascii="Times New Roman" w:eastAsia="仿宋_GB2312" w:hAnsi="Times New Roman" w:cs="Times New Roman"/>
          <w:sz w:val="32"/>
          <w:szCs w:val="32"/>
        </w:rPr>
        <w:t>特色</w:t>
      </w:r>
      <w:r>
        <w:rPr>
          <w:rFonts w:ascii="Times New Roman" w:eastAsia="仿宋_GB2312" w:hAnsi="Times New Roman" w:cs="Times New Roman" w:hint="eastAsia"/>
          <w:sz w:val="32"/>
          <w:szCs w:val="32"/>
        </w:rPr>
        <w:t>主导</w:t>
      </w:r>
      <w:r>
        <w:rPr>
          <w:rFonts w:ascii="Times New Roman" w:eastAsia="仿宋_GB2312" w:hAnsi="Times New Roman" w:cs="Times New Roman"/>
          <w:sz w:val="32"/>
          <w:szCs w:val="32"/>
        </w:rPr>
        <w:t>产业为牵引，联动推进涉农区</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一镇一业</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一村一品</w:t>
      </w:r>
      <w:r>
        <w:rPr>
          <w:rFonts w:ascii="Times New Roman" w:eastAsia="仿宋_GB2312" w:hAnsi="Times New Roman" w:cs="Times New Roman"/>
          <w:sz w:val="32"/>
          <w:szCs w:val="32"/>
        </w:rPr>
        <w:t>”</w:t>
      </w:r>
      <w:r>
        <w:rPr>
          <w:rFonts w:ascii="Times New Roman" w:eastAsia="仿宋_GB2312" w:hAnsi="Times New Roman" w:cs="Times New Roman"/>
          <w:sz w:val="32"/>
          <w:szCs w:val="32"/>
        </w:rPr>
        <w:t>建设</w:t>
      </w:r>
      <w:r>
        <w:rPr>
          <w:rFonts w:ascii="Times New Roman" w:eastAsia="仿宋_GB2312" w:hAnsi="Times New Roman" w:cs="Times New Roman" w:hint="eastAsia"/>
          <w:sz w:val="32"/>
          <w:szCs w:val="32"/>
        </w:rPr>
        <w:t>，因地制宜推动兴业、强镇、富民一体发展</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建成创意主题农园数量</w:t>
      </w:r>
      <w:r>
        <w:rPr>
          <w:rFonts w:ascii="Times New Roman" w:eastAsia="仿宋_GB2312" w:hAnsi="Times New Roman" w:cs="Times New Roman" w:hint="eastAsia"/>
          <w:sz w:val="32"/>
          <w:szCs w:val="32"/>
        </w:rPr>
        <w:t>9</w:t>
      </w:r>
      <w:r>
        <w:rPr>
          <w:rFonts w:ascii="Times New Roman" w:eastAsia="仿宋_GB2312" w:hAnsi="Times New Roman" w:cs="Times New Roman" w:hint="eastAsia"/>
          <w:sz w:val="32"/>
          <w:szCs w:val="32"/>
        </w:rPr>
        <w:t>家，全年农业特色产业三产融合总产值增速超</w:t>
      </w: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w:t>
      </w:r>
      <w:r>
        <w:rPr>
          <w:rFonts w:ascii="Times New Roman" w:eastAsia="仿宋_GB2312" w:hAnsi="Times New Roman" w:cs="Times New Roman"/>
          <w:b/>
          <w:bCs/>
          <w:sz w:val="32"/>
          <w:szCs w:val="32"/>
        </w:rPr>
        <w:t>强化科创赋能支撑</w:t>
      </w:r>
      <w:r>
        <w:rPr>
          <w:rFonts w:ascii="Times New Roman" w:eastAsia="仿宋_GB2312" w:hAnsi="Times New Roman" w:cs="Times New Roman" w:hint="eastAsia"/>
          <w:b/>
          <w:bCs/>
          <w:sz w:val="32"/>
          <w:szCs w:val="32"/>
        </w:rPr>
        <w:t>。</w:t>
      </w:r>
      <w:r>
        <w:rPr>
          <w:rFonts w:ascii="Times New Roman" w:eastAsia="仿宋_GB2312" w:hAnsi="Times New Roman" w:cs="Times New Roman"/>
          <w:sz w:val="32"/>
          <w:szCs w:val="32"/>
        </w:rPr>
        <w:t>制定落实《推进</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一区一中心</w:t>
      </w:r>
      <w:r>
        <w:rPr>
          <w:rFonts w:ascii="Times New Roman" w:eastAsia="仿宋_GB2312" w:hAnsi="Times New Roman" w:cs="Times New Roman"/>
          <w:sz w:val="32"/>
          <w:szCs w:val="32"/>
        </w:rPr>
        <w:t>”</w:t>
      </w:r>
      <w:r>
        <w:rPr>
          <w:rFonts w:ascii="Times New Roman" w:eastAsia="仿宋_GB2312" w:hAnsi="Times New Roman" w:cs="Times New Roman"/>
          <w:sz w:val="32"/>
          <w:szCs w:val="32"/>
        </w:rPr>
        <w:t>协同发展工作机制》，</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一区一中心</w:t>
      </w:r>
      <w:r>
        <w:rPr>
          <w:rFonts w:ascii="Times New Roman" w:eastAsia="仿宋_GB2312" w:hAnsi="Times New Roman" w:cs="Times New Roman"/>
          <w:sz w:val="32"/>
          <w:szCs w:val="32"/>
        </w:rPr>
        <w:t>”</w:t>
      </w:r>
      <w:r>
        <w:rPr>
          <w:rFonts w:ascii="Times New Roman" w:eastAsia="仿宋_GB2312" w:hAnsi="Times New Roman" w:cs="Times New Roman"/>
          <w:sz w:val="32"/>
          <w:szCs w:val="32"/>
        </w:rPr>
        <w:t>签署《协同发展备忘录》，支持科技成果就地转化。加强农业特色产业全产业链关键核心技术攻关，组织引导南农大、省农科院等</w:t>
      </w:r>
      <w:r>
        <w:rPr>
          <w:rFonts w:ascii="Times New Roman" w:eastAsia="仿宋_GB2312" w:hAnsi="Times New Roman" w:cs="Times New Roman"/>
          <w:sz w:val="32"/>
          <w:szCs w:val="32"/>
        </w:rPr>
        <w:t>10</w:t>
      </w:r>
      <w:r>
        <w:rPr>
          <w:rFonts w:ascii="Times New Roman" w:eastAsia="仿宋_GB2312" w:hAnsi="Times New Roman" w:cs="Times New Roman"/>
          <w:sz w:val="32"/>
          <w:szCs w:val="32"/>
        </w:rPr>
        <w:t>余家高校院所专家对接我市</w:t>
      </w:r>
      <w:r>
        <w:rPr>
          <w:rFonts w:ascii="Times New Roman" w:eastAsia="仿宋_GB2312" w:hAnsi="Times New Roman" w:cs="Times New Roman"/>
          <w:sz w:val="32"/>
          <w:szCs w:val="32"/>
        </w:rPr>
        <w:t>100</w:t>
      </w:r>
      <w:r>
        <w:rPr>
          <w:rFonts w:ascii="Times New Roman" w:eastAsia="仿宋_GB2312" w:hAnsi="Times New Roman" w:cs="Times New Roman"/>
          <w:sz w:val="32"/>
          <w:szCs w:val="32"/>
        </w:rPr>
        <w:t>多家农业生产经营主体</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实施农业科技产学研合作项目</w:t>
      </w:r>
      <w:r>
        <w:rPr>
          <w:rFonts w:ascii="Times New Roman" w:eastAsia="仿宋_GB2312" w:hAnsi="Times New Roman" w:cs="Times New Roman"/>
          <w:sz w:val="32"/>
          <w:szCs w:val="32"/>
        </w:rPr>
        <w:t>30</w:t>
      </w:r>
      <w:r>
        <w:rPr>
          <w:rFonts w:ascii="Times New Roman" w:eastAsia="仿宋_GB2312" w:hAnsi="Times New Roman" w:cs="Times New Roman"/>
          <w:sz w:val="32"/>
          <w:szCs w:val="32"/>
        </w:rPr>
        <w:t>多个、打造应用场景</w:t>
      </w:r>
      <w:r>
        <w:rPr>
          <w:rFonts w:ascii="Times New Roman" w:eastAsia="仿宋_GB2312" w:hAnsi="Times New Roman" w:cs="Times New Roman"/>
          <w:sz w:val="32"/>
          <w:szCs w:val="32"/>
        </w:rPr>
        <w:t>60</w:t>
      </w:r>
      <w:r>
        <w:rPr>
          <w:rFonts w:ascii="Times New Roman" w:eastAsia="仿宋_GB2312" w:hAnsi="Times New Roman" w:cs="Times New Roman"/>
          <w:sz w:val="32"/>
          <w:szCs w:val="32"/>
        </w:rPr>
        <w:t>多个，评选发布农业科技创新成果、成果推广典型案例各</w:t>
      </w:r>
      <w:r>
        <w:rPr>
          <w:rFonts w:ascii="Times New Roman" w:eastAsia="仿宋_GB2312" w:hAnsi="Times New Roman" w:cs="Times New Roman"/>
          <w:sz w:val="32"/>
          <w:szCs w:val="32"/>
        </w:rPr>
        <w:t>10</w:t>
      </w:r>
      <w:r>
        <w:rPr>
          <w:rFonts w:ascii="Times New Roman" w:eastAsia="仿宋_GB2312" w:hAnsi="Times New Roman" w:cs="Times New Roman"/>
          <w:sz w:val="32"/>
          <w:szCs w:val="32"/>
        </w:rPr>
        <w:t>个。</w:t>
      </w:r>
      <w:r>
        <w:rPr>
          <w:rFonts w:ascii="Times New Roman" w:eastAsia="仿宋_GB2312" w:hAnsi="Times New Roman" w:cs="Times New Roman" w:hint="eastAsia"/>
          <w:sz w:val="32"/>
          <w:szCs w:val="32"/>
        </w:rPr>
        <w:t>农业新品种创制</w:t>
      </w:r>
      <w:r>
        <w:rPr>
          <w:rFonts w:ascii="Times New Roman" w:eastAsia="仿宋_GB2312" w:hAnsi="Times New Roman" w:cs="Times New Roman" w:hint="eastAsia"/>
          <w:sz w:val="32"/>
          <w:szCs w:val="32"/>
        </w:rPr>
        <w:t>40</w:t>
      </w:r>
      <w:r>
        <w:rPr>
          <w:rFonts w:ascii="Times New Roman" w:eastAsia="仿宋_GB2312" w:hAnsi="Times New Roman" w:cs="Times New Roman" w:hint="eastAsia"/>
          <w:sz w:val="32"/>
          <w:szCs w:val="32"/>
        </w:rPr>
        <w:t>个，累计扶持都市现代农业产业示范园区提档升级</w:t>
      </w:r>
      <w:r>
        <w:rPr>
          <w:rFonts w:ascii="Times New Roman" w:eastAsia="仿宋_GB2312" w:hAnsi="Times New Roman" w:cs="Times New Roman" w:hint="eastAsia"/>
          <w:sz w:val="32"/>
          <w:szCs w:val="32"/>
        </w:rPr>
        <w:t>15</w:t>
      </w:r>
      <w:r>
        <w:rPr>
          <w:rFonts w:ascii="Times New Roman" w:eastAsia="仿宋_GB2312" w:hAnsi="Times New Roman" w:cs="Times New Roman" w:hint="eastAsia"/>
          <w:sz w:val="32"/>
          <w:szCs w:val="32"/>
        </w:rPr>
        <w:t>个。</w:t>
      </w:r>
      <w:r>
        <w:rPr>
          <w:rFonts w:ascii="Times New Roman" w:eastAsia="仿宋_GB2312" w:hAnsi="Times New Roman" w:cs="Times New Roman"/>
          <w:b/>
          <w:bCs/>
          <w:sz w:val="32"/>
          <w:szCs w:val="32"/>
        </w:rPr>
        <w:t>完善资源要素保障。</w:t>
      </w:r>
      <w:bookmarkStart w:id="2" w:name="OLE_LINK27"/>
      <w:r>
        <w:rPr>
          <w:rFonts w:ascii="Times New Roman" w:eastAsia="仿宋_GB2312" w:hAnsi="Times New Roman" w:cs="Times New Roman"/>
          <w:sz w:val="32"/>
          <w:szCs w:val="32"/>
          <w:lang w:val="zh-HK"/>
        </w:rPr>
        <w:t>拓展农村金融服务，</w:t>
      </w:r>
      <w:r>
        <w:rPr>
          <w:rFonts w:ascii="Times New Roman" w:eastAsia="仿宋_GB2312" w:hAnsi="Times New Roman" w:cs="Times New Roman"/>
          <w:sz w:val="32"/>
          <w:szCs w:val="32"/>
        </w:rPr>
        <w:t>全面完成新型农业经营主体和农户</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三信</w:t>
      </w:r>
      <w:r>
        <w:rPr>
          <w:rFonts w:ascii="Times New Roman" w:eastAsia="仿宋_GB2312" w:hAnsi="Times New Roman" w:cs="Times New Roman"/>
          <w:sz w:val="32"/>
          <w:szCs w:val="32"/>
        </w:rPr>
        <w:t>”</w:t>
      </w:r>
      <w:r>
        <w:rPr>
          <w:rFonts w:ascii="Times New Roman" w:eastAsia="仿宋_GB2312" w:hAnsi="Times New Roman" w:cs="Times New Roman"/>
          <w:sz w:val="32"/>
          <w:szCs w:val="32"/>
        </w:rPr>
        <w:t>评定</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lang w:val="zh-HK"/>
        </w:rPr>
        <w:t>5</w:t>
      </w:r>
      <w:r>
        <w:rPr>
          <w:rFonts w:ascii="Times New Roman" w:eastAsia="仿宋_GB2312" w:hAnsi="Times New Roman" w:cs="Times New Roman"/>
          <w:sz w:val="32"/>
          <w:szCs w:val="32"/>
          <w:lang w:val="zh-HK"/>
        </w:rPr>
        <w:t>款政金合作金融产品新增放贷</w:t>
      </w:r>
      <w:r>
        <w:rPr>
          <w:rFonts w:ascii="Times New Roman" w:eastAsia="仿宋_GB2312" w:hAnsi="Times New Roman" w:cs="Times New Roman"/>
          <w:sz w:val="32"/>
          <w:szCs w:val="32"/>
          <w:lang w:val="zh-HK"/>
        </w:rPr>
        <w:t>3</w:t>
      </w:r>
      <w:r>
        <w:rPr>
          <w:rFonts w:ascii="Times New Roman" w:eastAsia="仿宋_GB2312" w:hAnsi="Times New Roman" w:cs="Times New Roman" w:hint="eastAsia"/>
          <w:sz w:val="32"/>
          <w:szCs w:val="32"/>
          <w:lang w:val="zh-HK"/>
        </w:rPr>
        <w:t>7.7</w:t>
      </w:r>
      <w:r>
        <w:rPr>
          <w:rFonts w:ascii="Times New Roman" w:eastAsia="仿宋_GB2312" w:hAnsi="Times New Roman" w:cs="Times New Roman"/>
          <w:sz w:val="32"/>
          <w:szCs w:val="32"/>
          <w:lang w:val="zh-HK"/>
        </w:rPr>
        <w:t>亿元</w:t>
      </w:r>
      <w:r>
        <w:rPr>
          <w:rFonts w:ascii="Times New Roman" w:eastAsia="仿宋_GB2312" w:hAnsi="Times New Roman" w:cs="Times New Roman" w:hint="eastAsia"/>
          <w:sz w:val="32"/>
          <w:szCs w:val="32"/>
          <w:lang w:val="zh-HK"/>
        </w:rPr>
        <w:t>，其中年带动“金陵惠农贷”“金陵农担贷”投放</w:t>
      </w:r>
      <w:r>
        <w:rPr>
          <w:rFonts w:ascii="Times New Roman" w:eastAsia="仿宋_GB2312" w:hAnsi="Times New Roman" w:cs="Times New Roman" w:hint="eastAsia"/>
          <w:sz w:val="32"/>
          <w:szCs w:val="32"/>
        </w:rPr>
        <w:t>23.2</w:t>
      </w:r>
      <w:r>
        <w:rPr>
          <w:rFonts w:ascii="Times New Roman" w:eastAsia="仿宋_GB2312" w:hAnsi="Times New Roman" w:cs="Times New Roman" w:hint="eastAsia"/>
          <w:sz w:val="32"/>
          <w:szCs w:val="32"/>
        </w:rPr>
        <w:t>亿元，</w:t>
      </w:r>
      <w:r>
        <w:rPr>
          <w:rFonts w:ascii="Times New Roman" w:eastAsia="仿宋_GB2312" w:hAnsi="Times New Roman" w:cs="Times New Roman"/>
          <w:sz w:val="32"/>
          <w:szCs w:val="32"/>
          <w:lang w:val="zh-HK"/>
        </w:rPr>
        <w:t>农业经营主体综合融资成本保持全省最低。</w:t>
      </w:r>
      <w:bookmarkEnd w:id="2"/>
      <w:r>
        <w:rPr>
          <w:rFonts w:ascii="Times New Roman" w:eastAsia="仿宋_GB2312" w:hAnsi="Times New Roman" w:cs="Times New Roman"/>
          <w:sz w:val="32"/>
          <w:szCs w:val="32"/>
        </w:rPr>
        <w:t>加强涉农重大项目招引建设，全年举办各类农业招商推介活动超过</w:t>
      </w:r>
      <w:r>
        <w:rPr>
          <w:rFonts w:ascii="Times New Roman" w:eastAsia="仿宋_GB2312" w:hAnsi="Times New Roman" w:cs="Times New Roman"/>
          <w:sz w:val="32"/>
          <w:szCs w:val="32"/>
        </w:rPr>
        <w:t>20</w:t>
      </w:r>
      <w:r>
        <w:rPr>
          <w:rFonts w:ascii="Times New Roman" w:eastAsia="仿宋_GB2312" w:hAnsi="Times New Roman" w:cs="Times New Roman"/>
          <w:sz w:val="32"/>
          <w:szCs w:val="32"/>
        </w:rPr>
        <w:t>场，签约涉农项目计划投资超</w:t>
      </w:r>
      <w:r>
        <w:rPr>
          <w:rFonts w:ascii="Times New Roman" w:eastAsia="仿宋_GB2312" w:hAnsi="Times New Roman" w:cs="Times New Roman"/>
          <w:sz w:val="32"/>
          <w:szCs w:val="32"/>
        </w:rPr>
        <w:t>140</w:t>
      </w:r>
      <w:r>
        <w:rPr>
          <w:rFonts w:ascii="Times New Roman" w:eastAsia="仿宋_GB2312" w:hAnsi="Times New Roman" w:cs="Times New Roman"/>
          <w:sz w:val="32"/>
          <w:szCs w:val="32"/>
        </w:rPr>
        <w:t>亿元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232</w:t>
      </w:r>
      <w:r>
        <w:rPr>
          <w:rFonts w:ascii="Times New Roman" w:eastAsia="仿宋_GB2312" w:hAnsi="Times New Roman" w:cs="Times New Roman" w:hint="eastAsia"/>
          <w:sz w:val="32"/>
          <w:szCs w:val="32"/>
        </w:rPr>
        <w:t>个农业农村重点项目全部完成年度建设任务，年度完成投资</w:t>
      </w:r>
      <w:r>
        <w:rPr>
          <w:rFonts w:ascii="Times New Roman" w:eastAsia="仿宋_GB2312" w:hAnsi="Times New Roman" w:cs="Times New Roman" w:hint="eastAsia"/>
          <w:sz w:val="32"/>
          <w:szCs w:val="32"/>
        </w:rPr>
        <w:t>134.2</w:t>
      </w:r>
      <w:r>
        <w:rPr>
          <w:rFonts w:ascii="Times New Roman" w:eastAsia="仿宋_GB2312" w:hAnsi="Times New Roman" w:cs="Times New Roman" w:hint="eastAsia"/>
          <w:sz w:val="32"/>
          <w:szCs w:val="32"/>
        </w:rPr>
        <w:t>亿元。</w:t>
      </w:r>
      <w:r>
        <w:rPr>
          <w:rFonts w:ascii="Times New Roman" w:eastAsia="仿宋_GB2312" w:hAnsi="Times New Roman" w:cs="Times New Roman"/>
          <w:sz w:val="32"/>
          <w:szCs w:val="32"/>
        </w:rPr>
        <w:t>深化农业实用人才队伍培养，</w:t>
      </w:r>
      <w:r>
        <w:rPr>
          <w:rFonts w:ascii="Times New Roman" w:eastAsia="仿宋_GB2312" w:hAnsi="Times New Roman" w:cs="Times New Roman"/>
          <w:sz w:val="32"/>
          <w:szCs w:val="32"/>
          <w:lang w:val="zh-HK"/>
        </w:rPr>
        <w:t>全年完成高素质农民培训超</w:t>
      </w:r>
      <w:r>
        <w:rPr>
          <w:rFonts w:ascii="Times New Roman" w:eastAsia="仿宋_GB2312" w:hAnsi="Times New Roman" w:cs="Times New Roman"/>
          <w:sz w:val="32"/>
          <w:szCs w:val="32"/>
          <w:lang w:val="zh-HK"/>
        </w:rPr>
        <w:t>6000</w:t>
      </w:r>
      <w:r>
        <w:rPr>
          <w:rFonts w:ascii="Times New Roman" w:eastAsia="仿宋_GB2312" w:hAnsi="Times New Roman" w:cs="Times New Roman"/>
          <w:sz w:val="32"/>
          <w:szCs w:val="32"/>
          <w:lang w:val="zh-HK"/>
        </w:rPr>
        <w:t>人次，接续培育</w:t>
      </w:r>
      <w:r>
        <w:rPr>
          <w:rFonts w:ascii="Times New Roman" w:eastAsia="仿宋_GB2312" w:hAnsi="Times New Roman" w:cs="Times New Roman"/>
          <w:sz w:val="32"/>
          <w:szCs w:val="32"/>
          <w:lang w:val="zh-HK"/>
        </w:rPr>
        <w:t>100</w:t>
      </w:r>
      <w:r>
        <w:rPr>
          <w:rFonts w:ascii="Times New Roman" w:eastAsia="仿宋_GB2312" w:hAnsi="Times New Roman" w:cs="Times New Roman"/>
          <w:sz w:val="32"/>
          <w:szCs w:val="32"/>
          <w:lang w:val="zh-HK"/>
        </w:rPr>
        <w:t>名农业农村</w:t>
      </w:r>
      <w:r>
        <w:rPr>
          <w:rFonts w:ascii="Times New Roman" w:eastAsia="仿宋_GB2312" w:hAnsi="Times New Roman" w:cs="Times New Roman"/>
          <w:sz w:val="32"/>
          <w:szCs w:val="32"/>
          <w:lang w:val="zh-HK"/>
        </w:rPr>
        <w:t>“</w:t>
      </w:r>
      <w:r>
        <w:rPr>
          <w:rFonts w:ascii="Times New Roman" w:eastAsia="仿宋_GB2312" w:hAnsi="Times New Roman" w:cs="Times New Roman"/>
          <w:sz w:val="32"/>
          <w:szCs w:val="32"/>
          <w:lang w:val="zh-HK"/>
        </w:rPr>
        <w:t>头雁种苗</w:t>
      </w:r>
      <w:r>
        <w:rPr>
          <w:rFonts w:ascii="Times New Roman" w:eastAsia="仿宋_GB2312" w:hAnsi="Times New Roman" w:cs="Times New Roman"/>
          <w:sz w:val="32"/>
          <w:szCs w:val="32"/>
          <w:lang w:val="zh-HK"/>
        </w:rPr>
        <w:t>”</w:t>
      </w:r>
      <w:r>
        <w:rPr>
          <w:rFonts w:ascii="Times New Roman" w:eastAsia="仿宋_GB2312" w:hAnsi="Times New Roman" w:cs="Times New Roman"/>
          <w:sz w:val="32"/>
          <w:szCs w:val="32"/>
          <w:lang w:val="zh-HK"/>
        </w:rPr>
        <w:t>，</w:t>
      </w:r>
      <w:r>
        <w:rPr>
          <w:rFonts w:ascii="Times New Roman" w:eastAsia="仿宋_GB2312" w:hAnsi="Times New Roman" w:cs="Times New Roman" w:hint="eastAsia"/>
          <w:sz w:val="32"/>
          <w:szCs w:val="32"/>
        </w:rPr>
        <w:t>11</w:t>
      </w:r>
      <w:r>
        <w:rPr>
          <w:rFonts w:ascii="Times New Roman" w:eastAsia="仿宋_GB2312" w:hAnsi="Times New Roman" w:cs="Times New Roman"/>
          <w:sz w:val="32"/>
          <w:szCs w:val="32"/>
          <w:lang w:val="zh-HK"/>
        </w:rPr>
        <w:t>所田间学校</w:t>
      </w:r>
      <w:r>
        <w:rPr>
          <w:rFonts w:ascii="Times New Roman" w:eastAsia="仿宋_GB2312" w:hAnsi="Times New Roman" w:cs="Times New Roman" w:hint="eastAsia"/>
          <w:sz w:val="32"/>
          <w:szCs w:val="32"/>
          <w:lang w:val="zh-HK"/>
        </w:rPr>
        <w:t>获评</w:t>
      </w:r>
      <w:r>
        <w:rPr>
          <w:rFonts w:ascii="Times New Roman" w:eastAsia="仿宋_GB2312" w:hAnsi="Times New Roman" w:cs="Times New Roman"/>
          <w:sz w:val="32"/>
          <w:szCs w:val="32"/>
          <w:lang w:val="zh-HK"/>
        </w:rPr>
        <w:t>全国县级优质农民田间学校</w:t>
      </w:r>
      <w:r>
        <w:rPr>
          <w:rFonts w:ascii="Times New Roman" w:eastAsia="仿宋_GB2312" w:hAnsi="Times New Roman" w:cs="Times New Roman" w:hint="eastAsia"/>
          <w:sz w:val="32"/>
          <w:szCs w:val="32"/>
          <w:lang w:val="zh-HK"/>
        </w:rPr>
        <w:t>，</w:t>
      </w:r>
      <w:r>
        <w:rPr>
          <w:rFonts w:ascii="Times New Roman" w:eastAsia="仿宋_GB2312" w:hAnsi="Times New Roman" w:cs="Times New Roman"/>
          <w:sz w:val="32"/>
          <w:szCs w:val="32"/>
        </w:rPr>
        <w:t>培育支持青年大学生</w:t>
      </w:r>
      <w:r>
        <w:rPr>
          <w:rFonts w:ascii="Times New Roman" w:eastAsia="仿宋_GB2312" w:hAnsi="Times New Roman" w:cs="Times New Roman"/>
          <w:sz w:val="32"/>
          <w:szCs w:val="32"/>
        </w:rPr>
        <w:t>“</w:t>
      </w:r>
      <w:r>
        <w:rPr>
          <w:rFonts w:ascii="Times New Roman" w:eastAsia="仿宋_GB2312" w:hAnsi="Times New Roman" w:cs="Times New Roman"/>
          <w:sz w:val="32"/>
          <w:szCs w:val="32"/>
        </w:rPr>
        <w:t>新农人</w:t>
      </w:r>
      <w:r>
        <w:rPr>
          <w:rFonts w:ascii="Times New Roman" w:eastAsia="仿宋_GB2312" w:hAnsi="Times New Roman" w:cs="Times New Roman"/>
          <w:sz w:val="32"/>
          <w:szCs w:val="32"/>
        </w:rPr>
        <w:t>”46</w:t>
      </w:r>
      <w:r>
        <w:rPr>
          <w:rFonts w:ascii="Times New Roman" w:eastAsia="仿宋_GB2312" w:hAnsi="Times New Roman" w:cs="Times New Roman"/>
          <w:sz w:val="32"/>
          <w:szCs w:val="32"/>
        </w:rPr>
        <w:t>名</w:t>
      </w:r>
      <w:r>
        <w:rPr>
          <w:rFonts w:ascii="Times New Roman" w:eastAsia="仿宋_GB2312" w:hAnsi="Times New Roman" w:cs="Times New Roman"/>
          <w:sz w:val="32"/>
          <w:szCs w:val="32"/>
          <w:lang w:val="zh-HK"/>
        </w:rPr>
        <w:t>。</w:t>
      </w:r>
      <w:r>
        <w:rPr>
          <w:rFonts w:ascii="Times New Roman" w:eastAsia="仿宋_GB2312" w:hAnsi="Times New Roman" w:cs="Times New Roman"/>
          <w:sz w:val="32"/>
          <w:szCs w:val="32"/>
        </w:rPr>
        <w:t>优化农村创业创新服务，累计培育农村双创带头人</w:t>
      </w:r>
      <w:r>
        <w:rPr>
          <w:rFonts w:ascii="Times New Roman" w:eastAsia="仿宋_GB2312" w:hAnsi="Times New Roman" w:cs="Times New Roman"/>
          <w:sz w:val="32"/>
          <w:szCs w:val="32"/>
        </w:rPr>
        <w:t>1704</w:t>
      </w:r>
      <w:r>
        <w:rPr>
          <w:rFonts w:ascii="Times New Roman" w:eastAsia="仿宋_GB2312" w:hAnsi="Times New Roman" w:cs="Times New Roman"/>
          <w:sz w:val="32"/>
          <w:szCs w:val="32"/>
        </w:rPr>
        <w:t>个、双创孵化中心</w:t>
      </w:r>
      <w:r>
        <w:rPr>
          <w:rFonts w:ascii="Times New Roman" w:eastAsia="仿宋_GB2312" w:hAnsi="Times New Roman" w:cs="Times New Roman"/>
          <w:sz w:val="32"/>
          <w:szCs w:val="32"/>
        </w:rPr>
        <w:t>76</w:t>
      </w:r>
      <w:r>
        <w:rPr>
          <w:rFonts w:ascii="Times New Roman" w:eastAsia="仿宋_GB2312" w:hAnsi="Times New Roman" w:cs="Times New Roman"/>
          <w:sz w:val="32"/>
          <w:szCs w:val="32"/>
        </w:rPr>
        <w:t>个</w:t>
      </w:r>
      <w:r>
        <w:rPr>
          <w:rFonts w:ascii="Times New Roman" w:eastAsia="仿宋_GB2312" w:hAnsi="Times New Roman" w:cs="Times New Roman" w:hint="eastAsia"/>
          <w:sz w:val="32"/>
          <w:szCs w:val="32"/>
        </w:rPr>
        <w:t>，扶持农村初始创业主体</w:t>
      </w:r>
      <w:r>
        <w:rPr>
          <w:rFonts w:ascii="Times New Roman" w:eastAsia="仿宋_GB2312" w:hAnsi="Times New Roman" w:cs="Times New Roman" w:hint="eastAsia"/>
          <w:sz w:val="32"/>
          <w:szCs w:val="32"/>
        </w:rPr>
        <w:t>437</w:t>
      </w:r>
      <w:r>
        <w:rPr>
          <w:rFonts w:ascii="Times New Roman" w:eastAsia="仿宋_GB2312" w:hAnsi="Times New Roman" w:cs="Times New Roman" w:hint="eastAsia"/>
          <w:sz w:val="32"/>
          <w:szCs w:val="32"/>
        </w:rPr>
        <w:t>个；</w:t>
      </w:r>
      <w:r>
        <w:rPr>
          <w:rFonts w:ascii="Times New Roman" w:eastAsia="仿宋_GB2312" w:hAnsi="Times New Roman" w:cs="Times New Roman"/>
          <w:sz w:val="32"/>
          <w:szCs w:val="32"/>
        </w:rPr>
        <w:t>我市在第九届江苏省农</w:t>
      </w:r>
      <w:r>
        <w:rPr>
          <w:rFonts w:ascii="Times New Roman" w:eastAsia="仿宋_GB2312" w:hAnsi="Times New Roman" w:cs="Times New Roman"/>
          <w:sz w:val="32"/>
          <w:szCs w:val="32"/>
        </w:rPr>
        <w:lastRenderedPageBreak/>
        <w:t>村双创大赛的获奖等次和数量全省第</w:t>
      </w:r>
      <w:r>
        <w:rPr>
          <w:rFonts w:ascii="Times New Roman" w:eastAsia="仿宋_GB2312" w:hAnsi="Times New Roman" w:cs="Times New Roman" w:hint="eastAsia"/>
          <w:sz w:val="32"/>
          <w:szCs w:val="32"/>
        </w:rPr>
        <w:t>一。</w:t>
      </w:r>
    </w:p>
    <w:p w:rsidR="0049439F" w:rsidRDefault="00FD1A96">
      <w:pPr>
        <w:adjustRightInd w:val="0"/>
        <w:snapToGrid w:val="0"/>
        <w:spacing w:line="560" w:lineRule="exact"/>
        <w:ind w:firstLineChars="200" w:firstLine="640"/>
        <w:rPr>
          <w:rFonts w:ascii="Times New Roman" w:eastAsia="黑体" w:hAnsi="Times New Roman" w:cs="Times New Roman"/>
          <w:sz w:val="32"/>
          <w:szCs w:val="32"/>
        </w:rPr>
      </w:pPr>
      <w:r>
        <w:rPr>
          <w:rStyle w:val="3Char"/>
          <w:rFonts w:ascii="楷体" w:eastAsia="楷体" w:hAnsi="楷体" w:cs="楷体" w:hint="eastAsia"/>
          <w:b w:val="0"/>
          <w:bCs/>
          <w:szCs w:val="32"/>
        </w:rPr>
        <w:t>三是紧扣生态宜居，农村人居环境持续美化。</w:t>
      </w:r>
      <w:r>
        <w:rPr>
          <w:rFonts w:ascii="Times New Roman" w:eastAsia="仿宋_GB2312" w:hAnsi="Times New Roman" w:cs="Times New Roman"/>
          <w:sz w:val="32"/>
          <w:szCs w:val="32"/>
        </w:rPr>
        <w:t>以学习运用</w:t>
      </w:r>
      <w:r>
        <w:rPr>
          <w:rFonts w:ascii="Times New Roman" w:eastAsia="仿宋_GB2312" w:hAnsi="Times New Roman" w:cs="Times New Roman"/>
          <w:sz w:val="32"/>
          <w:szCs w:val="32"/>
        </w:rPr>
        <w:t>“</w:t>
      </w:r>
      <w:r>
        <w:rPr>
          <w:rFonts w:ascii="Times New Roman" w:eastAsia="仿宋_GB2312" w:hAnsi="Times New Roman" w:cs="Times New Roman"/>
          <w:sz w:val="32"/>
          <w:szCs w:val="32"/>
        </w:rPr>
        <w:t>千万工程</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经验为引领，加快建设具有金陵村韵的宜居宜业和美乡村。</w:t>
      </w:r>
      <w:r>
        <w:rPr>
          <w:rFonts w:ascii="Times New Roman" w:eastAsia="仿宋_GB2312" w:hAnsi="Times New Roman" w:cs="Times New Roman"/>
          <w:b/>
          <w:bCs/>
          <w:sz w:val="32"/>
          <w:szCs w:val="32"/>
        </w:rPr>
        <w:t>全域打造和美乡村</w:t>
      </w:r>
      <w:r>
        <w:rPr>
          <w:rStyle w:val="3Char1"/>
          <w:rFonts w:cs="Times New Roman"/>
          <w:szCs w:val="32"/>
        </w:rPr>
        <w:t>。</w:t>
      </w:r>
      <w:r>
        <w:rPr>
          <w:rFonts w:ascii="Times New Roman" w:eastAsia="仿宋_GB2312" w:hAnsi="Times New Roman" w:cs="Times New Roman"/>
          <w:sz w:val="32"/>
          <w:szCs w:val="32"/>
        </w:rPr>
        <w:t>新创成省级宜居宜业和美乡村</w:t>
      </w:r>
      <w:r>
        <w:rPr>
          <w:rFonts w:ascii="Times New Roman" w:eastAsia="仿宋_GB2312" w:hAnsi="Times New Roman" w:cs="Times New Roman"/>
          <w:sz w:val="32"/>
          <w:szCs w:val="32"/>
        </w:rPr>
        <w:t>65</w:t>
      </w:r>
      <w:r>
        <w:rPr>
          <w:rFonts w:ascii="Times New Roman" w:eastAsia="仿宋_GB2312" w:hAnsi="Times New Roman" w:cs="Times New Roman"/>
          <w:sz w:val="32"/>
          <w:szCs w:val="32"/>
        </w:rPr>
        <w:t>个，新获评省级特色田园示范村庄</w:t>
      </w:r>
      <w:r>
        <w:rPr>
          <w:rFonts w:ascii="Times New Roman" w:eastAsia="仿宋_GB2312" w:hAnsi="Times New Roman" w:cs="Times New Roman"/>
          <w:sz w:val="32"/>
          <w:szCs w:val="32"/>
        </w:rPr>
        <w:t>9</w:t>
      </w:r>
      <w:r>
        <w:rPr>
          <w:rFonts w:ascii="Times New Roman" w:eastAsia="仿宋_GB2312" w:hAnsi="Times New Roman" w:cs="Times New Roman"/>
          <w:sz w:val="32"/>
          <w:szCs w:val="32"/>
        </w:rPr>
        <w:t>个（累计</w:t>
      </w:r>
      <w:r>
        <w:rPr>
          <w:rFonts w:ascii="Times New Roman" w:eastAsia="仿宋_GB2312" w:hAnsi="Times New Roman" w:cs="Times New Roman"/>
          <w:sz w:val="32"/>
          <w:szCs w:val="32"/>
        </w:rPr>
        <w:t>90</w:t>
      </w:r>
      <w:r>
        <w:rPr>
          <w:rFonts w:ascii="Times New Roman" w:eastAsia="仿宋_GB2312" w:hAnsi="Times New Roman" w:cs="Times New Roman"/>
          <w:sz w:val="32"/>
          <w:szCs w:val="32"/>
        </w:rPr>
        <w:t>个、全省第</w:t>
      </w:r>
      <w:r>
        <w:rPr>
          <w:rFonts w:ascii="Times New Roman" w:eastAsia="仿宋_GB2312" w:hAnsi="Times New Roman" w:cs="Times New Roman" w:hint="eastAsia"/>
          <w:sz w:val="32"/>
          <w:szCs w:val="32"/>
        </w:rPr>
        <w:t>二</w:t>
      </w:r>
      <w:r>
        <w:rPr>
          <w:rFonts w:ascii="Times New Roman" w:eastAsia="仿宋_GB2312" w:hAnsi="Times New Roman" w:cs="Times New Roman"/>
          <w:sz w:val="32"/>
          <w:szCs w:val="32"/>
        </w:rPr>
        <w:t>）；</w:t>
      </w:r>
      <w:r>
        <w:rPr>
          <w:rFonts w:ascii="Times New Roman" w:eastAsia="仿宋_GB2312" w:hAnsi="Times New Roman" w:cs="Times New Roman"/>
          <w:sz w:val="32"/>
          <w:szCs w:val="32"/>
        </w:rPr>
        <w:t>3</w:t>
      </w:r>
      <w:r>
        <w:rPr>
          <w:rFonts w:ascii="Times New Roman" w:eastAsia="仿宋_GB2312" w:hAnsi="Times New Roman" w:cs="Times New Roman"/>
          <w:sz w:val="32"/>
          <w:szCs w:val="32"/>
        </w:rPr>
        <w:t>个省级宜居宜业和美乡村片区基本建成，江宁西部云台山居片区入选全省片区运营十大典型案例。持续巩固户厕改造成果，垃圾分类覆盖率、无害化处理率、生活污水治理率均保持</w:t>
      </w:r>
      <w:r>
        <w:rPr>
          <w:rFonts w:ascii="Times New Roman" w:eastAsia="仿宋_GB2312" w:hAnsi="Times New Roman" w:cs="Times New Roman"/>
          <w:sz w:val="32"/>
          <w:szCs w:val="32"/>
        </w:rPr>
        <w:t>100%</w:t>
      </w:r>
      <w:r>
        <w:rPr>
          <w:rFonts w:ascii="Times New Roman" w:eastAsia="仿宋_GB2312" w:hAnsi="Times New Roman" w:cs="Times New Roman"/>
          <w:sz w:val="32"/>
          <w:szCs w:val="32"/>
        </w:rPr>
        <w:t>。</w:t>
      </w:r>
      <w:r>
        <w:rPr>
          <w:rFonts w:ascii="Times New Roman" w:eastAsia="仿宋_GB2312" w:hAnsi="Times New Roman" w:cs="Times New Roman"/>
          <w:b/>
          <w:bCs/>
          <w:sz w:val="32"/>
          <w:szCs w:val="32"/>
        </w:rPr>
        <w:t>加快发展美丽经济。</w:t>
      </w:r>
      <w:r>
        <w:rPr>
          <w:rFonts w:ascii="Times New Roman" w:eastAsia="仿宋_GB2312" w:hAnsi="Times New Roman" w:cs="Times New Roman"/>
          <w:sz w:val="32"/>
          <w:szCs w:val="32"/>
        </w:rPr>
        <w:t>今年来</w:t>
      </w:r>
      <w:r>
        <w:rPr>
          <w:rFonts w:ascii="Times New Roman" w:eastAsia="仿宋_GB2312" w:hAnsi="Times New Roman" w:cs="Times New Roman"/>
          <w:sz w:val="32"/>
          <w:szCs w:val="32"/>
        </w:rPr>
        <w:t>“</w:t>
      </w:r>
      <w:r>
        <w:rPr>
          <w:rFonts w:ascii="Times New Roman" w:eastAsia="仿宋_GB2312" w:hAnsi="Times New Roman" w:cs="Times New Roman"/>
          <w:sz w:val="32"/>
          <w:szCs w:val="32"/>
        </w:rPr>
        <w:t>莱斯乡村</w:t>
      </w:r>
      <w:r>
        <w:rPr>
          <w:rFonts w:ascii="Times New Roman" w:eastAsia="仿宋_GB2312" w:hAnsi="Times New Roman" w:cs="Times New Roman"/>
          <w:sz w:val="32"/>
          <w:szCs w:val="32"/>
        </w:rPr>
        <w:t>”</w:t>
      </w:r>
      <w:r>
        <w:rPr>
          <w:rFonts w:ascii="Times New Roman" w:eastAsia="仿宋_GB2312" w:hAnsi="Times New Roman" w:cs="Times New Roman"/>
          <w:sz w:val="32"/>
          <w:szCs w:val="32"/>
        </w:rPr>
        <w:t>服务平台策划</w:t>
      </w:r>
      <w:r>
        <w:rPr>
          <w:rFonts w:ascii="Times New Roman" w:eastAsia="仿宋_GB2312" w:hAnsi="Times New Roman" w:cs="Times New Roman" w:hint="eastAsia"/>
          <w:sz w:val="32"/>
          <w:szCs w:val="32"/>
        </w:rPr>
        <w:t>各类</w:t>
      </w:r>
      <w:r>
        <w:rPr>
          <w:rFonts w:ascii="Times New Roman" w:eastAsia="仿宋_GB2312" w:hAnsi="Times New Roman" w:cs="Times New Roman"/>
          <w:sz w:val="32"/>
          <w:szCs w:val="32"/>
        </w:rPr>
        <w:t>活动</w:t>
      </w:r>
      <w:r>
        <w:rPr>
          <w:rFonts w:ascii="Times New Roman" w:eastAsia="仿宋_GB2312" w:hAnsi="Times New Roman" w:cs="Times New Roman"/>
          <w:sz w:val="32"/>
          <w:szCs w:val="32"/>
        </w:rPr>
        <w:t>50</w:t>
      </w:r>
      <w:r>
        <w:rPr>
          <w:rFonts w:ascii="Times New Roman" w:eastAsia="仿宋_GB2312" w:hAnsi="Times New Roman" w:cs="Times New Roman"/>
          <w:sz w:val="32"/>
          <w:szCs w:val="32"/>
        </w:rPr>
        <w:t>余场，辐射带动农民</w:t>
      </w:r>
      <w:r>
        <w:rPr>
          <w:rFonts w:ascii="Times New Roman" w:eastAsia="仿宋_GB2312" w:hAnsi="Times New Roman" w:cs="Times New Roman" w:hint="eastAsia"/>
          <w:sz w:val="32"/>
          <w:szCs w:val="32"/>
        </w:rPr>
        <w:t>增收</w:t>
      </w:r>
      <w:r>
        <w:rPr>
          <w:rFonts w:ascii="Times New Roman" w:eastAsia="仿宋_GB2312" w:hAnsi="Times New Roman" w:cs="Times New Roman"/>
          <w:sz w:val="32"/>
          <w:szCs w:val="32"/>
        </w:rPr>
        <w:t>近</w:t>
      </w:r>
      <w:r>
        <w:rPr>
          <w:rFonts w:ascii="Times New Roman" w:eastAsia="仿宋_GB2312" w:hAnsi="Times New Roman" w:cs="Times New Roman"/>
          <w:sz w:val="32"/>
          <w:szCs w:val="32"/>
        </w:rPr>
        <w:t>2000</w:t>
      </w:r>
      <w:r>
        <w:rPr>
          <w:rFonts w:ascii="Times New Roman" w:eastAsia="仿宋_GB2312" w:hAnsi="Times New Roman" w:cs="Times New Roman"/>
          <w:sz w:val="32"/>
          <w:szCs w:val="32"/>
        </w:rPr>
        <w:t>万元</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在首批</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共享小院</w:t>
      </w:r>
      <w:r>
        <w:rPr>
          <w:rFonts w:ascii="Times New Roman" w:eastAsia="仿宋_GB2312" w:hAnsi="Times New Roman" w:cs="Times New Roman"/>
          <w:sz w:val="32"/>
          <w:szCs w:val="32"/>
        </w:rPr>
        <w:t>+”</w:t>
      </w:r>
      <w:r>
        <w:rPr>
          <w:rFonts w:ascii="Times New Roman" w:eastAsia="仿宋_GB2312" w:hAnsi="Times New Roman" w:cs="Times New Roman"/>
          <w:sz w:val="32"/>
          <w:szCs w:val="32"/>
        </w:rPr>
        <w:t>成功出租</w:t>
      </w:r>
      <w:r>
        <w:rPr>
          <w:rFonts w:ascii="Times New Roman" w:eastAsia="仿宋_GB2312" w:hAnsi="Times New Roman" w:cs="Times New Roman"/>
          <w:sz w:val="32"/>
          <w:szCs w:val="32"/>
        </w:rPr>
        <w:t>65</w:t>
      </w:r>
      <w:r>
        <w:rPr>
          <w:rFonts w:ascii="Times New Roman" w:eastAsia="仿宋_GB2312" w:hAnsi="Times New Roman" w:cs="Times New Roman"/>
          <w:sz w:val="32"/>
          <w:szCs w:val="32"/>
        </w:rPr>
        <w:t>栋的基础上，遴选推出第二批</w:t>
      </w:r>
      <w:r>
        <w:rPr>
          <w:rFonts w:ascii="Times New Roman" w:eastAsia="仿宋_GB2312" w:hAnsi="Times New Roman" w:cs="Times New Roman"/>
          <w:sz w:val="32"/>
          <w:szCs w:val="32"/>
        </w:rPr>
        <w:t>10</w:t>
      </w:r>
      <w:r>
        <w:rPr>
          <w:rFonts w:ascii="Times New Roman" w:eastAsia="仿宋_GB2312" w:hAnsi="Times New Roman" w:cs="Times New Roman"/>
          <w:sz w:val="32"/>
          <w:szCs w:val="32"/>
        </w:rPr>
        <w:t>个特色村</w:t>
      </w:r>
      <w:r>
        <w:rPr>
          <w:rFonts w:ascii="Times New Roman" w:eastAsia="仿宋_GB2312" w:hAnsi="Times New Roman" w:cs="Times New Roman" w:hint="eastAsia"/>
          <w:sz w:val="32"/>
          <w:szCs w:val="32"/>
        </w:rPr>
        <w:t>，有关</w:t>
      </w:r>
      <w:r>
        <w:rPr>
          <w:rFonts w:ascii="Times New Roman" w:eastAsia="仿宋_GB2312" w:hAnsi="Times New Roman" w:cs="Times New Roman"/>
          <w:sz w:val="32"/>
          <w:szCs w:val="32"/>
        </w:rPr>
        <w:t>做法获农业农村部、市委主要领导批示肯定。</w:t>
      </w:r>
      <w:r>
        <w:rPr>
          <w:rFonts w:ascii="Times New Roman" w:eastAsia="仿宋_GB2312" w:hAnsi="Times New Roman" w:cs="Times New Roman"/>
          <w:kern w:val="0"/>
          <w:sz w:val="32"/>
          <w:szCs w:val="32"/>
        </w:rPr>
        <w:t>休闲农业接待游客</w:t>
      </w:r>
      <w:r>
        <w:rPr>
          <w:rFonts w:ascii="Times New Roman" w:eastAsia="仿宋_GB2312" w:hAnsi="Times New Roman" w:cs="Times New Roman" w:hint="eastAsia"/>
          <w:sz w:val="32"/>
          <w:szCs w:val="32"/>
        </w:rPr>
        <w:t>超</w:t>
      </w:r>
      <w:r>
        <w:rPr>
          <w:rFonts w:ascii="Times New Roman" w:eastAsia="仿宋_GB2312" w:hAnsi="Times New Roman" w:cs="Times New Roman"/>
          <w:sz w:val="32"/>
          <w:szCs w:val="32"/>
        </w:rPr>
        <w:t>5000</w:t>
      </w:r>
      <w:r>
        <w:rPr>
          <w:rFonts w:ascii="Times New Roman" w:eastAsia="仿宋_GB2312" w:hAnsi="Times New Roman" w:cs="Times New Roman"/>
          <w:sz w:val="32"/>
          <w:szCs w:val="32"/>
        </w:rPr>
        <w:t>万人次，同比增长</w:t>
      </w:r>
      <w:r>
        <w:rPr>
          <w:rFonts w:ascii="Times New Roman" w:eastAsia="仿宋_GB2312" w:hAnsi="Times New Roman" w:cs="Times New Roman"/>
          <w:sz w:val="32"/>
          <w:szCs w:val="32"/>
        </w:rPr>
        <w:t>10%</w:t>
      </w:r>
      <w:r>
        <w:rPr>
          <w:rFonts w:ascii="Times New Roman" w:eastAsia="仿宋_GB2312" w:hAnsi="Times New Roman" w:cs="Times New Roman"/>
          <w:sz w:val="32"/>
          <w:szCs w:val="32"/>
        </w:rPr>
        <w:t>以上。</w:t>
      </w:r>
      <w:r>
        <w:rPr>
          <w:rFonts w:ascii="Times New Roman" w:eastAsia="仿宋_GB2312" w:hAnsi="Times New Roman" w:cs="Times New Roman"/>
          <w:b/>
          <w:bCs/>
          <w:sz w:val="32"/>
          <w:szCs w:val="32"/>
        </w:rPr>
        <w:t>增强绿色发展底色。</w:t>
      </w:r>
      <w:r>
        <w:rPr>
          <w:rFonts w:ascii="Times New Roman" w:eastAsia="仿宋_GB2312" w:hAnsi="Times New Roman" w:cs="Times New Roman"/>
          <w:sz w:val="32"/>
          <w:szCs w:val="32"/>
        </w:rPr>
        <w:t>加快推动高淳区开展</w:t>
      </w:r>
      <w:r>
        <w:rPr>
          <w:rFonts w:ascii="Times New Roman" w:eastAsia="仿宋_GB2312" w:hAnsi="Times New Roman" w:cs="Times New Roman"/>
          <w:sz w:val="32"/>
          <w:szCs w:val="32"/>
        </w:rPr>
        <w:t>GEP</w:t>
      </w:r>
      <w:r>
        <w:rPr>
          <w:rFonts w:ascii="Times New Roman" w:eastAsia="仿宋_GB2312" w:hAnsi="Times New Roman" w:cs="Times New Roman"/>
          <w:sz w:val="32"/>
          <w:szCs w:val="32"/>
        </w:rPr>
        <w:t>生态产品价值实现机制试点工作，溧水芝山村探索创建全省首个</w:t>
      </w:r>
      <w:r>
        <w:rPr>
          <w:rFonts w:ascii="Times New Roman" w:eastAsia="仿宋_GB2312" w:hAnsi="Times New Roman" w:cs="Times New Roman"/>
          <w:sz w:val="32"/>
          <w:szCs w:val="32"/>
        </w:rPr>
        <w:t>“</w:t>
      </w:r>
      <w:r>
        <w:rPr>
          <w:rFonts w:ascii="Times New Roman" w:eastAsia="仿宋_GB2312" w:hAnsi="Times New Roman" w:cs="Times New Roman"/>
          <w:sz w:val="32"/>
          <w:szCs w:val="32"/>
        </w:rPr>
        <w:t>零碳田园</w:t>
      </w:r>
      <w:r>
        <w:rPr>
          <w:rFonts w:ascii="Times New Roman" w:eastAsia="仿宋_GB2312" w:hAnsi="Times New Roman" w:cs="Times New Roman"/>
          <w:sz w:val="32"/>
          <w:szCs w:val="32"/>
        </w:rPr>
        <w:t>”</w:t>
      </w:r>
      <w:r>
        <w:rPr>
          <w:rFonts w:ascii="Times New Roman" w:eastAsia="仿宋_GB2312" w:hAnsi="Times New Roman" w:cs="Times New Roman"/>
          <w:sz w:val="32"/>
          <w:szCs w:val="32"/>
        </w:rPr>
        <w:t>，栖霞区完成全国首笔生物质炭国际炭信用认证交易。有力推进化肥科学施用，累计推广测土配方施肥技术面积</w:t>
      </w:r>
      <w:r>
        <w:rPr>
          <w:rFonts w:ascii="Times New Roman" w:eastAsia="仿宋_GB2312" w:hAnsi="Times New Roman" w:cs="Times New Roman"/>
          <w:sz w:val="32"/>
          <w:szCs w:val="32"/>
        </w:rPr>
        <w:t>180</w:t>
      </w:r>
      <w:r>
        <w:rPr>
          <w:rFonts w:ascii="Times New Roman" w:eastAsia="仿宋_GB2312" w:hAnsi="Times New Roman" w:cs="Times New Roman"/>
          <w:sz w:val="32"/>
          <w:szCs w:val="32"/>
        </w:rPr>
        <w:t>万亩次</w:t>
      </w:r>
      <w:r>
        <w:rPr>
          <w:rFonts w:ascii="Times New Roman" w:eastAsia="仿宋_GB2312" w:hAnsi="Times New Roman" w:cs="Times New Roman" w:hint="eastAsia"/>
          <w:sz w:val="32"/>
          <w:szCs w:val="32"/>
        </w:rPr>
        <w:t>，全市秸秆机械化还田率</w:t>
      </w:r>
      <w:r>
        <w:rPr>
          <w:rFonts w:ascii="Times New Roman" w:eastAsia="仿宋_GB2312" w:hAnsi="Times New Roman" w:cs="Times New Roman" w:hint="eastAsia"/>
          <w:sz w:val="32"/>
          <w:szCs w:val="32"/>
        </w:rPr>
        <w:t>81.03%</w:t>
      </w:r>
      <w:r>
        <w:rPr>
          <w:rFonts w:ascii="Times New Roman" w:eastAsia="仿宋_GB2312" w:hAnsi="Times New Roman" w:cs="Times New Roman" w:hint="eastAsia"/>
          <w:sz w:val="32"/>
          <w:szCs w:val="32"/>
        </w:rPr>
        <w:t>，秸秆综合利用率超</w:t>
      </w:r>
      <w:r>
        <w:rPr>
          <w:rFonts w:ascii="Times New Roman" w:eastAsia="仿宋_GB2312" w:hAnsi="Times New Roman" w:cs="Times New Roman" w:hint="eastAsia"/>
          <w:sz w:val="32"/>
          <w:szCs w:val="32"/>
        </w:rPr>
        <w:t>97%</w:t>
      </w:r>
      <w:r>
        <w:rPr>
          <w:rFonts w:ascii="Times New Roman" w:eastAsia="仿宋_GB2312" w:hAnsi="Times New Roman" w:cs="Times New Roman"/>
          <w:sz w:val="32"/>
          <w:szCs w:val="32"/>
        </w:rPr>
        <w:t>。坚定不移推进长江十年禁渔，部署开展</w:t>
      </w:r>
      <w:r>
        <w:rPr>
          <w:rFonts w:ascii="Times New Roman" w:eastAsia="仿宋_GB2312" w:hAnsi="Times New Roman" w:cs="Times New Roman"/>
          <w:sz w:val="32"/>
          <w:szCs w:val="32"/>
        </w:rPr>
        <w:t>“</w:t>
      </w:r>
      <w:r>
        <w:rPr>
          <w:rFonts w:ascii="Times New Roman" w:eastAsia="仿宋_GB2312" w:hAnsi="Times New Roman" w:cs="Times New Roman"/>
          <w:sz w:val="32"/>
          <w:szCs w:val="32"/>
        </w:rPr>
        <w:t>春季护鱼</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、中国渔政</w:t>
      </w:r>
      <w:r>
        <w:rPr>
          <w:rFonts w:ascii="Times New Roman" w:eastAsia="仿宋_GB2312" w:hAnsi="Times New Roman" w:cs="Times New Roman"/>
          <w:sz w:val="32"/>
          <w:szCs w:val="32"/>
        </w:rPr>
        <w:t>“</w:t>
      </w:r>
      <w:r>
        <w:rPr>
          <w:rFonts w:ascii="Times New Roman" w:eastAsia="仿宋_GB2312" w:hAnsi="Times New Roman" w:cs="Times New Roman"/>
          <w:sz w:val="32"/>
          <w:szCs w:val="32"/>
        </w:rPr>
        <w:t>亮剑</w:t>
      </w:r>
      <w:r>
        <w:rPr>
          <w:rFonts w:ascii="Times New Roman" w:eastAsia="仿宋_GB2312" w:hAnsi="Times New Roman" w:cs="Times New Roman"/>
          <w:sz w:val="32"/>
          <w:szCs w:val="32"/>
        </w:rPr>
        <w:t>2025”</w:t>
      </w:r>
      <w:r>
        <w:rPr>
          <w:rFonts w:ascii="Times New Roman" w:eastAsia="仿宋_GB2312" w:hAnsi="Times New Roman" w:cs="Times New Roman"/>
          <w:sz w:val="32"/>
          <w:szCs w:val="32"/>
        </w:rPr>
        <w:t>、打击电捕等专项执法行动。长江南京段水产种质资源保护区内土著鱼类的体重均值和资源丰度较</w:t>
      </w:r>
      <w:r>
        <w:rPr>
          <w:rFonts w:ascii="Times New Roman" w:eastAsia="仿宋_GB2312" w:hAnsi="Times New Roman" w:cs="Times New Roman"/>
          <w:sz w:val="32"/>
          <w:szCs w:val="32"/>
        </w:rPr>
        <w:t>2020</w:t>
      </w:r>
      <w:r>
        <w:rPr>
          <w:rFonts w:ascii="Times New Roman" w:eastAsia="仿宋_GB2312" w:hAnsi="Times New Roman" w:cs="Times New Roman"/>
          <w:sz w:val="32"/>
          <w:szCs w:val="32"/>
        </w:rPr>
        <w:t>年分别增长</w:t>
      </w:r>
      <w:r>
        <w:rPr>
          <w:rFonts w:ascii="Times New Roman" w:eastAsia="仿宋_GB2312" w:hAnsi="Times New Roman" w:cs="Times New Roman"/>
          <w:sz w:val="32"/>
          <w:szCs w:val="32"/>
        </w:rPr>
        <w:t>309.5%</w:t>
      </w:r>
      <w:r>
        <w:rPr>
          <w:rFonts w:ascii="Times New Roman" w:eastAsia="仿宋_GB2312" w:hAnsi="Times New Roman" w:cs="Times New Roman"/>
          <w:sz w:val="32"/>
          <w:szCs w:val="32"/>
        </w:rPr>
        <w:t>、</w:t>
      </w:r>
      <w:r>
        <w:rPr>
          <w:rFonts w:ascii="Times New Roman" w:eastAsia="仿宋_GB2312" w:hAnsi="Times New Roman" w:cs="Times New Roman"/>
          <w:sz w:val="32"/>
          <w:szCs w:val="32"/>
        </w:rPr>
        <w:t>347.5%</w:t>
      </w:r>
      <w:r>
        <w:rPr>
          <w:rFonts w:ascii="Times New Roman" w:eastAsia="仿宋_GB2312" w:hAnsi="Times New Roman" w:cs="Times New Roman"/>
          <w:sz w:val="32"/>
          <w:szCs w:val="32"/>
        </w:rPr>
        <w:t>。</w:t>
      </w:r>
    </w:p>
    <w:p w:rsidR="0049439F" w:rsidRDefault="00FD1A96">
      <w:pPr>
        <w:adjustRightInd w:val="0"/>
        <w:snapToGrid w:val="0"/>
        <w:spacing w:line="560" w:lineRule="exact"/>
        <w:ind w:firstLineChars="200" w:firstLine="640"/>
        <w:rPr>
          <w:rFonts w:ascii="Times New Roman" w:eastAsia="仿宋_GB2312" w:hAnsi="Times New Roman" w:cs="Times New Roman"/>
          <w:color w:val="000000" w:themeColor="text1"/>
          <w:sz w:val="32"/>
          <w:szCs w:val="32"/>
        </w:rPr>
      </w:pPr>
      <w:r>
        <w:rPr>
          <w:rStyle w:val="3Char"/>
          <w:rFonts w:ascii="楷体" w:eastAsia="楷体" w:hAnsi="楷体" w:cs="楷体" w:hint="eastAsia"/>
          <w:b w:val="0"/>
          <w:bCs/>
          <w:szCs w:val="32"/>
        </w:rPr>
        <w:t>四是</w:t>
      </w:r>
      <w:r>
        <w:rPr>
          <w:rStyle w:val="3Char"/>
          <w:rFonts w:ascii="楷体" w:eastAsia="楷体" w:hAnsi="楷体" w:cs="楷体"/>
          <w:b w:val="0"/>
          <w:bCs/>
          <w:szCs w:val="32"/>
        </w:rPr>
        <w:t>拓宽增收渠道，农民生活福祉扎实推进。</w:t>
      </w:r>
      <w:r>
        <w:rPr>
          <w:rFonts w:ascii="Times New Roman" w:eastAsia="仿宋_GB2312" w:hAnsi="Times New Roman" w:cs="Times New Roman"/>
          <w:color w:val="000000" w:themeColor="text1"/>
          <w:sz w:val="32"/>
          <w:szCs w:val="32"/>
        </w:rPr>
        <w:t>牢牢把握农民增收这个中心任务，多途径构建农民较快增收长效机制</w:t>
      </w:r>
      <w:r>
        <w:rPr>
          <w:rFonts w:ascii="Times New Roman" w:eastAsia="仿宋_GB2312" w:hAnsi="Times New Roman" w:cs="Times New Roman" w:hint="eastAsia"/>
          <w:kern w:val="0"/>
          <w:sz w:val="32"/>
          <w:szCs w:val="32"/>
        </w:rPr>
        <w:t>，全市农村居民人均可支配收入增长</w:t>
      </w:r>
      <w:r>
        <w:rPr>
          <w:rFonts w:ascii="Times New Roman" w:eastAsia="仿宋_GB2312" w:hAnsi="Times New Roman" w:cs="Times New Roman" w:hint="eastAsia"/>
          <w:kern w:val="0"/>
          <w:sz w:val="32"/>
          <w:szCs w:val="32"/>
        </w:rPr>
        <w:t>4.6%</w:t>
      </w:r>
      <w:r>
        <w:rPr>
          <w:rFonts w:ascii="Times New Roman" w:eastAsia="仿宋_GB2312" w:hAnsi="Times New Roman" w:cs="Times New Roman" w:hint="eastAsia"/>
          <w:kern w:val="0"/>
          <w:sz w:val="32"/>
          <w:szCs w:val="32"/>
        </w:rPr>
        <w:t>。</w:t>
      </w:r>
      <w:r>
        <w:rPr>
          <w:rFonts w:ascii="Times New Roman" w:eastAsia="仿宋_GB2312" w:hAnsi="Times New Roman" w:cs="Times New Roman"/>
          <w:b/>
          <w:bCs/>
          <w:sz w:val="32"/>
          <w:szCs w:val="32"/>
        </w:rPr>
        <w:t>强化联农带农机制。</w:t>
      </w:r>
      <w:r>
        <w:rPr>
          <w:rFonts w:ascii="Times New Roman" w:eastAsia="仿宋_GB2312" w:hAnsi="Times New Roman" w:cs="Times New Roman"/>
          <w:sz w:val="32"/>
          <w:szCs w:val="32"/>
        </w:rPr>
        <w:t>持</w:t>
      </w:r>
      <w:r>
        <w:rPr>
          <w:rFonts w:ascii="Times New Roman" w:eastAsia="仿宋_GB2312" w:hAnsi="Times New Roman" w:cs="Times New Roman"/>
          <w:sz w:val="32"/>
          <w:szCs w:val="32"/>
        </w:rPr>
        <w:lastRenderedPageBreak/>
        <w:t>续实施新型农业经营主体提振行动，累计发展市级以上农业龙头企业</w:t>
      </w:r>
      <w:r>
        <w:rPr>
          <w:rFonts w:ascii="Times New Roman" w:eastAsia="仿宋_GB2312" w:hAnsi="Times New Roman" w:cs="Times New Roman"/>
          <w:sz w:val="32"/>
          <w:szCs w:val="32"/>
        </w:rPr>
        <w:t>286</w:t>
      </w:r>
      <w:r>
        <w:rPr>
          <w:rFonts w:ascii="Times New Roman" w:eastAsia="仿宋_GB2312" w:hAnsi="Times New Roman" w:cs="Times New Roman"/>
          <w:sz w:val="32"/>
          <w:szCs w:val="32"/>
        </w:rPr>
        <w:t>家，年销售额超亿元的农业龙头企业</w:t>
      </w:r>
      <w:r>
        <w:rPr>
          <w:rFonts w:ascii="Times New Roman" w:eastAsia="仿宋_GB2312" w:hAnsi="Times New Roman" w:cs="Times New Roman"/>
          <w:sz w:val="32"/>
          <w:szCs w:val="32"/>
        </w:rPr>
        <w:t>68</w:t>
      </w:r>
      <w:r>
        <w:rPr>
          <w:rFonts w:ascii="Times New Roman" w:eastAsia="仿宋_GB2312" w:hAnsi="Times New Roman" w:cs="Times New Roman"/>
          <w:sz w:val="32"/>
          <w:szCs w:val="32"/>
        </w:rPr>
        <w:t>家，超百万元的家庭农场</w:t>
      </w:r>
      <w:r>
        <w:rPr>
          <w:rFonts w:ascii="Times New Roman" w:eastAsia="仿宋_GB2312" w:hAnsi="Times New Roman" w:cs="Times New Roman"/>
          <w:sz w:val="32"/>
          <w:szCs w:val="32"/>
        </w:rPr>
        <w:t>690</w:t>
      </w:r>
      <w:r>
        <w:rPr>
          <w:rFonts w:ascii="Times New Roman" w:eastAsia="仿宋_GB2312" w:hAnsi="Times New Roman" w:cs="Times New Roman"/>
          <w:sz w:val="32"/>
          <w:szCs w:val="32"/>
        </w:rPr>
        <w:t>家，超千万元的农民专业合作社</w:t>
      </w:r>
      <w:r>
        <w:rPr>
          <w:rFonts w:ascii="Times New Roman" w:eastAsia="仿宋_GB2312" w:hAnsi="Times New Roman" w:cs="Times New Roman"/>
          <w:sz w:val="32"/>
          <w:szCs w:val="32"/>
        </w:rPr>
        <w:t>43</w:t>
      </w:r>
      <w:r>
        <w:rPr>
          <w:rFonts w:ascii="Times New Roman" w:eastAsia="仿宋_GB2312" w:hAnsi="Times New Roman" w:cs="Times New Roman"/>
          <w:sz w:val="32"/>
          <w:szCs w:val="32"/>
        </w:rPr>
        <w:t>家。创新探索</w:t>
      </w:r>
      <w:r>
        <w:rPr>
          <w:rFonts w:ascii="Times New Roman" w:eastAsia="仿宋_GB2312" w:hAnsi="Times New Roman" w:cs="Times New Roman"/>
          <w:sz w:val="32"/>
          <w:szCs w:val="32"/>
        </w:rPr>
        <w:t>“</w:t>
      </w:r>
      <w:r>
        <w:rPr>
          <w:rFonts w:ascii="Times New Roman" w:eastAsia="仿宋_GB2312" w:hAnsi="Times New Roman" w:cs="Times New Roman"/>
          <w:sz w:val="32"/>
          <w:szCs w:val="32"/>
        </w:rPr>
        <w:t>小庭院大经济</w:t>
      </w:r>
      <w:r>
        <w:rPr>
          <w:rFonts w:ascii="Times New Roman" w:eastAsia="仿宋_GB2312" w:hAnsi="Times New Roman" w:cs="Times New Roman"/>
          <w:sz w:val="32"/>
          <w:szCs w:val="32"/>
        </w:rPr>
        <w:t>”</w:t>
      </w:r>
      <w:r>
        <w:rPr>
          <w:rFonts w:ascii="Times New Roman" w:eastAsia="仿宋_GB2312" w:hAnsi="Times New Roman" w:cs="Times New Roman"/>
          <w:sz w:val="32"/>
          <w:szCs w:val="32"/>
        </w:rPr>
        <w:t>发展模式，新建设庭院经济先导行政村</w:t>
      </w:r>
      <w:r>
        <w:rPr>
          <w:rFonts w:ascii="Times New Roman" w:eastAsia="仿宋_GB2312" w:hAnsi="Times New Roman" w:cs="Times New Roman"/>
          <w:sz w:val="32"/>
          <w:szCs w:val="32"/>
        </w:rPr>
        <w:t>42</w:t>
      </w:r>
      <w:r>
        <w:rPr>
          <w:rFonts w:ascii="Times New Roman" w:eastAsia="仿宋_GB2312" w:hAnsi="Times New Roman" w:cs="Times New Roman"/>
          <w:sz w:val="32"/>
          <w:szCs w:val="32"/>
        </w:rPr>
        <w:t>个、先导农户</w:t>
      </w:r>
      <w:r>
        <w:rPr>
          <w:rFonts w:ascii="Times New Roman" w:eastAsia="仿宋_GB2312" w:hAnsi="Times New Roman" w:cs="Times New Roman"/>
          <w:sz w:val="32"/>
          <w:szCs w:val="32"/>
        </w:rPr>
        <w:t>420</w:t>
      </w:r>
      <w:r>
        <w:rPr>
          <w:rFonts w:ascii="Times New Roman" w:eastAsia="仿宋_GB2312" w:hAnsi="Times New Roman" w:cs="Times New Roman"/>
          <w:sz w:val="32"/>
          <w:szCs w:val="32"/>
        </w:rPr>
        <w:t>户。</w:t>
      </w:r>
      <w:r>
        <w:rPr>
          <w:rFonts w:ascii="Times New Roman" w:eastAsia="仿宋_GB2312" w:hAnsi="Times New Roman" w:cs="Times New Roman"/>
          <w:b/>
          <w:bCs/>
          <w:kern w:val="0"/>
          <w:sz w:val="32"/>
          <w:szCs w:val="32"/>
        </w:rPr>
        <w:t>壮大新型集体经济。</w:t>
      </w:r>
      <w:r>
        <w:rPr>
          <w:rFonts w:ascii="Times New Roman" w:eastAsia="仿宋_GB2312" w:hAnsi="Times New Roman" w:cs="Times New Roman"/>
          <w:sz w:val="32"/>
          <w:szCs w:val="32"/>
        </w:rPr>
        <w:t>完成</w:t>
      </w:r>
      <w:r>
        <w:rPr>
          <w:rFonts w:ascii="Times New Roman" w:eastAsia="仿宋_GB2312" w:hAnsi="Times New Roman" w:cs="Times New Roman"/>
          <w:sz w:val="32"/>
          <w:szCs w:val="32"/>
        </w:rPr>
        <w:t>512</w:t>
      </w:r>
      <w:r>
        <w:rPr>
          <w:rFonts w:ascii="Times New Roman" w:eastAsia="仿宋_GB2312" w:hAnsi="Times New Roman" w:cs="Times New Roman"/>
          <w:sz w:val="32"/>
          <w:szCs w:val="32"/>
        </w:rPr>
        <w:t>亿元农村集体资产、</w:t>
      </w:r>
      <w:r>
        <w:rPr>
          <w:rFonts w:ascii="Times New Roman" w:eastAsia="仿宋_GB2312" w:hAnsi="Times New Roman" w:cs="Times New Roman"/>
          <w:sz w:val="32"/>
          <w:szCs w:val="32"/>
        </w:rPr>
        <w:t>659</w:t>
      </w:r>
      <w:r>
        <w:rPr>
          <w:rFonts w:ascii="Times New Roman" w:eastAsia="仿宋_GB2312" w:hAnsi="Times New Roman" w:cs="Times New Roman"/>
          <w:sz w:val="32"/>
          <w:szCs w:val="32"/>
        </w:rPr>
        <w:t>万亩农村集体土地的精准清查。新盘活集体闲置和低效利用资产面积</w:t>
      </w:r>
      <w:r>
        <w:rPr>
          <w:rFonts w:ascii="Times New Roman" w:eastAsia="仿宋_GB2312" w:hAnsi="Times New Roman" w:cs="Times New Roman" w:hint="eastAsia"/>
          <w:sz w:val="32"/>
          <w:szCs w:val="32"/>
        </w:rPr>
        <w:t>达</w:t>
      </w:r>
      <w:r>
        <w:rPr>
          <w:rFonts w:ascii="Times New Roman" w:eastAsia="仿宋_GB2312" w:hAnsi="Times New Roman" w:cs="Times New Roman"/>
          <w:sz w:val="32"/>
          <w:szCs w:val="32"/>
        </w:rPr>
        <w:t>1.</w:t>
      </w:r>
      <w:r>
        <w:rPr>
          <w:rFonts w:ascii="Times New Roman" w:eastAsia="仿宋_GB2312" w:hAnsi="Times New Roman" w:cs="Times New Roman" w:hint="eastAsia"/>
          <w:sz w:val="32"/>
          <w:szCs w:val="32"/>
        </w:rPr>
        <w:t>58</w:t>
      </w:r>
      <w:r>
        <w:rPr>
          <w:rFonts w:ascii="Times New Roman" w:eastAsia="仿宋_GB2312" w:hAnsi="Times New Roman" w:cs="Times New Roman"/>
          <w:sz w:val="32"/>
          <w:szCs w:val="32"/>
        </w:rPr>
        <w:t>万平方米。完成</w:t>
      </w:r>
      <w:r>
        <w:rPr>
          <w:rFonts w:ascii="Times New Roman" w:eastAsia="仿宋_GB2312" w:hAnsi="Times New Roman" w:cs="Times New Roman"/>
          <w:sz w:val="32"/>
          <w:szCs w:val="32"/>
        </w:rPr>
        <w:t>7</w:t>
      </w:r>
      <w:r>
        <w:rPr>
          <w:rFonts w:ascii="Times New Roman" w:eastAsia="仿宋_GB2312" w:hAnsi="Times New Roman" w:cs="Times New Roman"/>
          <w:sz w:val="32"/>
          <w:szCs w:val="32"/>
        </w:rPr>
        <w:t>个涉农区镇街农业农村综合服务中心提档升级</w:t>
      </w:r>
      <w:r>
        <w:rPr>
          <w:rFonts w:ascii="Times New Roman" w:eastAsia="仿宋_GB2312" w:hAnsi="Times New Roman" w:cs="Times New Roman" w:hint="eastAsia"/>
          <w:sz w:val="32"/>
          <w:szCs w:val="32"/>
        </w:rPr>
        <w:t>，重点帮促镇街项目支持镇街</w:t>
      </w:r>
      <w:r>
        <w:rPr>
          <w:rFonts w:ascii="Times New Roman" w:eastAsia="仿宋_GB2312" w:hAnsi="Times New Roman" w:cs="Times New Roman" w:hint="eastAsia"/>
          <w:sz w:val="32"/>
          <w:szCs w:val="32"/>
        </w:rPr>
        <w:t>10</w:t>
      </w:r>
      <w:r>
        <w:rPr>
          <w:rFonts w:ascii="Times New Roman" w:eastAsia="仿宋_GB2312" w:hAnsi="Times New Roman" w:cs="Times New Roman" w:hint="eastAsia"/>
          <w:sz w:val="32"/>
          <w:szCs w:val="32"/>
        </w:rPr>
        <w:t>个。</w:t>
      </w:r>
      <w:r>
        <w:rPr>
          <w:rFonts w:ascii="Times New Roman" w:eastAsia="仿宋_GB2312" w:hAnsi="Times New Roman" w:cs="Times New Roman"/>
          <w:sz w:val="32"/>
          <w:szCs w:val="32"/>
        </w:rPr>
        <w:t>今年农村产权流转交易金额</w:t>
      </w:r>
      <w:r>
        <w:rPr>
          <w:rFonts w:ascii="Times New Roman" w:eastAsia="仿宋_GB2312" w:hAnsi="Times New Roman" w:cs="Times New Roman"/>
          <w:sz w:val="32"/>
          <w:szCs w:val="32"/>
        </w:rPr>
        <w:t>2</w:t>
      </w:r>
      <w:r>
        <w:rPr>
          <w:rFonts w:ascii="Times New Roman" w:eastAsia="仿宋_GB2312" w:hAnsi="Times New Roman" w:cs="Times New Roman" w:hint="eastAsia"/>
          <w:sz w:val="32"/>
          <w:szCs w:val="32"/>
        </w:rPr>
        <w:t>5.9</w:t>
      </w:r>
      <w:r>
        <w:rPr>
          <w:rFonts w:ascii="Times New Roman" w:eastAsia="仿宋_GB2312" w:hAnsi="Times New Roman" w:cs="Times New Roman"/>
          <w:sz w:val="32"/>
          <w:szCs w:val="32"/>
        </w:rPr>
        <w:t>亿元、同比增长</w:t>
      </w:r>
      <w:r>
        <w:rPr>
          <w:rFonts w:ascii="Times New Roman" w:eastAsia="仿宋_GB2312" w:hAnsi="Times New Roman" w:cs="Times New Roman" w:hint="eastAsia"/>
          <w:sz w:val="32"/>
          <w:szCs w:val="32"/>
        </w:rPr>
        <w:t>22.2</w:t>
      </w:r>
      <w:r>
        <w:rPr>
          <w:rFonts w:ascii="Times New Roman" w:eastAsia="仿宋_GB2312" w:hAnsi="Times New Roman" w:cs="Times New Roman"/>
          <w:sz w:val="32"/>
          <w:szCs w:val="32"/>
        </w:rPr>
        <w:t>%</w:t>
      </w:r>
      <w:r>
        <w:rPr>
          <w:rFonts w:ascii="Times New Roman" w:eastAsia="仿宋_GB2312" w:hAnsi="Times New Roman" w:cs="Times New Roman"/>
          <w:sz w:val="32"/>
          <w:szCs w:val="32"/>
        </w:rPr>
        <w:t>。强力推动乡村振兴资金使用监管和农村集体</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三资</w:t>
      </w:r>
      <w:r>
        <w:rPr>
          <w:rFonts w:ascii="Times New Roman" w:eastAsia="仿宋_GB2312" w:hAnsi="Times New Roman" w:cs="Times New Roman"/>
          <w:sz w:val="32"/>
          <w:szCs w:val="32"/>
        </w:rPr>
        <w:t>”</w:t>
      </w:r>
      <w:r>
        <w:rPr>
          <w:rFonts w:ascii="Times New Roman" w:eastAsia="仿宋_GB2312" w:hAnsi="Times New Roman" w:cs="Times New Roman"/>
          <w:sz w:val="32"/>
          <w:szCs w:val="32"/>
        </w:rPr>
        <w:t>管理领域突出问题专项整治，积极探索</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一网统管</w:t>
      </w:r>
      <w:r>
        <w:rPr>
          <w:rFonts w:ascii="Times New Roman" w:eastAsia="仿宋_GB2312" w:hAnsi="Times New Roman" w:cs="Times New Roman"/>
          <w:sz w:val="32"/>
          <w:szCs w:val="32"/>
        </w:rPr>
        <w:t>”</w:t>
      </w:r>
      <w:r>
        <w:rPr>
          <w:rFonts w:ascii="Times New Roman" w:eastAsia="仿宋_GB2312" w:hAnsi="Times New Roman" w:cs="Times New Roman"/>
          <w:sz w:val="32"/>
          <w:szCs w:val="32"/>
        </w:rPr>
        <w:t>管理模式。</w:t>
      </w:r>
      <w:r>
        <w:rPr>
          <w:rFonts w:ascii="Times New Roman" w:eastAsia="仿宋_GB2312" w:hAnsi="Times New Roman" w:cs="Times New Roman"/>
          <w:b/>
          <w:bCs/>
          <w:kern w:val="0"/>
          <w:sz w:val="32"/>
          <w:szCs w:val="32"/>
        </w:rPr>
        <w:t>深化农村综合改革。</w:t>
      </w:r>
      <w:r>
        <w:rPr>
          <w:rFonts w:ascii="Times New Roman" w:eastAsia="仿宋_GB2312" w:hAnsi="Times New Roman" w:cs="Times New Roman"/>
          <w:sz w:val="32"/>
          <w:szCs w:val="32"/>
        </w:rPr>
        <w:t>巩固完善农村基本经营制度，持续推进二轮延包工作，全市已签订延包合同</w:t>
      </w:r>
      <w:r>
        <w:rPr>
          <w:rFonts w:ascii="Times New Roman" w:eastAsia="仿宋_GB2312" w:hAnsi="Times New Roman" w:cs="Times New Roman"/>
          <w:sz w:val="32"/>
          <w:szCs w:val="32"/>
        </w:rPr>
        <w:t>33</w:t>
      </w:r>
      <w:r>
        <w:rPr>
          <w:rFonts w:ascii="Times New Roman" w:eastAsia="仿宋_GB2312" w:hAnsi="Times New Roman" w:cs="Times New Roman"/>
          <w:sz w:val="32"/>
          <w:szCs w:val="32"/>
        </w:rPr>
        <w:t>万份，</w:t>
      </w:r>
      <w:bookmarkStart w:id="3" w:name="_GoBack"/>
      <w:bookmarkEnd w:id="3"/>
      <w:r>
        <w:rPr>
          <w:rFonts w:ascii="Times New Roman" w:eastAsia="仿宋_GB2312" w:hAnsi="Times New Roman" w:cs="Times New Roman" w:hint="eastAsia"/>
          <w:sz w:val="32"/>
          <w:szCs w:val="32"/>
        </w:rPr>
        <w:t>延包合同签订率达</w:t>
      </w:r>
      <w:r>
        <w:rPr>
          <w:rFonts w:ascii="Times New Roman" w:eastAsia="仿宋_GB2312" w:hAnsi="Times New Roman" w:cs="Times New Roman" w:hint="eastAsia"/>
          <w:sz w:val="32"/>
          <w:szCs w:val="32"/>
        </w:rPr>
        <w:t>97%</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涉及承包地超</w:t>
      </w:r>
      <w:r>
        <w:rPr>
          <w:rFonts w:ascii="Times New Roman" w:eastAsia="仿宋_GB2312" w:hAnsi="Times New Roman" w:cs="Times New Roman"/>
          <w:sz w:val="32"/>
          <w:szCs w:val="32"/>
        </w:rPr>
        <w:t>190</w:t>
      </w:r>
      <w:r>
        <w:rPr>
          <w:rFonts w:ascii="Times New Roman" w:eastAsia="仿宋_GB2312" w:hAnsi="Times New Roman" w:cs="Times New Roman"/>
          <w:sz w:val="32"/>
          <w:szCs w:val="32"/>
        </w:rPr>
        <w:t>万亩。</w:t>
      </w:r>
      <w:r>
        <w:rPr>
          <w:rFonts w:ascii="Times New Roman" w:eastAsia="仿宋_GB2312" w:hAnsi="Times New Roman" w:cs="Times New Roman"/>
          <w:color w:val="000000" w:themeColor="text1"/>
          <w:sz w:val="32"/>
          <w:szCs w:val="32"/>
        </w:rPr>
        <w:t>溧水区获</w:t>
      </w:r>
      <w:proofErr w:type="gramStart"/>
      <w:r>
        <w:rPr>
          <w:rFonts w:ascii="Times New Roman" w:eastAsia="仿宋_GB2312" w:hAnsi="Times New Roman" w:cs="Times New Roman"/>
          <w:color w:val="000000" w:themeColor="text1"/>
          <w:sz w:val="32"/>
          <w:szCs w:val="32"/>
        </w:rPr>
        <w:t>批全省</w:t>
      </w:r>
      <w:proofErr w:type="gramEnd"/>
      <w:r>
        <w:rPr>
          <w:rFonts w:ascii="Times New Roman" w:eastAsia="仿宋_GB2312" w:hAnsi="Times New Roman" w:cs="Times New Roman"/>
          <w:color w:val="000000" w:themeColor="text1"/>
          <w:sz w:val="32"/>
          <w:szCs w:val="32"/>
        </w:rPr>
        <w:t>农村综合改革试点项目</w:t>
      </w: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color w:val="000000" w:themeColor="text1"/>
          <w:sz w:val="32"/>
          <w:szCs w:val="32"/>
        </w:rPr>
        <w:t>积极组织申报</w:t>
      </w:r>
      <w:r>
        <w:rPr>
          <w:rFonts w:ascii="Times New Roman" w:eastAsia="仿宋_GB2312" w:hAnsi="Times New Roman" w:cs="Times New Roman"/>
          <w:color w:val="000000" w:themeColor="text1"/>
          <w:sz w:val="32"/>
          <w:szCs w:val="32"/>
        </w:rPr>
        <w:t>2025</w:t>
      </w:r>
      <w:r>
        <w:rPr>
          <w:rFonts w:ascii="Times New Roman" w:eastAsia="仿宋_GB2312" w:hAnsi="Times New Roman" w:cs="Times New Roman"/>
          <w:color w:val="000000" w:themeColor="text1"/>
          <w:sz w:val="32"/>
          <w:szCs w:val="32"/>
        </w:rPr>
        <w:t>年农村改革试验区拓展试验任务。</w:t>
      </w:r>
      <w:r>
        <w:rPr>
          <w:rFonts w:ascii="Times New Roman" w:eastAsia="仿宋_GB2312" w:hAnsi="Times New Roman" w:cs="Times New Roman" w:hint="eastAsia"/>
          <w:color w:val="000000" w:themeColor="text1"/>
          <w:sz w:val="32"/>
          <w:szCs w:val="32"/>
        </w:rPr>
        <w:t>建成村级公益事业一事一议建设项目</w:t>
      </w:r>
      <w:r>
        <w:rPr>
          <w:rFonts w:ascii="Times New Roman" w:eastAsia="仿宋_GB2312" w:hAnsi="Times New Roman" w:cs="Times New Roman" w:hint="eastAsia"/>
          <w:color w:val="000000" w:themeColor="text1"/>
          <w:sz w:val="32"/>
          <w:szCs w:val="32"/>
        </w:rPr>
        <w:t>337</w:t>
      </w:r>
      <w:r>
        <w:rPr>
          <w:rFonts w:ascii="Times New Roman" w:eastAsia="仿宋_GB2312" w:hAnsi="Times New Roman" w:cs="Times New Roman" w:hint="eastAsia"/>
          <w:color w:val="000000" w:themeColor="text1"/>
          <w:sz w:val="32"/>
          <w:szCs w:val="32"/>
        </w:rPr>
        <w:t>个。</w:t>
      </w:r>
    </w:p>
    <w:p w:rsidR="0049439F" w:rsidRDefault="00FD1A96">
      <w:pPr>
        <w:numPr>
          <w:ilvl w:val="0"/>
          <w:numId w:val="2"/>
        </w:numPr>
        <w:spacing w:line="560" w:lineRule="exact"/>
        <w:ind w:firstLineChars="200" w:firstLine="640"/>
        <w:rPr>
          <w:rFonts w:ascii="黑体" w:eastAsia="黑体"/>
          <w:sz w:val="32"/>
          <w:szCs w:val="32"/>
        </w:rPr>
      </w:pPr>
      <w:r>
        <w:rPr>
          <w:rFonts w:ascii="黑体" w:eastAsia="黑体" w:hint="eastAsia"/>
          <w:sz w:val="32"/>
          <w:szCs w:val="32"/>
        </w:rPr>
        <w:t>存在问题及原因分析</w:t>
      </w:r>
    </w:p>
    <w:p w:rsidR="0049439F" w:rsidRDefault="00FD1A96">
      <w:pPr>
        <w:adjustRightInd w:val="0"/>
        <w:snapToGrid w:val="0"/>
        <w:spacing w:line="560" w:lineRule="exact"/>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在开展整体绩效评价过程中，主要发现以下问题：</w:t>
      </w:r>
    </w:p>
    <w:p w:rsidR="0049439F" w:rsidRDefault="00E55B37">
      <w:pPr>
        <w:pStyle w:val="a0"/>
        <w:spacing w:line="560" w:lineRule="exact"/>
        <w:ind w:firstLine="643"/>
        <w:rPr>
          <w:rFonts w:ascii="仿宋_GB2312" w:eastAsia="仿宋_GB2312" w:cs="Times New Roman"/>
          <w:color w:val="000000"/>
          <w:sz w:val="32"/>
          <w:szCs w:val="32"/>
        </w:rPr>
      </w:pPr>
      <w:r>
        <w:rPr>
          <w:rFonts w:ascii="Times New Roman" w:eastAsia="仿宋_GB2312" w:hAnsi="Times New Roman" w:cs="Times New Roman" w:hint="eastAsia"/>
          <w:b/>
          <w:bCs/>
          <w:color w:val="000000" w:themeColor="text1"/>
          <w:sz w:val="32"/>
          <w:szCs w:val="32"/>
        </w:rPr>
        <w:t>一</w:t>
      </w:r>
      <w:r w:rsidR="00FD1A96">
        <w:rPr>
          <w:rFonts w:ascii="Times New Roman" w:eastAsia="仿宋_GB2312" w:hAnsi="Times New Roman" w:cs="Times New Roman" w:hint="eastAsia"/>
          <w:b/>
          <w:bCs/>
          <w:color w:val="000000" w:themeColor="text1"/>
          <w:sz w:val="32"/>
          <w:szCs w:val="32"/>
        </w:rPr>
        <w:t>是预算执行进度有待加快。</w:t>
      </w:r>
      <w:r w:rsidR="00FD1A96">
        <w:rPr>
          <w:rFonts w:ascii="Times New Roman" w:eastAsia="仿宋_GB2312" w:hAnsi="Times New Roman" w:cs="Times New Roman" w:hint="eastAsia"/>
          <w:color w:val="000000" w:themeColor="text1"/>
          <w:sz w:val="32"/>
          <w:szCs w:val="32"/>
        </w:rPr>
        <w:t>排除部分农业项目跨周期实施、按合同分期支付等情况，主要原因是</w:t>
      </w:r>
      <w:r w:rsidR="00FD1A96">
        <w:rPr>
          <w:rFonts w:ascii="仿宋_GB2312" w:eastAsia="仿宋_GB2312" w:cs="Times New Roman" w:hint="eastAsia"/>
          <w:color w:val="000000"/>
          <w:sz w:val="32"/>
          <w:szCs w:val="32"/>
        </w:rPr>
        <w:t>部分项目前期准备不足、区级资金拨付</w:t>
      </w:r>
      <w:proofErr w:type="gramStart"/>
      <w:r w:rsidR="00FD1A96">
        <w:rPr>
          <w:rFonts w:ascii="仿宋_GB2312" w:eastAsia="仿宋_GB2312" w:cs="Times New Roman" w:hint="eastAsia"/>
          <w:color w:val="000000"/>
          <w:sz w:val="32"/>
          <w:szCs w:val="32"/>
        </w:rPr>
        <w:t>至主体</w:t>
      </w:r>
      <w:proofErr w:type="gramEnd"/>
      <w:r w:rsidR="00FD1A96">
        <w:rPr>
          <w:rFonts w:ascii="仿宋_GB2312" w:eastAsia="仿宋_GB2312" w:cs="Times New Roman" w:hint="eastAsia"/>
          <w:color w:val="000000"/>
          <w:sz w:val="32"/>
          <w:szCs w:val="32"/>
        </w:rPr>
        <w:t>进度较慢等。</w:t>
      </w:r>
    </w:p>
    <w:p w:rsidR="00E55B37" w:rsidRPr="00016EC5" w:rsidRDefault="00E55B37" w:rsidP="00E55B37">
      <w:pPr>
        <w:pStyle w:val="a0"/>
        <w:spacing w:line="560" w:lineRule="exact"/>
        <w:ind w:firstLine="643"/>
        <w:rPr>
          <w:rFonts w:ascii="Times New Roman" w:eastAsia="仿宋_GB2312" w:hAnsi="Times New Roman" w:cs="Times New Roman"/>
          <w:color w:val="000000" w:themeColor="text1"/>
          <w:sz w:val="32"/>
          <w:szCs w:val="32"/>
        </w:rPr>
      </w:pPr>
      <w:r>
        <w:rPr>
          <w:rFonts w:ascii="仿宋_GB2312" w:eastAsia="仿宋_GB2312" w:cs="Times New Roman" w:hint="eastAsia"/>
          <w:b/>
          <w:bCs/>
          <w:color w:val="000000"/>
          <w:sz w:val="32"/>
          <w:szCs w:val="32"/>
        </w:rPr>
        <w:t>二是</w:t>
      </w:r>
      <w:r w:rsidR="00016EC5">
        <w:rPr>
          <w:rFonts w:ascii="仿宋_GB2312" w:eastAsia="仿宋_GB2312" w:cs="Times New Roman" w:hint="eastAsia"/>
          <w:b/>
          <w:bCs/>
          <w:color w:val="000000"/>
          <w:sz w:val="32"/>
          <w:szCs w:val="32"/>
        </w:rPr>
        <w:t>相关</w:t>
      </w:r>
      <w:r>
        <w:rPr>
          <w:rFonts w:ascii="仿宋_GB2312" w:eastAsia="仿宋_GB2312" w:cs="Times New Roman" w:hint="eastAsia"/>
          <w:b/>
          <w:bCs/>
          <w:color w:val="000000"/>
          <w:sz w:val="32"/>
          <w:szCs w:val="32"/>
        </w:rPr>
        <w:t>制度建设有待完善。</w:t>
      </w:r>
      <w:r w:rsidRPr="00016EC5">
        <w:rPr>
          <w:rFonts w:ascii="Times New Roman" w:eastAsia="仿宋_GB2312" w:hAnsi="Times New Roman" w:cs="Times New Roman" w:hint="eastAsia"/>
          <w:color w:val="000000" w:themeColor="text1"/>
          <w:sz w:val="32"/>
          <w:szCs w:val="32"/>
        </w:rPr>
        <w:t>随着各部门管理制度更新</w:t>
      </w:r>
      <w:r w:rsidR="00016EC5" w:rsidRPr="00016EC5">
        <w:rPr>
          <w:rFonts w:ascii="Times New Roman" w:eastAsia="仿宋_GB2312" w:hAnsi="Times New Roman" w:cs="Times New Roman" w:hint="eastAsia"/>
          <w:color w:val="000000" w:themeColor="text1"/>
          <w:sz w:val="32"/>
          <w:szCs w:val="32"/>
        </w:rPr>
        <w:t>，</w:t>
      </w:r>
      <w:r w:rsidR="00016EC5">
        <w:rPr>
          <w:rFonts w:ascii="Times New Roman" w:eastAsia="仿宋_GB2312" w:hAnsi="Times New Roman" w:cs="Times New Roman" w:hint="eastAsia"/>
          <w:color w:val="000000" w:themeColor="text1"/>
          <w:sz w:val="32"/>
          <w:szCs w:val="32"/>
        </w:rPr>
        <w:t>对项目管理提出更高</w:t>
      </w:r>
      <w:r w:rsidR="00016EC5" w:rsidRPr="00016EC5">
        <w:rPr>
          <w:rFonts w:ascii="Times New Roman" w:eastAsia="仿宋_GB2312" w:hAnsi="Times New Roman" w:cs="Times New Roman" w:hint="eastAsia"/>
          <w:color w:val="000000" w:themeColor="text1"/>
          <w:sz w:val="32"/>
          <w:szCs w:val="32"/>
        </w:rPr>
        <w:t>要求，</w:t>
      </w:r>
      <w:r w:rsidRPr="00016EC5">
        <w:rPr>
          <w:rFonts w:ascii="Times New Roman" w:eastAsia="仿宋_GB2312" w:hAnsi="Times New Roman" w:cs="Times New Roman" w:hint="eastAsia"/>
          <w:color w:val="000000" w:themeColor="text1"/>
          <w:sz w:val="32"/>
          <w:szCs w:val="32"/>
        </w:rPr>
        <w:t>现行管理制度中部分条款亟待更新修订，</w:t>
      </w:r>
      <w:r w:rsidR="00016EC5">
        <w:rPr>
          <w:rFonts w:ascii="Times New Roman" w:eastAsia="仿宋_GB2312" w:hAnsi="Times New Roman" w:cs="Times New Roman" w:hint="eastAsia"/>
          <w:color w:val="000000" w:themeColor="text1"/>
          <w:sz w:val="32"/>
          <w:szCs w:val="32"/>
        </w:rPr>
        <w:t>项目管理环节需进一步补全。</w:t>
      </w:r>
    </w:p>
    <w:p w:rsidR="00E55B37" w:rsidRPr="00016EC5" w:rsidRDefault="00E55B37" w:rsidP="00016EC5">
      <w:pPr>
        <w:pStyle w:val="a0"/>
        <w:spacing w:line="560" w:lineRule="exact"/>
        <w:ind w:firstLine="643"/>
        <w:rPr>
          <w:rFonts w:ascii="仿宋_GB2312" w:eastAsia="仿宋_GB2312" w:cs="Times New Roman"/>
          <w:color w:val="000000"/>
          <w:sz w:val="32"/>
          <w:szCs w:val="32"/>
        </w:rPr>
      </w:pPr>
      <w:r w:rsidRPr="00016EC5">
        <w:rPr>
          <w:rFonts w:ascii="仿宋_GB2312" w:eastAsia="仿宋_GB2312" w:cs="Times New Roman" w:hint="eastAsia"/>
          <w:b/>
          <w:color w:val="000000"/>
          <w:sz w:val="32"/>
          <w:szCs w:val="32"/>
        </w:rPr>
        <w:lastRenderedPageBreak/>
        <w:t>三是</w:t>
      </w:r>
      <w:r>
        <w:rPr>
          <w:rFonts w:ascii="仿宋_GB2312" w:eastAsia="仿宋_GB2312" w:cs="Times New Roman" w:hint="eastAsia"/>
          <w:b/>
          <w:bCs/>
          <w:color w:val="000000"/>
          <w:sz w:val="32"/>
          <w:szCs w:val="32"/>
        </w:rPr>
        <w:t>过程监管实效</w:t>
      </w:r>
      <w:r w:rsidR="00016EC5">
        <w:rPr>
          <w:rFonts w:ascii="仿宋_GB2312" w:eastAsia="仿宋_GB2312" w:cs="Times New Roman" w:hint="eastAsia"/>
          <w:b/>
          <w:bCs/>
          <w:color w:val="000000"/>
          <w:sz w:val="32"/>
          <w:szCs w:val="32"/>
        </w:rPr>
        <w:t>有待规范。</w:t>
      </w:r>
      <w:r w:rsidR="00016EC5" w:rsidRPr="00016EC5">
        <w:rPr>
          <w:rFonts w:ascii="仿宋_GB2312" w:eastAsia="仿宋_GB2312" w:cs="Times New Roman" w:hint="eastAsia"/>
          <w:bCs/>
          <w:color w:val="000000"/>
          <w:sz w:val="32"/>
          <w:szCs w:val="32"/>
        </w:rPr>
        <w:t>主要原因是</w:t>
      </w:r>
      <w:r w:rsidRPr="00016EC5">
        <w:rPr>
          <w:rFonts w:ascii="仿宋_GB2312" w:eastAsia="仿宋_GB2312" w:cs="Times New Roman" w:hint="eastAsia"/>
          <w:color w:val="000000"/>
          <w:sz w:val="32"/>
          <w:szCs w:val="32"/>
        </w:rPr>
        <w:t>部</w:t>
      </w:r>
      <w:r>
        <w:rPr>
          <w:rFonts w:ascii="仿宋_GB2312" w:eastAsia="仿宋_GB2312" w:cs="Times New Roman" w:hint="eastAsia"/>
          <w:color w:val="000000"/>
          <w:sz w:val="32"/>
          <w:szCs w:val="32"/>
        </w:rPr>
        <w:t>分项目服务指导需进一步加强，个别项目</w:t>
      </w:r>
      <w:r w:rsidR="00016EC5">
        <w:rPr>
          <w:rFonts w:ascii="仿宋_GB2312" w:eastAsia="仿宋_GB2312" w:cs="Times New Roman" w:hint="eastAsia"/>
          <w:color w:val="000000"/>
          <w:sz w:val="32"/>
          <w:szCs w:val="32"/>
        </w:rPr>
        <w:t>推进滞后，</w:t>
      </w:r>
      <w:r>
        <w:rPr>
          <w:rFonts w:ascii="仿宋_GB2312" w:eastAsia="仿宋_GB2312" w:cs="Times New Roman" w:hint="eastAsia"/>
          <w:color w:val="000000"/>
          <w:sz w:val="32"/>
          <w:szCs w:val="32"/>
        </w:rPr>
        <w:t>未能完成年度建设任务。</w:t>
      </w:r>
    </w:p>
    <w:p w:rsidR="0049439F" w:rsidRDefault="00FD1A96">
      <w:pPr>
        <w:spacing w:line="560" w:lineRule="exact"/>
        <w:ind w:firstLineChars="200" w:firstLine="640"/>
        <w:rPr>
          <w:rFonts w:ascii="黑体" w:eastAsia="黑体"/>
          <w:sz w:val="32"/>
          <w:szCs w:val="32"/>
        </w:rPr>
      </w:pPr>
      <w:r>
        <w:rPr>
          <w:rFonts w:ascii="黑体" w:eastAsia="黑体" w:hint="eastAsia"/>
          <w:sz w:val="32"/>
          <w:szCs w:val="32"/>
        </w:rPr>
        <w:t>五、有关建议</w:t>
      </w:r>
    </w:p>
    <w:p w:rsidR="0049439F" w:rsidRDefault="00FD1A96">
      <w:pPr>
        <w:pStyle w:val="a4"/>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坚持问题导向和</w:t>
      </w:r>
      <w:proofErr w:type="gramStart"/>
      <w:r>
        <w:rPr>
          <w:rFonts w:ascii="Times New Roman" w:eastAsia="仿宋_GB2312" w:hAnsi="Times New Roman" w:cs="Times New Roman" w:hint="eastAsia"/>
          <w:sz w:val="32"/>
          <w:szCs w:val="32"/>
        </w:rPr>
        <w:t>质效</w:t>
      </w:r>
      <w:proofErr w:type="gramEnd"/>
      <w:r>
        <w:rPr>
          <w:rFonts w:ascii="Times New Roman" w:eastAsia="仿宋_GB2312" w:hAnsi="Times New Roman" w:cs="Times New Roman" w:hint="eastAsia"/>
          <w:sz w:val="32"/>
          <w:szCs w:val="32"/>
        </w:rPr>
        <w:t>导向，将绩效评价结果作为提高绩效质量、完善政策制度、提升资金质效的重要依据，通过</w:t>
      </w:r>
      <w:r w:rsidR="00016EC5">
        <w:rPr>
          <w:rFonts w:ascii="Times New Roman" w:eastAsia="仿宋_GB2312" w:hAnsi="Times New Roman" w:cs="Times New Roman" w:hint="eastAsia"/>
          <w:sz w:val="32"/>
          <w:szCs w:val="32"/>
        </w:rPr>
        <w:t>数据赋能、建章立制</w:t>
      </w:r>
      <w:r>
        <w:rPr>
          <w:rFonts w:ascii="Times New Roman" w:eastAsia="仿宋_GB2312" w:hAnsi="Times New Roman" w:cs="Times New Roman" w:hint="eastAsia"/>
          <w:sz w:val="32"/>
          <w:szCs w:val="32"/>
        </w:rPr>
        <w:t>和穿透式监管等举措重点做好以下</w:t>
      </w:r>
      <w:r w:rsidR="00016EC5">
        <w:rPr>
          <w:rFonts w:ascii="Times New Roman" w:eastAsia="仿宋_GB2312" w:hAnsi="Times New Roman" w:cs="Times New Roman" w:hint="eastAsia"/>
          <w:sz w:val="32"/>
          <w:szCs w:val="32"/>
        </w:rPr>
        <w:t>三</w:t>
      </w:r>
      <w:r>
        <w:rPr>
          <w:rFonts w:ascii="Times New Roman" w:eastAsia="仿宋_GB2312" w:hAnsi="Times New Roman" w:cs="Times New Roman" w:hint="eastAsia"/>
          <w:sz w:val="32"/>
          <w:szCs w:val="32"/>
        </w:rPr>
        <w:t>方面工作：</w:t>
      </w:r>
    </w:p>
    <w:p w:rsidR="00016EC5" w:rsidRDefault="00016EC5" w:rsidP="00016EC5">
      <w:pPr>
        <w:pStyle w:val="a4"/>
        <w:spacing w:line="560" w:lineRule="exact"/>
        <w:ind w:firstLineChars="200" w:firstLine="641"/>
      </w:pPr>
      <w:r>
        <w:rPr>
          <w:rFonts w:ascii="华文仿宋" w:eastAsia="华文仿宋" w:hAnsi="华文仿宋" w:cs="华文仿宋" w:hint="eastAsia"/>
          <w:b/>
          <w:bCs/>
          <w:sz w:val="32"/>
          <w:szCs w:val="32"/>
          <w:shd w:val="clear" w:color="auto" w:fill="FFFFFF"/>
        </w:rPr>
        <w:t>一是围绕过程监测，数据赋能强化关键环节跟踪。</w:t>
      </w:r>
      <w:r>
        <w:rPr>
          <w:rFonts w:ascii="仿宋_GB2312" w:eastAsia="仿宋_GB2312" w:cs="仿宋_GB2312"/>
          <w:sz w:val="32"/>
          <w:szCs w:val="32"/>
        </w:rPr>
        <w:t>紧扣</w:t>
      </w:r>
      <w:r>
        <w:rPr>
          <w:rFonts w:ascii="仿宋_GB2312" w:eastAsia="仿宋_GB2312" w:cs="仿宋_GB2312" w:hint="eastAsia"/>
          <w:sz w:val="32"/>
          <w:szCs w:val="32"/>
        </w:rPr>
        <w:t>资金项目管理</w:t>
      </w:r>
      <w:r>
        <w:rPr>
          <w:rFonts w:ascii="仿宋_GB2312" w:eastAsia="仿宋_GB2312" w:cs="仿宋_GB2312"/>
          <w:sz w:val="32"/>
          <w:szCs w:val="32"/>
        </w:rPr>
        <w:t>流程关键节点</w:t>
      </w:r>
      <w:r>
        <w:rPr>
          <w:rFonts w:ascii="仿宋_GB2312" w:eastAsia="仿宋_GB2312" w:cs="仿宋_GB2312" w:hint="eastAsia"/>
          <w:sz w:val="32"/>
          <w:szCs w:val="32"/>
        </w:rPr>
        <w:t>，运用各级农业农村项目管理系统实现数据追溯、环节推进和进度预警，实时掌握专项、板块横向比较情况及指标年度、月度增减变化，精准定位和提醒项目建设及资金使用</w:t>
      </w:r>
      <w:proofErr w:type="gramStart"/>
      <w:r>
        <w:rPr>
          <w:rFonts w:ascii="仿宋_GB2312" w:eastAsia="仿宋_GB2312" w:cs="仿宋_GB2312" w:hint="eastAsia"/>
          <w:sz w:val="32"/>
          <w:szCs w:val="32"/>
        </w:rPr>
        <w:t>缓滞条线</w:t>
      </w:r>
      <w:proofErr w:type="gramEnd"/>
      <w:r>
        <w:rPr>
          <w:rFonts w:ascii="仿宋_GB2312" w:eastAsia="仿宋_GB2312" w:cs="仿宋_GB2312" w:hint="eastAsia"/>
          <w:sz w:val="32"/>
          <w:szCs w:val="32"/>
        </w:rPr>
        <w:t>和环节，财经领导小组会议每月专题调度、通报资金项目管理情况，相关条线及时采取有效举措限期整改，持续跟踪直至整改完毕，避免资金沉淀或环节卡顿。</w:t>
      </w:r>
    </w:p>
    <w:p w:rsidR="0049439F" w:rsidRDefault="00FD1A96">
      <w:pPr>
        <w:pStyle w:val="a4"/>
        <w:spacing w:line="560" w:lineRule="exact"/>
        <w:ind w:firstLineChars="200" w:firstLine="643"/>
        <w:rPr>
          <w:rFonts w:ascii="Times New Roman" w:eastAsia="仿宋_GB2312" w:hAnsi="Times New Roman" w:cs="Times New Roman"/>
          <w:sz w:val="32"/>
          <w:szCs w:val="32"/>
        </w:rPr>
      </w:pPr>
      <w:r>
        <w:rPr>
          <w:rFonts w:ascii="Times New Roman" w:eastAsia="仿宋_GB2312" w:hAnsi="Times New Roman" w:cs="Times New Roman" w:hint="eastAsia"/>
          <w:b/>
          <w:sz w:val="32"/>
          <w:szCs w:val="32"/>
        </w:rPr>
        <w:t>二是围绕规范管理，建章立制防范预算管理风险。</w:t>
      </w:r>
      <w:r>
        <w:rPr>
          <w:rFonts w:ascii="Times New Roman" w:eastAsia="仿宋_GB2312" w:hAnsi="Times New Roman" w:cs="Times New Roman" w:hint="eastAsia"/>
          <w:sz w:val="32"/>
          <w:szCs w:val="32"/>
        </w:rPr>
        <w:t>为适应各</w:t>
      </w:r>
      <w:proofErr w:type="gramStart"/>
      <w:r>
        <w:rPr>
          <w:rFonts w:ascii="Times New Roman" w:eastAsia="仿宋_GB2312" w:hAnsi="Times New Roman" w:cs="Times New Roman" w:hint="eastAsia"/>
          <w:sz w:val="32"/>
          <w:szCs w:val="32"/>
        </w:rPr>
        <w:t>类政策</w:t>
      </w:r>
      <w:proofErr w:type="gramEnd"/>
      <w:r>
        <w:rPr>
          <w:rFonts w:ascii="Times New Roman" w:eastAsia="仿宋_GB2312" w:hAnsi="Times New Roman" w:cs="Times New Roman" w:hint="eastAsia"/>
          <w:sz w:val="32"/>
          <w:szCs w:val="32"/>
        </w:rPr>
        <w:t>调整、管理需求变化及巩固乡村振兴资金专项整治成效等，针对性出台涉农资金项目管理办法，明确分工有序的责任机制、规范统一的管理标准和严格量化的监督要求，覆盖资金项目管理全链条环节，坚决杜绝管理盲区，长效护航资金项目安全。同时做好政策变更的新旧衔接，加快到期政策重新制定，构建时效性、操作性强的“</w:t>
      </w:r>
      <w:r>
        <w:rPr>
          <w:rFonts w:ascii="Times New Roman" w:eastAsia="仿宋_GB2312" w:hAnsi="Times New Roman" w:cs="Times New Roman" w:hint="eastAsia"/>
          <w:sz w:val="32"/>
          <w:szCs w:val="32"/>
        </w:rPr>
        <w:t>1+N</w:t>
      </w:r>
      <w:r>
        <w:rPr>
          <w:rFonts w:ascii="Times New Roman" w:eastAsia="仿宋_GB2312" w:hAnsi="Times New Roman" w:cs="Times New Roman" w:hint="eastAsia"/>
          <w:sz w:val="32"/>
          <w:szCs w:val="32"/>
        </w:rPr>
        <w:t>”政策体系。</w:t>
      </w:r>
    </w:p>
    <w:p w:rsidR="0049439F" w:rsidRDefault="00FD1A96">
      <w:pPr>
        <w:spacing w:line="560" w:lineRule="exact"/>
        <w:ind w:firstLineChars="200" w:firstLine="641"/>
        <w:rPr>
          <w:rFonts w:ascii="华文仿宋" w:eastAsia="华文仿宋" w:hAnsi="华文仿宋" w:cs="华文仿宋"/>
          <w:color w:val="000000"/>
          <w:sz w:val="32"/>
          <w:szCs w:val="32"/>
          <w:shd w:val="clear" w:color="auto" w:fill="FFFFFF"/>
        </w:rPr>
      </w:pPr>
      <w:r>
        <w:rPr>
          <w:rFonts w:ascii="华文仿宋" w:eastAsia="华文仿宋" w:hAnsi="华文仿宋" w:cs="华文仿宋" w:hint="eastAsia"/>
          <w:b/>
          <w:bCs/>
          <w:color w:val="000000"/>
          <w:sz w:val="32"/>
          <w:szCs w:val="32"/>
          <w:shd w:val="clear" w:color="auto" w:fill="FFFFFF"/>
        </w:rPr>
        <w:t>三是围绕精细指导，穿透式监管推动管理质效提升。</w:t>
      </w:r>
      <w:r>
        <w:rPr>
          <w:rFonts w:ascii="华文仿宋" w:eastAsia="华文仿宋" w:hAnsi="华文仿宋" w:cs="华文仿宋" w:hint="eastAsia"/>
          <w:color w:val="000000"/>
          <w:sz w:val="32"/>
          <w:szCs w:val="32"/>
          <w:shd w:val="clear" w:color="auto" w:fill="FFFFFF"/>
        </w:rPr>
        <w:t>各条</w:t>
      </w:r>
      <w:proofErr w:type="gramStart"/>
      <w:r>
        <w:rPr>
          <w:rFonts w:ascii="华文仿宋" w:eastAsia="华文仿宋" w:hAnsi="华文仿宋" w:cs="华文仿宋" w:hint="eastAsia"/>
          <w:color w:val="000000"/>
          <w:sz w:val="32"/>
          <w:szCs w:val="32"/>
          <w:shd w:val="clear" w:color="auto" w:fill="FFFFFF"/>
        </w:rPr>
        <w:t>线按照</w:t>
      </w:r>
      <w:proofErr w:type="gramEnd"/>
      <w:r>
        <w:rPr>
          <w:rFonts w:ascii="华文仿宋" w:eastAsia="华文仿宋" w:hAnsi="华文仿宋" w:cs="华文仿宋" w:hint="eastAsia"/>
          <w:color w:val="000000"/>
          <w:sz w:val="32"/>
          <w:szCs w:val="32"/>
          <w:shd w:val="clear" w:color="auto" w:fill="FFFFFF"/>
        </w:rPr>
        <w:t>制定年度服务指导计划，结合审计核查、绩效管理等工作，深入开展贯穿全过程、覆盖各环节的工作指导，引导各区</w:t>
      </w:r>
      <w:r>
        <w:rPr>
          <w:rFonts w:ascii="华文仿宋" w:eastAsia="华文仿宋" w:hAnsi="华文仿宋" w:cs="华文仿宋" w:hint="eastAsia"/>
          <w:color w:val="000000"/>
          <w:sz w:val="32"/>
          <w:szCs w:val="32"/>
          <w:shd w:val="clear" w:color="auto" w:fill="FFFFFF"/>
        </w:rPr>
        <w:lastRenderedPageBreak/>
        <w:t>规范开展资金项目管理工作。每年组织资金项目管理业务培训，聚焦管理重点和薄弱环节，将明确的政策要求和工作责任传导至镇</w:t>
      </w:r>
      <w:proofErr w:type="gramStart"/>
      <w:r>
        <w:rPr>
          <w:rFonts w:ascii="华文仿宋" w:eastAsia="华文仿宋" w:hAnsi="华文仿宋" w:cs="华文仿宋" w:hint="eastAsia"/>
          <w:color w:val="000000"/>
          <w:sz w:val="32"/>
          <w:szCs w:val="32"/>
          <w:shd w:val="clear" w:color="auto" w:fill="FFFFFF"/>
        </w:rPr>
        <w:t>街具体</w:t>
      </w:r>
      <w:proofErr w:type="gramEnd"/>
      <w:r>
        <w:rPr>
          <w:rFonts w:ascii="华文仿宋" w:eastAsia="华文仿宋" w:hAnsi="华文仿宋" w:cs="华文仿宋" w:hint="eastAsia"/>
          <w:color w:val="000000"/>
          <w:sz w:val="32"/>
          <w:szCs w:val="32"/>
          <w:shd w:val="clear" w:color="auto" w:fill="FFFFFF"/>
        </w:rPr>
        <w:t>管理人员，强化底线思维、履职意识，提高业务能力，推进资金项目管理工作抓实抓细。</w:t>
      </w:r>
    </w:p>
    <w:p w:rsidR="0049439F" w:rsidRDefault="00FD1A96">
      <w:pPr>
        <w:pStyle w:val="a4"/>
        <w:spacing w:line="560" w:lineRule="exact"/>
        <w:ind w:firstLineChars="200" w:firstLine="640"/>
        <w:rPr>
          <w:rFonts w:ascii="黑体" w:eastAsia="黑体"/>
          <w:sz w:val="32"/>
          <w:szCs w:val="32"/>
        </w:rPr>
      </w:pPr>
      <w:r>
        <w:rPr>
          <w:rFonts w:ascii="黑体" w:eastAsia="黑体" w:hint="eastAsia"/>
          <w:sz w:val="32"/>
          <w:szCs w:val="32"/>
        </w:rPr>
        <w:t>六、评价工作开展情况及其他需要说明的情况</w:t>
      </w:r>
    </w:p>
    <w:p w:rsidR="0049439F" w:rsidRDefault="00FD1A96">
      <w:pPr>
        <w:spacing w:line="560" w:lineRule="exact"/>
        <w:ind w:firstLineChars="200" w:firstLine="640"/>
        <w:rPr>
          <w:rFonts w:ascii="楷体" w:eastAsia="楷体"/>
          <w:sz w:val="32"/>
          <w:szCs w:val="32"/>
        </w:rPr>
      </w:pPr>
      <w:r>
        <w:rPr>
          <w:rFonts w:ascii="楷体" w:eastAsia="楷体" w:hint="eastAsia"/>
          <w:sz w:val="32"/>
          <w:szCs w:val="32"/>
        </w:rPr>
        <w:t>（一）绩效评价工作情况</w:t>
      </w:r>
    </w:p>
    <w:p w:rsidR="0049439F" w:rsidRDefault="00FD1A96">
      <w:pPr>
        <w:spacing w:line="560" w:lineRule="exact"/>
        <w:ind w:firstLineChars="200" w:firstLine="640"/>
        <w:rPr>
          <w:rFonts w:ascii="楷体" w:eastAsia="楷体"/>
          <w:sz w:val="32"/>
          <w:szCs w:val="32"/>
        </w:rPr>
      </w:pPr>
      <w:r>
        <w:rPr>
          <w:rFonts w:ascii="楷体" w:eastAsia="楷体" w:hint="eastAsia"/>
          <w:sz w:val="32"/>
          <w:szCs w:val="32"/>
        </w:rPr>
        <w:t>1.评价思路及方法</w:t>
      </w:r>
    </w:p>
    <w:p w:rsidR="0049439F" w:rsidRDefault="00FD1A96">
      <w:pPr>
        <w:spacing w:line="560" w:lineRule="exact"/>
        <w:ind w:firstLineChars="200" w:firstLine="640"/>
        <w:rPr>
          <w:rFonts w:ascii="仿宋_GB2312" w:eastAsia="仿宋_GB2312"/>
          <w:sz w:val="32"/>
          <w:szCs w:val="32"/>
        </w:rPr>
      </w:pPr>
      <w:r>
        <w:rPr>
          <w:rFonts w:ascii="仿宋_GB2312" w:eastAsia="仿宋_GB2312" w:hint="eastAsia"/>
          <w:sz w:val="32"/>
          <w:szCs w:val="32"/>
        </w:rPr>
        <w:t>本次评价工作主要包括设计分解指标体系、通过调研方式获取基础数据，主要采取听取汇报、询问，现场查看有关凭证、项目绩效</w:t>
      </w:r>
      <w:proofErr w:type="gramStart"/>
      <w:r>
        <w:rPr>
          <w:rFonts w:ascii="仿宋_GB2312" w:eastAsia="仿宋_GB2312" w:hint="eastAsia"/>
          <w:sz w:val="32"/>
          <w:szCs w:val="32"/>
        </w:rPr>
        <w:t>自评价</w:t>
      </w:r>
      <w:proofErr w:type="gramEnd"/>
      <w:r>
        <w:rPr>
          <w:rFonts w:ascii="仿宋_GB2312" w:eastAsia="仿宋_GB2312" w:hint="eastAsia"/>
          <w:sz w:val="32"/>
          <w:szCs w:val="32"/>
        </w:rPr>
        <w:t>表和专项资金绩效自评价报告等方式进行，并核实部门年度履职情况及项目资金绩效目标完成情况等。</w:t>
      </w:r>
    </w:p>
    <w:p w:rsidR="0049439F" w:rsidRDefault="00FD1A96">
      <w:pPr>
        <w:spacing w:line="560" w:lineRule="exact"/>
        <w:ind w:firstLineChars="200" w:firstLine="640"/>
        <w:rPr>
          <w:rFonts w:ascii="楷体" w:eastAsia="楷体"/>
          <w:sz w:val="32"/>
          <w:szCs w:val="32"/>
        </w:rPr>
      </w:pPr>
      <w:r>
        <w:rPr>
          <w:rFonts w:ascii="楷体" w:eastAsia="楷体" w:hint="eastAsia"/>
          <w:sz w:val="32"/>
          <w:szCs w:val="32"/>
        </w:rPr>
        <w:t>2.评价组织与分工</w:t>
      </w:r>
    </w:p>
    <w:p w:rsidR="0049439F" w:rsidRDefault="00FD1A96">
      <w:pPr>
        <w:spacing w:line="560" w:lineRule="exact"/>
        <w:ind w:firstLineChars="200" w:firstLine="640"/>
        <w:rPr>
          <w:rFonts w:ascii="仿宋_GB2312" w:eastAsia="仿宋_GB2312" w:hAnsi="仿宋_GB2312" w:cs="仿宋_GB2312"/>
          <w:sz w:val="32"/>
          <w:szCs w:val="32"/>
        </w:rPr>
      </w:pPr>
      <w:r>
        <w:rPr>
          <w:rFonts w:ascii="仿宋_GB2312" w:eastAsia="仿宋_GB2312" w:hint="eastAsia"/>
          <w:sz w:val="32"/>
          <w:szCs w:val="32"/>
        </w:rPr>
        <w:t>本次部门整体评价工作，由局计财处牵头组织，各资金归口管理处</w:t>
      </w:r>
      <w:proofErr w:type="gramStart"/>
      <w:r>
        <w:rPr>
          <w:rFonts w:ascii="仿宋_GB2312" w:eastAsia="仿宋_GB2312" w:hint="eastAsia"/>
          <w:sz w:val="32"/>
          <w:szCs w:val="32"/>
        </w:rPr>
        <w:t>室</w:t>
      </w:r>
      <w:r>
        <w:rPr>
          <w:rFonts w:ascii="仿宋_GB2312" w:eastAsia="仿宋_GB2312" w:cs="仿宋_GB2312" w:hint="eastAsia"/>
          <w:sz w:val="32"/>
          <w:szCs w:val="32"/>
        </w:rPr>
        <w:t>积极</w:t>
      </w:r>
      <w:proofErr w:type="gramEnd"/>
      <w:r>
        <w:rPr>
          <w:rFonts w:ascii="仿宋_GB2312" w:eastAsia="仿宋_GB2312" w:cs="仿宋_GB2312" w:hint="eastAsia"/>
          <w:sz w:val="32"/>
          <w:szCs w:val="32"/>
        </w:rPr>
        <w:t>参与配合完成</w:t>
      </w:r>
      <w:r>
        <w:rPr>
          <w:rFonts w:ascii="仿宋_GB2312" w:eastAsia="仿宋_GB2312" w:hint="eastAsia"/>
          <w:sz w:val="32"/>
          <w:szCs w:val="32"/>
        </w:rPr>
        <w:t>。</w:t>
      </w:r>
      <w:r>
        <w:rPr>
          <w:rFonts w:ascii="仿宋_GB2312" w:eastAsia="仿宋_GB2312" w:hAnsi="仿宋_GB2312" w:cs="仿宋_GB2312" w:hint="eastAsia"/>
          <w:sz w:val="32"/>
          <w:szCs w:val="32"/>
        </w:rPr>
        <w:t>结合对2025年单位内部控制管理制度、各个指标完成情况梳理分析，经各资金归口管理处室对本处室指标自查评估,</w:t>
      </w:r>
      <w:r>
        <w:rPr>
          <w:rFonts w:ascii="仿宋_GB2312" w:eastAsia="仿宋_GB2312" w:hint="eastAsia"/>
          <w:sz w:val="32"/>
          <w:szCs w:val="32"/>
        </w:rPr>
        <w:t>计财处汇总审核，</w:t>
      </w:r>
      <w:r>
        <w:rPr>
          <w:rFonts w:ascii="仿宋_GB2312" w:eastAsia="仿宋_GB2312" w:hAnsi="仿宋_GB2312" w:cs="仿宋_GB2312" w:hint="eastAsia"/>
          <w:sz w:val="32"/>
          <w:szCs w:val="32"/>
        </w:rPr>
        <w:t>完成</w:t>
      </w:r>
      <w:proofErr w:type="gramStart"/>
      <w:r>
        <w:rPr>
          <w:rFonts w:ascii="仿宋_GB2312" w:eastAsia="仿宋_GB2312" w:hAnsi="仿宋_GB2312" w:cs="仿宋_GB2312" w:hint="eastAsia"/>
          <w:sz w:val="32"/>
          <w:szCs w:val="32"/>
        </w:rPr>
        <w:t>此次</w:t>
      </w:r>
      <w:r>
        <w:rPr>
          <w:rFonts w:ascii="仿宋_GB2312" w:eastAsia="仿宋_GB2312" w:hint="eastAsia"/>
          <w:sz w:val="32"/>
          <w:szCs w:val="32"/>
        </w:rPr>
        <w:t>部门</w:t>
      </w:r>
      <w:proofErr w:type="gramEnd"/>
      <w:r>
        <w:rPr>
          <w:rFonts w:ascii="仿宋_GB2312" w:eastAsia="仿宋_GB2312" w:hint="eastAsia"/>
          <w:sz w:val="32"/>
          <w:szCs w:val="32"/>
        </w:rPr>
        <w:t>整体评价工作</w:t>
      </w:r>
      <w:r>
        <w:rPr>
          <w:rFonts w:ascii="仿宋_GB2312" w:eastAsia="仿宋_GB2312" w:hAnsi="仿宋_GB2312" w:cs="仿宋_GB2312" w:hint="eastAsia"/>
          <w:sz w:val="32"/>
          <w:szCs w:val="32"/>
        </w:rPr>
        <w:t>。</w:t>
      </w:r>
    </w:p>
    <w:p w:rsidR="0049439F" w:rsidRDefault="00FD1A96">
      <w:pPr>
        <w:spacing w:line="560" w:lineRule="exact"/>
        <w:ind w:firstLineChars="200" w:firstLine="640"/>
        <w:rPr>
          <w:rFonts w:ascii="楷体" w:eastAsia="楷体"/>
          <w:sz w:val="32"/>
          <w:szCs w:val="32"/>
        </w:rPr>
      </w:pPr>
      <w:r>
        <w:rPr>
          <w:rFonts w:ascii="楷体" w:eastAsia="楷体" w:hint="eastAsia"/>
          <w:sz w:val="32"/>
          <w:szCs w:val="32"/>
        </w:rPr>
        <w:t>3.评价过程</w:t>
      </w:r>
    </w:p>
    <w:p w:rsidR="0049439F" w:rsidRDefault="00FD1A96">
      <w:pPr>
        <w:spacing w:line="560" w:lineRule="exact"/>
        <w:ind w:firstLineChars="200" w:firstLine="643"/>
        <w:rPr>
          <w:rFonts w:ascii="仿宋_GB2312" w:eastAsia="仿宋_GB2312"/>
          <w:sz w:val="32"/>
          <w:szCs w:val="32"/>
        </w:rPr>
      </w:pPr>
      <w:r>
        <w:rPr>
          <w:rFonts w:ascii="仿宋_GB2312" w:eastAsia="仿宋_GB2312" w:hint="eastAsia"/>
          <w:b/>
          <w:bCs/>
          <w:sz w:val="32"/>
          <w:szCs w:val="32"/>
        </w:rPr>
        <w:t>一是加强组织，</w:t>
      </w:r>
      <w:r>
        <w:rPr>
          <w:rFonts w:ascii="仿宋_GB2312" w:eastAsia="仿宋_GB2312" w:hint="eastAsia"/>
          <w:sz w:val="32"/>
          <w:szCs w:val="32"/>
        </w:rPr>
        <w:t>按照市财政局《关于开展2025年度市级预算绩效单位自评和部门评价的通知》要求，明确</w:t>
      </w:r>
      <w:proofErr w:type="gramStart"/>
      <w:r>
        <w:rPr>
          <w:rFonts w:ascii="仿宋_GB2312" w:eastAsia="仿宋_GB2312" w:hint="eastAsia"/>
          <w:sz w:val="32"/>
          <w:szCs w:val="32"/>
        </w:rPr>
        <w:t>自评价</w:t>
      </w:r>
      <w:proofErr w:type="gramEnd"/>
      <w:r>
        <w:rPr>
          <w:rFonts w:ascii="仿宋_GB2312" w:eastAsia="仿宋_GB2312" w:hint="eastAsia"/>
          <w:sz w:val="32"/>
          <w:szCs w:val="32"/>
        </w:rPr>
        <w:t>工作注意事项，组织各处室开展绩效</w:t>
      </w:r>
      <w:proofErr w:type="gramStart"/>
      <w:r>
        <w:rPr>
          <w:rFonts w:ascii="仿宋_GB2312" w:eastAsia="仿宋_GB2312" w:hint="eastAsia"/>
          <w:sz w:val="32"/>
          <w:szCs w:val="32"/>
        </w:rPr>
        <w:t>自评价</w:t>
      </w:r>
      <w:proofErr w:type="gramEnd"/>
      <w:r>
        <w:rPr>
          <w:rFonts w:ascii="仿宋_GB2312" w:eastAsia="仿宋_GB2312" w:hint="eastAsia"/>
          <w:sz w:val="32"/>
          <w:szCs w:val="32"/>
        </w:rPr>
        <w:t>工作。</w:t>
      </w:r>
      <w:r>
        <w:rPr>
          <w:rFonts w:ascii="仿宋_GB2312" w:eastAsia="仿宋_GB2312" w:hint="eastAsia"/>
          <w:b/>
          <w:bCs/>
          <w:sz w:val="32"/>
          <w:szCs w:val="32"/>
        </w:rPr>
        <w:t>二是规范实施，</w:t>
      </w:r>
      <w:r>
        <w:rPr>
          <w:rFonts w:ascii="仿宋_GB2312" w:eastAsia="仿宋_GB2312" w:hint="eastAsia"/>
          <w:sz w:val="32"/>
          <w:szCs w:val="32"/>
        </w:rPr>
        <w:t>计财处逐一与各处室对接，各处室按照“谁支出、谁负责”的原则具体实施本项工作。</w:t>
      </w:r>
      <w:r>
        <w:rPr>
          <w:rFonts w:ascii="仿宋_GB2312" w:eastAsia="仿宋_GB2312" w:hint="eastAsia"/>
          <w:b/>
          <w:bCs/>
          <w:sz w:val="32"/>
          <w:szCs w:val="32"/>
        </w:rPr>
        <w:t>三是审核汇总，</w:t>
      </w:r>
      <w:r>
        <w:rPr>
          <w:rFonts w:ascii="仿宋_GB2312" w:eastAsia="仿宋_GB2312" w:hint="eastAsia"/>
          <w:sz w:val="32"/>
          <w:szCs w:val="32"/>
        </w:rPr>
        <w:t>经各处室初审、计财处复审，最终形成部门整体绩效</w:t>
      </w:r>
      <w:proofErr w:type="gramStart"/>
      <w:r>
        <w:rPr>
          <w:rFonts w:ascii="仿宋_GB2312" w:eastAsia="仿宋_GB2312" w:hint="eastAsia"/>
          <w:sz w:val="32"/>
          <w:szCs w:val="32"/>
        </w:rPr>
        <w:t>自评价</w:t>
      </w:r>
      <w:proofErr w:type="gramEnd"/>
      <w:r>
        <w:rPr>
          <w:rFonts w:ascii="仿宋_GB2312" w:eastAsia="仿宋_GB2312" w:hint="eastAsia"/>
          <w:sz w:val="32"/>
          <w:szCs w:val="32"/>
        </w:rPr>
        <w:t>表格及报告。</w:t>
      </w:r>
    </w:p>
    <w:p w:rsidR="0049439F" w:rsidRDefault="00FD1A96">
      <w:pPr>
        <w:spacing w:line="560" w:lineRule="exact"/>
        <w:ind w:firstLineChars="200" w:firstLine="640"/>
        <w:rPr>
          <w:rFonts w:ascii="楷体" w:eastAsia="楷体"/>
          <w:sz w:val="32"/>
          <w:szCs w:val="32"/>
        </w:rPr>
      </w:pPr>
      <w:r>
        <w:rPr>
          <w:rFonts w:ascii="楷体" w:eastAsia="楷体" w:hint="eastAsia"/>
          <w:sz w:val="32"/>
          <w:szCs w:val="32"/>
        </w:rPr>
        <w:lastRenderedPageBreak/>
        <w:t>4.评价指标体系</w:t>
      </w:r>
    </w:p>
    <w:p w:rsidR="0049439F" w:rsidRDefault="00FD1A96">
      <w:pPr>
        <w:spacing w:line="560" w:lineRule="exact"/>
        <w:ind w:firstLineChars="200" w:firstLine="640"/>
        <w:rPr>
          <w:rFonts w:ascii="仿宋_GB2312" w:eastAsia="仿宋_GB2312"/>
          <w:sz w:val="32"/>
          <w:szCs w:val="32"/>
        </w:rPr>
      </w:pPr>
      <w:r>
        <w:rPr>
          <w:rFonts w:ascii="仿宋_GB2312" w:eastAsia="仿宋_GB2312" w:hint="eastAsia"/>
          <w:sz w:val="32"/>
          <w:szCs w:val="32"/>
        </w:rPr>
        <w:t>本次评价针对部门整体支出设计绩效评价指标体系，包括部门决策、管理过程、部门履职、履职绩效、满意度、加减分项共6个一级指标，下设二级指标24个、三级指标60个。</w:t>
      </w:r>
    </w:p>
    <w:p w:rsidR="0049439F" w:rsidRDefault="0049439F">
      <w:pPr>
        <w:pStyle w:val="a4"/>
        <w:spacing w:line="560" w:lineRule="exact"/>
        <w:ind w:firstLineChars="200" w:firstLine="640"/>
        <w:rPr>
          <w:rFonts w:ascii="Times New Roman" w:eastAsia="仿宋_GB2312" w:hAnsi="Times New Roman" w:cs="Times New Roman"/>
          <w:sz w:val="32"/>
          <w:szCs w:val="32"/>
        </w:rPr>
      </w:pPr>
    </w:p>
    <w:p w:rsidR="0049439F" w:rsidRDefault="00FD1A96">
      <w:pPr>
        <w:pStyle w:val="21"/>
        <w:ind w:firstLineChars="200" w:firstLine="640"/>
        <w:rPr>
          <w:rFonts w:eastAsia="仿宋_GB2312"/>
        </w:rPr>
        <w:sectPr w:rsidR="0049439F">
          <w:headerReference w:type="default" r:id="rId8"/>
          <w:footerReference w:type="default" r:id="rId9"/>
          <w:pgSz w:w="11906" w:h="16838"/>
          <w:pgMar w:top="1440" w:right="1576" w:bottom="1440" w:left="1576" w:header="851" w:footer="992" w:gutter="0"/>
          <w:cols w:space="720"/>
          <w:docGrid w:type="lines" w:linePitch="312"/>
        </w:sectPr>
      </w:pPr>
      <w:r>
        <w:rPr>
          <w:rFonts w:ascii="Times New Roman" w:eastAsia="仿宋_GB2312" w:hAnsi="Times New Roman" w:cs="Times New Roman" w:hint="eastAsia"/>
          <w:sz w:val="32"/>
          <w:szCs w:val="32"/>
        </w:rPr>
        <w:t>附件：指标体系得分情况</w:t>
      </w:r>
    </w:p>
    <w:tbl>
      <w:tblPr>
        <w:tblpPr w:leftFromText="180" w:rightFromText="180" w:vertAnchor="text" w:horzAnchor="page" w:tblpX="686" w:tblpY="-1578"/>
        <w:tblOverlap w:val="never"/>
        <w:tblW w:w="15809" w:type="dxa"/>
        <w:tblLayout w:type="fixed"/>
        <w:tblLook w:val="04A0" w:firstRow="1" w:lastRow="0" w:firstColumn="1" w:lastColumn="0" w:noHBand="0" w:noVBand="1"/>
      </w:tblPr>
      <w:tblGrid>
        <w:gridCol w:w="1242"/>
        <w:gridCol w:w="661"/>
        <w:gridCol w:w="1039"/>
        <w:gridCol w:w="2850"/>
        <w:gridCol w:w="1588"/>
        <w:gridCol w:w="612"/>
        <w:gridCol w:w="3456"/>
        <w:gridCol w:w="1560"/>
        <w:gridCol w:w="850"/>
        <w:gridCol w:w="1951"/>
      </w:tblGrid>
      <w:tr w:rsidR="0049439F">
        <w:trPr>
          <w:trHeight w:val="270"/>
        </w:trPr>
        <w:tc>
          <w:tcPr>
            <w:tcW w:w="1903" w:type="dxa"/>
            <w:gridSpan w:val="2"/>
            <w:tcBorders>
              <w:top w:val="nil"/>
              <w:left w:val="nil"/>
              <w:bottom w:val="nil"/>
              <w:right w:val="nil"/>
            </w:tcBorders>
          </w:tcPr>
          <w:p w:rsidR="0049439F" w:rsidRDefault="0049439F">
            <w:pPr>
              <w:jc w:val="center"/>
              <w:rPr>
                <w:rFonts w:ascii="方正小标宋简体" w:eastAsia="方正小标宋简体"/>
                <w:sz w:val="32"/>
                <w:szCs w:val="32"/>
              </w:rPr>
            </w:pPr>
          </w:p>
        </w:tc>
        <w:tc>
          <w:tcPr>
            <w:tcW w:w="11955" w:type="dxa"/>
            <w:gridSpan w:val="7"/>
            <w:tcBorders>
              <w:top w:val="nil"/>
              <w:left w:val="nil"/>
              <w:bottom w:val="nil"/>
              <w:right w:val="nil"/>
            </w:tcBorders>
            <w:shd w:val="clear" w:color="auto" w:fill="auto"/>
            <w:noWrap/>
            <w:vAlign w:val="center"/>
          </w:tcPr>
          <w:p w:rsidR="0049439F" w:rsidRDefault="0049439F">
            <w:pPr>
              <w:jc w:val="center"/>
              <w:rPr>
                <w:rFonts w:ascii="方正小标宋简体" w:eastAsia="方正小标宋简体"/>
                <w:sz w:val="32"/>
                <w:szCs w:val="32"/>
              </w:rPr>
            </w:pPr>
          </w:p>
          <w:p w:rsidR="0049439F" w:rsidRDefault="0049439F">
            <w:pPr>
              <w:jc w:val="center"/>
              <w:rPr>
                <w:rFonts w:ascii="方正小标宋简体" w:eastAsia="方正小标宋简体"/>
                <w:sz w:val="32"/>
                <w:szCs w:val="32"/>
              </w:rPr>
            </w:pPr>
          </w:p>
          <w:p w:rsidR="0049439F" w:rsidRDefault="00FD1A96">
            <w:pPr>
              <w:jc w:val="center"/>
              <w:rPr>
                <w:rFonts w:ascii="方正小标宋简体" w:eastAsia="方正小标宋简体" w:cs="宋体"/>
                <w:sz w:val="30"/>
                <w:szCs w:val="30"/>
              </w:rPr>
            </w:pPr>
            <w:r>
              <w:rPr>
                <w:rFonts w:ascii="方正小标宋简体" w:eastAsia="方正小标宋简体" w:hint="eastAsia"/>
                <w:sz w:val="32"/>
                <w:szCs w:val="32"/>
              </w:rPr>
              <w:t>2025年度南京市农业农村局部</w:t>
            </w:r>
            <w:proofErr w:type="gramStart"/>
            <w:r>
              <w:rPr>
                <w:rFonts w:ascii="方正小标宋简体" w:eastAsia="方正小标宋简体" w:hint="eastAsia"/>
                <w:sz w:val="32"/>
                <w:szCs w:val="32"/>
              </w:rPr>
              <w:t>门整体绩效自评价</w:t>
            </w:r>
            <w:proofErr w:type="gramEnd"/>
            <w:r>
              <w:rPr>
                <w:rFonts w:ascii="方正小标宋简体" w:eastAsia="方正小标宋简体" w:hint="eastAsia"/>
                <w:sz w:val="32"/>
                <w:szCs w:val="32"/>
              </w:rPr>
              <w:t>指标体系评分表</w:t>
            </w:r>
          </w:p>
        </w:tc>
        <w:tc>
          <w:tcPr>
            <w:tcW w:w="1951" w:type="dxa"/>
            <w:tcBorders>
              <w:top w:val="nil"/>
              <w:left w:val="nil"/>
              <w:bottom w:val="nil"/>
              <w:right w:val="nil"/>
            </w:tcBorders>
          </w:tcPr>
          <w:p w:rsidR="0049439F" w:rsidRDefault="0049439F">
            <w:pPr>
              <w:jc w:val="center"/>
              <w:rPr>
                <w:rFonts w:ascii="方正小标宋简体" w:eastAsia="方正小标宋简体"/>
                <w:sz w:val="32"/>
                <w:szCs w:val="32"/>
              </w:rPr>
            </w:pPr>
          </w:p>
        </w:tc>
      </w:tr>
      <w:tr w:rsidR="0049439F">
        <w:trPr>
          <w:trHeight w:val="501"/>
        </w:trPr>
        <w:tc>
          <w:tcPr>
            <w:tcW w:w="579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黑体" w:eastAsia="黑体" w:cs="黑体"/>
                <w:kern w:val="0"/>
                <w:sz w:val="24"/>
                <w:szCs w:val="24"/>
              </w:rPr>
            </w:pPr>
            <w:r>
              <w:rPr>
                <w:rFonts w:ascii="黑体" w:eastAsia="黑体" w:cs="黑体" w:hint="eastAsia"/>
                <w:kern w:val="0"/>
                <w:sz w:val="24"/>
                <w:szCs w:val="24"/>
              </w:rPr>
              <w:t>评价指标</w:t>
            </w:r>
          </w:p>
        </w:tc>
        <w:tc>
          <w:tcPr>
            <w:tcW w:w="1588" w:type="dxa"/>
            <w:vMerge w:val="restart"/>
            <w:tcBorders>
              <w:top w:val="single" w:sz="4" w:space="0" w:color="000000"/>
              <w:left w:val="single" w:sz="4" w:space="0" w:color="000000"/>
              <w:right w:val="single" w:sz="4" w:space="0" w:color="000000"/>
            </w:tcBorders>
            <w:shd w:val="clear" w:color="auto" w:fill="auto"/>
            <w:vAlign w:val="center"/>
          </w:tcPr>
          <w:p w:rsidR="0049439F" w:rsidRDefault="00FD1A96">
            <w:pPr>
              <w:widowControl/>
              <w:jc w:val="center"/>
              <w:textAlignment w:val="center"/>
              <w:rPr>
                <w:rFonts w:ascii="黑体" w:eastAsia="黑体" w:cs="黑体"/>
                <w:kern w:val="0"/>
                <w:sz w:val="24"/>
                <w:szCs w:val="24"/>
              </w:rPr>
            </w:pPr>
            <w:r>
              <w:rPr>
                <w:rFonts w:ascii="黑体" w:eastAsia="黑体" w:cs="黑体" w:hint="eastAsia"/>
                <w:kern w:val="0"/>
                <w:sz w:val="24"/>
                <w:szCs w:val="24"/>
              </w:rPr>
              <w:t>目标值</w:t>
            </w:r>
          </w:p>
        </w:tc>
        <w:tc>
          <w:tcPr>
            <w:tcW w:w="612" w:type="dxa"/>
            <w:vMerge w:val="restart"/>
            <w:tcBorders>
              <w:top w:val="single" w:sz="4" w:space="0" w:color="000000"/>
              <w:left w:val="single" w:sz="4" w:space="0" w:color="000000"/>
              <w:right w:val="single" w:sz="4" w:space="0" w:color="000000"/>
            </w:tcBorders>
            <w:shd w:val="clear" w:color="auto" w:fill="auto"/>
            <w:vAlign w:val="center"/>
          </w:tcPr>
          <w:p w:rsidR="0049439F" w:rsidRDefault="00FD1A96">
            <w:pPr>
              <w:widowControl/>
              <w:jc w:val="center"/>
              <w:textAlignment w:val="center"/>
              <w:rPr>
                <w:rFonts w:ascii="黑体" w:eastAsia="黑体" w:cs="黑体"/>
                <w:kern w:val="0"/>
                <w:sz w:val="24"/>
                <w:szCs w:val="24"/>
              </w:rPr>
            </w:pPr>
            <w:r>
              <w:rPr>
                <w:rFonts w:ascii="黑体" w:eastAsia="黑体" w:cs="黑体" w:hint="eastAsia"/>
                <w:kern w:val="0"/>
                <w:sz w:val="24"/>
                <w:szCs w:val="24"/>
              </w:rPr>
              <w:t>权重</w:t>
            </w:r>
          </w:p>
        </w:tc>
        <w:tc>
          <w:tcPr>
            <w:tcW w:w="3456" w:type="dxa"/>
            <w:vMerge w:val="restart"/>
            <w:tcBorders>
              <w:top w:val="single" w:sz="4" w:space="0" w:color="000000"/>
              <w:left w:val="single" w:sz="4" w:space="0" w:color="000000"/>
              <w:right w:val="single" w:sz="4" w:space="0" w:color="000000"/>
            </w:tcBorders>
            <w:shd w:val="clear" w:color="auto" w:fill="auto"/>
            <w:vAlign w:val="center"/>
          </w:tcPr>
          <w:p w:rsidR="0049439F" w:rsidRDefault="00FD1A96">
            <w:pPr>
              <w:widowControl/>
              <w:jc w:val="center"/>
              <w:textAlignment w:val="center"/>
              <w:rPr>
                <w:rFonts w:ascii="黑体" w:eastAsia="黑体" w:cs="黑体"/>
                <w:kern w:val="0"/>
                <w:sz w:val="24"/>
                <w:szCs w:val="24"/>
              </w:rPr>
            </w:pPr>
            <w:r>
              <w:rPr>
                <w:rFonts w:ascii="黑体" w:eastAsia="黑体" w:cs="黑体" w:hint="eastAsia"/>
                <w:kern w:val="0"/>
                <w:sz w:val="24"/>
                <w:szCs w:val="24"/>
              </w:rPr>
              <w:t>评分依据</w:t>
            </w:r>
          </w:p>
        </w:tc>
        <w:tc>
          <w:tcPr>
            <w:tcW w:w="1560" w:type="dxa"/>
            <w:vMerge w:val="restart"/>
            <w:tcBorders>
              <w:top w:val="single" w:sz="4" w:space="0" w:color="000000"/>
              <w:left w:val="single" w:sz="4" w:space="0" w:color="000000"/>
              <w:right w:val="single" w:sz="4" w:space="0" w:color="000000"/>
            </w:tcBorders>
            <w:vAlign w:val="center"/>
          </w:tcPr>
          <w:p w:rsidR="0049439F" w:rsidRDefault="00FD1A96">
            <w:pPr>
              <w:widowControl/>
              <w:jc w:val="center"/>
              <w:textAlignment w:val="center"/>
              <w:rPr>
                <w:rFonts w:ascii="黑体" w:eastAsia="黑体" w:cs="黑体"/>
                <w:kern w:val="0"/>
                <w:sz w:val="24"/>
                <w:szCs w:val="24"/>
              </w:rPr>
            </w:pPr>
            <w:r>
              <w:rPr>
                <w:rFonts w:ascii="黑体" w:eastAsia="黑体" w:cs="黑体" w:hint="eastAsia"/>
                <w:kern w:val="0"/>
                <w:sz w:val="24"/>
                <w:szCs w:val="24"/>
              </w:rPr>
              <w:t>完成值</w:t>
            </w:r>
          </w:p>
        </w:tc>
        <w:tc>
          <w:tcPr>
            <w:tcW w:w="850" w:type="dxa"/>
            <w:vMerge w:val="restart"/>
            <w:tcBorders>
              <w:top w:val="single" w:sz="4" w:space="0" w:color="000000"/>
              <w:left w:val="single" w:sz="4" w:space="0" w:color="000000"/>
              <w:right w:val="single" w:sz="4" w:space="0" w:color="000000"/>
            </w:tcBorders>
            <w:shd w:val="clear" w:color="auto" w:fill="auto"/>
            <w:vAlign w:val="center"/>
          </w:tcPr>
          <w:p w:rsidR="0049439F" w:rsidRDefault="00FD1A96">
            <w:pPr>
              <w:jc w:val="center"/>
              <w:textAlignment w:val="center"/>
              <w:rPr>
                <w:rFonts w:ascii="黑体" w:eastAsia="黑体" w:cs="黑体"/>
                <w:kern w:val="0"/>
                <w:sz w:val="24"/>
                <w:szCs w:val="24"/>
              </w:rPr>
            </w:pPr>
            <w:r>
              <w:rPr>
                <w:rFonts w:ascii="黑体" w:eastAsia="黑体" w:cs="黑体" w:hint="eastAsia"/>
                <w:kern w:val="0"/>
                <w:sz w:val="24"/>
                <w:szCs w:val="24"/>
              </w:rPr>
              <w:t>得分</w:t>
            </w:r>
          </w:p>
        </w:tc>
        <w:tc>
          <w:tcPr>
            <w:tcW w:w="1951" w:type="dxa"/>
            <w:tcBorders>
              <w:top w:val="single" w:sz="4" w:space="0" w:color="000000"/>
              <w:left w:val="single" w:sz="4" w:space="0" w:color="000000"/>
              <w:right w:val="single" w:sz="4" w:space="0" w:color="000000"/>
            </w:tcBorders>
          </w:tcPr>
          <w:p w:rsidR="0049439F" w:rsidRDefault="0049439F">
            <w:pPr>
              <w:jc w:val="center"/>
              <w:textAlignment w:val="center"/>
              <w:rPr>
                <w:rFonts w:ascii="黑体" w:eastAsia="黑体" w:cs="黑体"/>
                <w:kern w:val="0"/>
                <w:sz w:val="24"/>
                <w:szCs w:val="24"/>
              </w:rPr>
            </w:pPr>
          </w:p>
          <w:p w:rsidR="0049439F" w:rsidRDefault="00FD1A96">
            <w:pPr>
              <w:jc w:val="center"/>
              <w:textAlignment w:val="center"/>
              <w:rPr>
                <w:rFonts w:ascii="黑体" w:eastAsia="黑体" w:cs="黑体"/>
                <w:kern w:val="0"/>
                <w:sz w:val="24"/>
                <w:szCs w:val="24"/>
              </w:rPr>
            </w:pPr>
            <w:r>
              <w:rPr>
                <w:rFonts w:ascii="黑体" w:eastAsia="黑体" w:cs="黑体" w:hint="eastAsia"/>
                <w:kern w:val="0"/>
                <w:sz w:val="24"/>
                <w:szCs w:val="24"/>
              </w:rPr>
              <w:t>未完成原因分析</w:t>
            </w:r>
          </w:p>
        </w:tc>
      </w:tr>
      <w:tr w:rsidR="0049439F">
        <w:trPr>
          <w:trHeight w:val="285"/>
        </w:trPr>
        <w:tc>
          <w:tcPr>
            <w:tcW w:w="12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黑体" w:eastAsia="黑体" w:cs="黑体"/>
                <w:sz w:val="24"/>
              </w:rPr>
            </w:pPr>
            <w:r>
              <w:rPr>
                <w:rFonts w:ascii="黑体" w:eastAsia="黑体" w:cs="黑体" w:hint="eastAsia"/>
                <w:kern w:val="0"/>
                <w:sz w:val="24"/>
                <w:szCs w:val="24"/>
              </w:rPr>
              <w:t>一级指标</w:t>
            </w:r>
          </w:p>
        </w:tc>
        <w:tc>
          <w:tcPr>
            <w:tcW w:w="170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黑体" w:eastAsia="黑体" w:cs="黑体"/>
                <w:sz w:val="24"/>
              </w:rPr>
            </w:pPr>
            <w:r>
              <w:rPr>
                <w:rFonts w:ascii="黑体" w:eastAsia="黑体" w:cs="黑体" w:hint="eastAsia"/>
                <w:kern w:val="0"/>
                <w:sz w:val="24"/>
                <w:szCs w:val="24"/>
              </w:rPr>
              <w:t>二级指标</w:t>
            </w:r>
          </w:p>
        </w:tc>
        <w:tc>
          <w:tcPr>
            <w:tcW w:w="2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黑体" w:eastAsia="黑体" w:cs="黑体"/>
                <w:sz w:val="24"/>
              </w:rPr>
            </w:pPr>
            <w:r>
              <w:rPr>
                <w:rFonts w:ascii="黑体" w:eastAsia="黑体" w:cs="黑体" w:hint="eastAsia"/>
                <w:kern w:val="0"/>
                <w:sz w:val="24"/>
                <w:szCs w:val="24"/>
              </w:rPr>
              <w:t>三级指标</w:t>
            </w:r>
          </w:p>
        </w:tc>
        <w:tc>
          <w:tcPr>
            <w:tcW w:w="1588" w:type="dxa"/>
            <w:vMerge/>
            <w:tcBorders>
              <w:left w:val="single" w:sz="4" w:space="0" w:color="000000"/>
              <w:bottom w:val="single" w:sz="4" w:space="0" w:color="000000"/>
              <w:right w:val="single" w:sz="4" w:space="0" w:color="000000"/>
            </w:tcBorders>
            <w:shd w:val="clear" w:color="auto" w:fill="auto"/>
            <w:vAlign w:val="center"/>
          </w:tcPr>
          <w:p w:rsidR="0049439F" w:rsidRDefault="0049439F"/>
        </w:tc>
        <w:tc>
          <w:tcPr>
            <w:tcW w:w="612" w:type="dxa"/>
            <w:vMerge/>
            <w:tcBorders>
              <w:left w:val="single" w:sz="4" w:space="0" w:color="000000"/>
              <w:bottom w:val="single" w:sz="4" w:space="0" w:color="000000"/>
              <w:right w:val="single" w:sz="4" w:space="0" w:color="000000"/>
            </w:tcBorders>
            <w:shd w:val="clear" w:color="auto" w:fill="auto"/>
            <w:vAlign w:val="center"/>
          </w:tcPr>
          <w:p w:rsidR="0049439F" w:rsidRDefault="0049439F"/>
        </w:tc>
        <w:tc>
          <w:tcPr>
            <w:tcW w:w="3456" w:type="dxa"/>
            <w:vMerge/>
            <w:tcBorders>
              <w:left w:val="single" w:sz="4" w:space="0" w:color="000000"/>
              <w:bottom w:val="single" w:sz="4" w:space="0" w:color="000000"/>
              <w:right w:val="single" w:sz="4" w:space="0" w:color="000000"/>
            </w:tcBorders>
            <w:shd w:val="clear" w:color="auto" w:fill="auto"/>
            <w:vAlign w:val="center"/>
          </w:tcPr>
          <w:p w:rsidR="0049439F" w:rsidRDefault="0049439F"/>
        </w:tc>
        <w:tc>
          <w:tcPr>
            <w:tcW w:w="1560" w:type="dxa"/>
            <w:vMerge/>
            <w:tcBorders>
              <w:left w:val="single" w:sz="4" w:space="0" w:color="000000"/>
              <w:bottom w:val="single" w:sz="4" w:space="0" w:color="000000"/>
              <w:right w:val="single" w:sz="4" w:space="0" w:color="000000"/>
            </w:tcBorders>
            <w:vAlign w:val="center"/>
          </w:tcPr>
          <w:p w:rsidR="0049439F" w:rsidRDefault="0049439F"/>
        </w:tc>
        <w:tc>
          <w:tcPr>
            <w:tcW w:w="850" w:type="dxa"/>
            <w:vMerge/>
            <w:tcBorders>
              <w:left w:val="single" w:sz="4" w:space="0" w:color="000000"/>
              <w:bottom w:val="single" w:sz="4" w:space="0" w:color="000000"/>
              <w:right w:val="single" w:sz="4" w:space="0" w:color="000000"/>
            </w:tcBorders>
            <w:shd w:val="clear" w:color="auto" w:fill="auto"/>
            <w:vAlign w:val="center"/>
          </w:tcPr>
          <w:p w:rsidR="0049439F" w:rsidRDefault="0049439F"/>
        </w:tc>
        <w:tc>
          <w:tcPr>
            <w:tcW w:w="1951" w:type="dxa"/>
            <w:tcBorders>
              <w:left w:val="single" w:sz="4" w:space="0" w:color="000000"/>
              <w:bottom w:val="single" w:sz="4" w:space="0" w:color="000000"/>
              <w:right w:val="single" w:sz="4" w:space="0" w:color="000000"/>
            </w:tcBorders>
          </w:tcPr>
          <w:p w:rsidR="0049439F" w:rsidRDefault="0049439F"/>
        </w:tc>
      </w:tr>
      <w:tr w:rsidR="0049439F">
        <w:trPr>
          <w:trHeight w:val="285"/>
        </w:trPr>
        <w:tc>
          <w:tcPr>
            <w:tcW w:w="124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b/>
                <w:bCs/>
                <w:sz w:val="24"/>
              </w:rPr>
            </w:pPr>
            <w:r>
              <w:rPr>
                <w:rFonts w:ascii="仿宋" w:eastAsia="仿宋" w:cs="仿宋" w:hint="eastAsia"/>
                <w:b/>
                <w:bCs/>
                <w:kern w:val="0"/>
                <w:sz w:val="24"/>
                <w:szCs w:val="24"/>
              </w:rPr>
              <w:t>部门决策（10分）</w:t>
            </w:r>
          </w:p>
        </w:tc>
        <w:tc>
          <w:tcPr>
            <w:tcW w:w="170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sz w:val="24"/>
              </w:rPr>
            </w:pPr>
            <w:r>
              <w:rPr>
                <w:rFonts w:ascii="仿宋" w:eastAsia="仿宋" w:cs="仿宋" w:hint="eastAsia"/>
                <w:kern w:val="0"/>
                <w:sz w:val="24"/>
                <w:szCs w:val="24"/>
              </w:rPr>
              <w:t>决策机制</w:t>
            </w:r>
          </w:p>
        </w:tc>
        <w:tc>
          <w:tcPr>
            <w:tcW w:w="2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决策制度的科学性</w:t>
            </w:r>
          </w:p>
        </w:tc>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科学</w:t>
            </w:r>
          </w:p>
        </w:tc>
        <w:tc>
          <w:tcPr>
            <w:tcW w:w="6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1</w:t>
            </w:r>
          </w:p>
        </w:tc>
        <w:tc>
          <w:tcPr>
            <w:tcW w:w="3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制度科学、合理得满分，否则不得分。</w:t>
            </w:r>
          </w:p>
        </w:tc>
        <w:tc>
          <w:tcPr>
            <w:tcW w:w="1560" w:type="dxa"/>
            <w:tcBorders>
              <w:top w:val="single" w:sz="4" w:space="0" w:color="000000"/>
              <w:left w:val="single" w:sz="4" w:space="0" w:color="000000"/>
              <w:bottom w:val="single" w:sz="4" w:space="0" w:color="000000"/>
              <w:right w:val="single" w:sz="4" w:space="0" w:color="000000"/>
            </w:tcBorders>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科学</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1</w:t>
            </w:r>
          </w:p>
        </w:tc>
        <w:tc>
          <w:tcPr>
            <w:tcW w:w="1951" w:type="dxa"/>
            <w:tcBorders>
              <w:top w:val="single" w:sz="4" w:space="0" w:color="000000"/>
              <w:left w:val="single" w:sz="4" w:space="0" w:color="000000"/>
              <w:bottom w:val="single" w:sz="4" w:space="0" w:color="000000"/>
              <w:right w:val="single" w:sz="4" w:space="0" w:color="000000"/>
            </w:tcBorders>
          </w:tcPr>
          <w:p w:rsidR="0049439F" w:rsidRDefault="0049439F">
            <w:pPr>
              <w:widowControl/>
              <w:jc w:val="center"/>
              <w:textAlignment w:val="center"/>
              <w:rPr>
                <w:rFonts w:ascii="仿宋" w:eastAsia="仿宋" w:cs="仿宋"/>
                <w:kern w:val="0"/>
                <w:sz w:val="20"/>
                <w:szCs w:val="20"/>
              </w:rPr>
            </w:pPr>
          </w:p>
        </w:tc>
      </w:tr>
      <w:tr w:rsidR="0049439F">
        <w:trPr>
          <w:trHeight w:val="285"/>
        </w:trPr>
        <w:tc>
          <w:tcPr>
            <w:tcW w:w="124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49439F"/>
        </w:tc>
        <w:tc>
          <w:tcPr>
            <w:tcW w:w="170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49439F"/>
        </w:tc>
        <w:tc>
          <w:tcPr>
            <w:tcW w:w="2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决策流程的规范性</w:t>
            </w:r>
          </w:p>
        </w:tc>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规范</w:t>
            </w:r>
          </w:p>
        </w:tc>
        <w:tc>
          <w:tcPr>
            <w:tcW w:w="6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1</w:t>
            </w:r>
          </w:p>
        </w:tc>
        <w:tc>
          <w:tcPr>
            <w:tcW w:w="3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决策过程规范得满分，否则不得分。</w:t>
            </w:r>
          </w:p>
        </w:tc>
        <w:tc>
          <w:tcPr>
            <w:tcW w:w="1560" w:type="dxa"/>
            <w:tcBorders>
              <w:top w:val="single" w:sz="4" w:space="0" w:color="000000"/>
              <w:left w:val="single" w:sz="4" w:space="0" w:color="000000"/>
              <w:bottom w:val="single" w:sz="4" w:space="0" w:color="000000"/>
              <w:right w:val="single" w:sz="4" w:space="0" w:color="000000"/>
            </w:tcBorders>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规范</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1</w:t>
            </w:r>
          </w:p>
        </w:tc>
        <w:tc>
          <w:tcPr>
            <w:tcW w:w="1951" w:type="dxa"/>
            <w:tcBorders>
              <w:top w:val="single" w:sz="4" w:space="0" w:color="000000"/>
              <w:left w:val="single" w:sz="4" w:space="0" w:color="000000"/>
              <w:bottom w:val="single" w:sz="4" w:space="0" w:color="000000"/>
              <w:right w:val="single" w:sz="4" w:space="0" w:color="000000"/>
            </w:tcBorders>
          </w:tcPr>
          <w:p w:rsidR="0049439F" w:rsidRDefault="0049439F">
            <w:pPr>
              <w:widowControl/>
              <w:jc w:val="center"/>
              <w:textAlignment w:val="center"/>
              <w:rPr>
                <w:rFonts w:ascii="仿宋" w:eastAsia="仿宋" w:cs="仿宋"/>
                <w:kern w:val="0"/>
                <w:sz w:val="20"/>
                <w:szCs w:val="20"/>
              </w:rPr>
            </w:pPr>
          </w:p>
        </w:tc>
      </w:tr>
      <w:tr w:rsidR="0049439F">
        <w:trPr>
          <w:trHeight w:val="285"/>
        </w:trPr>
        <w:tc>
          <w:tcPr>
            <w:tcW w:w="124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49439F"/>
        </w:tc>
        <w:tc>
          <w:tcPr>
            <w:tcW w:w="170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sz w:val="24"/>
              </w:rPr>
            </w:pPr>
            <w:r>
              <w:rPr>
                <w:rFonts w:ascii="仿宋" w:eastAsia="仿宋" w:cs="仿宋" w:hint="eastAsia"/>
                <w:kern w:val="0"/>
                <w:sz w:val="24"/>
                <w:szCs w:val="24"/>
              </w:rPr>
              <w:t>中长期规划</w:t>
            </w:r>
          </w:p>
        </w:tc>
        <w:tc>
          <w:tcPr>
            <w:tcW w:w="2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中长期规划明确性</w:t>
            </w:r>
          </w:p>
        </w:tc>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明确</w:t>
            </w:r>
          </w:p>
        </w:tc>
        <w:tc>
          <w:tcPr>
            <w:tcW w:w="6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1</w:t>
            </w:r>
          </w:p>
        </w:tc>
        <w:tc>
          <w:tcPr>
            <w:tcW w:w="3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规划合理、明确得满分，否则不得分。</w:t>
            </w:r>
          </w:p>
        </w:tc>
        <w:tc>
          <w:tcPr>
            <w:tcW w:w="1560" w:type="dxa"/>
            <w:tcBorders>
              <w:top w:val="single" w:sz="4" w:space="0" w:color="000000"/>
              <w:left w:val="single" w:sz="4" w:space="0" w:color="000000"/>
              <w:bottom w:val="single" w:sz="4" w:space="0" w:color="000000"/>
              <w:right w:val="single" w:sz="4" w:space="0" w:color="000000"/>
            </w:tcBorders>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明确</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1</w:t>
            </w:r>
          </w:p>
        </w:tc>
        <w:tc>
          <w:tcPr>
            <w:tcW w:w="1951" w:type="dxa"/>
            <w:tcBorders>
              <w:top w:val="single" w:sz="4" w:space="0" w:color="000000"/>
              <w:left w:val="single" w:sz="4" w:space="0" w:color="000000"/>
              <w:bottom w:val="single" w:sz="4" w:space="0" w:color="000000"/>
              <w:right w:val="single" w:sz="4" w:space="0" w:color="000000"/>
            </w:tcBorders>
          </w:tcPr>
          <w:p w:rsidR="0049439F" w:rsidRDefault="0049439F">
            <w:pPr>
              <w:widowControl/>
              <w:jc w:val="center"/>
              <w:textAlignment w:val="center"/>
              <w:rPr>
                <w:rFonts w:ascii="仿宋" w:eastAsia="仿宋" w:cs="仿宋"/>
                <w:kern w:val="0"/>
                <w:sz w:val="20"/>
                <w:szCs w:val="20"/>
              </w:rPr>
            </w:pPr>
          </w:p>
        </w:tc>
      </w:tr>
      <w:tr w:rsidR="0049439F">
        <w:trPr>
          <w:trHeight w:val="387"/>
        </w:trPr>
        <w:tc>
          <w:tcPr>
            <w:tcW w:w="124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49439F"/>
        </w:tc>
        <w:tc>
          <w:tcPr>
            <w:tcW w:w="170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49439F"/>
        </w:tc>
        <w:tc>
          <w:tcPr>
            <w:tcW w:w="2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中长期规划与部门职能的匹配性</w:t>
            </w:r>
          </w:p>
        </w:tc>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匹配</w:t>
            </w:r>
          </w:p>
        </w:tc>
        <w:tc>
          <w:tcPr>
            <w:tcW w:w="6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1</w:t>
            </w:r>
          </w:p>
        </w:tc>
        <w:tc>
          <w:tcPr>
            <w:tcW w:w="3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规划与职能匹配性较高得满分，否则不得分。</w:t>
            </w:r>
          </w:p>
        </w:tc>
        <w:tc>
          <w:tcPr>
            <w:tcW w:w="1560" w:type="dxa"/>
            <w:tcBorders>
              <w:top w:val="single" w:sz="4" w:space="0" w:color="000000"/>
              <w:left w:val="single" w:sz="4" w:space="0" w:color="000000"/>
              <w:bottom w:val="single" w:sz="4" w:space="0" w:color="000000"/>
              <w:right w:val="single" w:sz="4" w:space="0" w:color="000000"/>
            </w:tcBorders>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匹配</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1</w:t>
            </w:r>
          </w:p>
        </w:tc>
        <w:tc>
          <w:tcPr>
            <w:tcW w:w="1951" w:type="dxa"/>
            <w:tcBorders>
              <w:top w:val="single" w:sz="4" w:space="0" w:color="000000"/>
              <w:left w:val="single" w:sz="4" w:space="0" w:color="000000"/>
              <w:bottom w:val="single" w:sz="4" w:space="0" w:color="000000"/>
              <w:right w:val="single" w:sz="4" w:space="0" w:color="000000"/>
            </w:tcBorders>
          </w:tcPr>
          <w:p w:rsidR="0049439F" w:rsidRDefault="0049439F">
            <w:pPr>
              <w:widowControl/>
              <w:jc w:val="center"/>
              <w:textAlignment w:val="center"/>
              <w:rPr>
                <w:rFonts w:ascii="仿宋" w:eastAsia="仿宋" w:cs="仿宋"/>
                <w:kern w:val="0"/>
                <w:sz w:val="20"/>
                <w:szCs w:val="20"/>
              </w:rPr>
            </w:pPr>
          </w:p>
        </w:tc>
      </w:tr>
      <w:tr w:rsidR="0049439F">
        <w:trPr>
          <w:trHeight w:val="285"/>
        </w:trPr>
        <w:tc>
          <w:tcPr>
            <w:tcW w:w="124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49439F"/>
        </w:tc>
        <w:tc>
          <w:tcPr>
            <w:tcW w:w="170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sz w:val="24"/>
              </w:rPr>
            </w:pPr>
            <w:r>
              <w:rPr>
                <w:rFonts w:ascii="仿宋" w:eastAsia="仿宋" w:cs="仿宋" w:hint="eastAsia"/>
                <w:kern w:val="0"/>
                <w:sz w:val="24"/>
                <w:szCs w:val="24"/>
              </w:rPr>
              <w:t>年度工作计划</w:t>
            </w:r>
          </w:p>
        </w:tc>
        <w:tc>
          <w:tcPr>
            <w:tcW w:w="2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年度工作计划明确性</w:t>
            </w:r>
          </w:p>
        </w:tc>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明确</w:t>
            </w:r>
          </w:p>
        </w:tc>
        <w:tc>
          <w:tcPr>
            <w:tcW w:w="6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1</w:t>
            </w:r>
          </w:p>
        </w:tc>
        <w:tc>
          <w:tcPr>
            <w:tcW w:w="3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年度计划明确、合理得满分，否则不得分。</w:t>
            </w:r>
          </w:p>
        </w:tc>
        <w:tc>
          <w:tcPr>
            <w:tcW w:w="1560" w:type="dxa"/>
            <w:tcBorders>
              <w:top w:val="single" w:sz="4" w:space="0" w:color="000000"/>
              <w:left w:val="single" w:sz="4" w:space="0" w:color="000000"/>
              <w:bottom w:val="single" w:sz="4" w:space="0" w:color="000000"/>
              <w:right w:val="single" w:sz="4" w:space="0" w:color="000000"/>
            </w:tcBorders>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明确</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1</w:t>
            </w:r>
          </w:p>
        </w:tc>
        <w:tc>
          <w:tcPr>
            <w:tcW w:w="1951" w:type="dxa"/>
            <w:tcBorders>
              <w:top w:val="single" w:sz="4" w:space="0" w:color="000000"/>
              <w:left w:val="single" w:sz="4" w:space="0" w:color="000000"/>
              <w:bottom w:val="single" w:sz="4" w:space="0" w:color="000000"/>
              <w:right w:val="single" w:sz="4" w:space="0" w:color="000000"/>
            </w:tcBorders>
          </w:tcPr>
          <w:p w:rsidR="0049439F" w:rsidRDefault="0049439F">
            <w:pPr>
              <w:widowControl/>
              <w:jc w:val="center"/>
              <w:textAlignment w:val="center"/>
              <w:rPr>
                <w:rFonts w:ascii="仿宋" w:eastAsia="仿宋" w:cs="仿宋"/>
                <w:kern w:val="0"/>
                <w:sz w:val="20"/>
                <w:szCs w:val="20"/>
              </w:rPr>
            </w:pPr>
          </w:p>
        </w:tc>
      </w:tr>
      <w:tr w:rsidR="0049439F">
        <w:trPr>
          <w:trHeight w:val="570"/>
        </w:trPr>
        <w:tc>
          <w:tcPr>
            <w:tcW w:w="124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49439F"/>
        </w:tc>
        <w:tc>
          <w:tcPr>
            <w:tcW w:w="170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49439F"/>
        </w:tc>
        <w:tc>
          <w:tcPr>
            <w:tcW w:w="2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年度工作计划与部门职能的匹配性</w:t>
            </w:r>
          </w:p>
        </w:tc>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匹配</w:t>
            </w:r>
          </w:p>
        </w:tc>
        <w:tc>
          <w:tcPr>
            <w:tcW w:w="6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1</w:t>
            </w:r>
          </w:p>
        </w:tc>
        <w:tc>
          <w:tcPr>
            <w:tcW w:w="3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规划与职能匹配性较高得满分，否则不得分。</w:t>
            </w:r>
          </w:p>
        </w:tc>
        <w:tc>
          <w:tcPr>
            <w:tcW w:w="1560" w:type="dxa"/>
            <w:tcBorders>
              <w:top w:val="single" w:sz="4" w:space="0" w:color="000000"/>
              <w:left w:val="single" w:sz="4" w:space="0" w:color="000000"/>
              <w:bottom w:val="single" w:sz="4" w:space="0" w:color="000000"/>
              <w:right w:val="single" w:sz="4" w:space="0" w:color="000000"/>
            </w:tcBorders>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匹配</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1</w:t>
            </w:r>
          </w:p>
        </w:tc>
        <w:tc>
          <w:tcPr>
            <w:tcW w:w="1951" w:type="dxa"/>
            <w:tcBorders>
              <w:top w:val="single" w:sz="4" w:space="0" w:color="000000"/>
              <w:left w:val="single" w:sz="4" w:space="0" w:color="000000"/>
              <w:bottom w:val="single" w:sz="4" w:space="0" w:color="000000"/>
              <w:right w:val="single" w:sz="4" w:space="0" w:color="000000"/>
            </w:tcBorders>
          </w:tcPr>
          <w:p w:rsidR="0049439F" w:rsidRDefault="0049439F">
            <w:pPr>
              <w:widowControl/>
              <w:jc w:val="center"/>
              <w:textAlignment w:val="center"/>
              <w:rPr>
                <w:rFonts w:ascii="仿宋" w:eastAsia="仿宋" w:cs="仿宋"/>
                <w:kern w:val="0"/>
                <w:sz w:val="20"/>
                <w:szCs w:val="20"/>
              </w:rPr>
            </w:pPr>
          </w:p>
        </w:tc>
      </w:tr>
      <w:tr w:rsidR="0049439F">
        <w:trPr>
          <w:trHeight w:val="90"/>
        </w:trPr>
        <w:tc>
          <w:tcPr>
            <w:tcW w:w="124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49439F"/>
        </w:tc>
        <w:tc>
          <w:tcPr>
            <w:tcW w:w="170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49439F"/>
        </w:tc>
        <w:tc>
          <w:tcPr>
            <w:tcW w:w="2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年度工作计划与南京市“十四五”现代农业发展规划的匹配性</w:t>
            </w:r>
          </w:p>
        </w:tc>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匹配</w:t>
            </w:r>
          </w:p>
        </w:tc>
        <w:tc>
          <w:tcPr>
            <w:tcW w:w="6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1</w:t>
            </w:r>
          </w:p>
        </w:tc>
        <w:tc>
          <w:tcPr>
            <w:tcW w:w="3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与南京市“十四五”现代农业发展规划的匹配性较高得满分，否则不得分。</w:t>
            </w:r>
          </w:p>
        </w:tc>
        <w:tc>
          <w:tcPr>
            <w:tcW w:w="1560" w:type="dxa"/>
            <w:tcBorders>
              <w:top w:val="single" w:sz="4" w:space="0" w:color="000000"/>
              <w:left w:val="single" w:sz="4" w:space="0" w:color="000000"/>
              <w:bottom w:val="single" w:sz="4" w:space="0" w:color="000000"/>
              <w:right w:val="single" w:sz="4" w:space="0" w:color="000000"/>
            </w:tcBorders>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匹配</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2</w:t>
            </w:r>
          </w:p>
        </w:tc>
        <w:tc>
          <w:tcPr>
            <w:tcW w:w="1951" w:type="dxa"/>
            <w:tcBorders>
              <w:top w:val="single" w:sz="4" w:space="0" w:color="000000"/>
              <w:left w:val="single" w:sz="4" w:space="0" w:color="000000"/>
              <w:bottom w:val="single" w:sz="4" w:space="0" w:color="000000"/>
              <w:right w:val="single" w:sz="4" w:space="0" w:color="000000"/>
            </w:tcBorders>
          </w:tcPr>
          <w:p w:rsidR="0049439F" w:rsidRDefault="0049439F">
            <w:pPr>
              <w:widowControl/>
              <w:jc w:val="center"/>
              <w:textAlignment w:val="center"/>
              <w:rPr>
                <w:rFonts w:ascii="仿宋" w:eastAsia="仿宋" w:cs="仿宋"/>
                <w:kern w:val="0"/>
                <w:sz w:val="20"/>
                <w:szCs w:val="20"/>
              </w:rPr>
            </w:pPr>
          </w:p>
        </w:tc>
      </w:tr>
      <w:tr w:rsidR="0049439F">
        <w:trPr>
          <w:trHeight w:val="285"/>
        </w:trPr>
        <w:tc>
          <w:tcPr>
            <w:tcW w:w="124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49439F"/>
        </w:tc>
        <w:tc>
          <w:tcPr>
            <w:tcW w:w="170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sz w:val="24"/>
              </w:rPr>
            </w:pPr>
            <w:r>
              <w:rPr>
                <w:rFonts w:ascii="仿宋" w:eastAsia="仿宋" w:cs="仿宋" w:hint="eastAsia"/>
                <w:kern w:val="0"/>
                <w:sz w:val="24"/>
                <w:szCs w:val="24"/>
              </w:rPr>
              <w:t>预算编制</w:t>
            </w:r>
          </w:p>
        </w:tc>
        <w:tc>
          <w:tcPr>
            <w:tcW w:w="2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预算编制科学规范</w:t>
            </w:r>
          </w:p>
        </w:tc>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科学规范</w:t>
            </w:r>
          </w:p>
        </w:tc>
        <w:tc>
          <w:tcPr>
            <w:tcW w:w="6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1</w:t>
            </w:r>
          </w:p>
        </w:tc>
        <w:tc>
          <w:tcPr>
            <w:tcW w:w="3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科学规范得满分，否则不得分。</w:t>
            </w:r>
          </w:p>
        </w:tc>
        <w:tc>
          <w:tcPr>
            <w:tcW w:w="1560" w:type="dxa"/>
            <w:tcBorders>
              <w:top w:val="single" w:sz="4" w:space="0" w:color="000000"/>
              <w:left w:val="single" w:sz="4" w:space="0" w:color="000000"/>
              <w:bottom w:val="single" w:sz="4" w:space="0" w:color="000000"/>
              <w:right w:val="single" w:sz="4" w:space="0" w:color="000000"/>
            </w:tcBorders>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科学规范</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1</w:t>
            </w:r>
          </w:p>
        </w:tc>
        <w:tc>
          <w:tcPr>
            <w:tcW w:w="1951" w:type="dxa"/>
            <w:tcBorders>
              <w:top w:val="single" w:sz="4" w:space="0" w:color="000000"/>
              <w:left w:val="single" w:sz="4" w:space="0" w:color="000000"/>
              <w:bottom w:val="single" w:sz="4" w:space="0" w:color="000000"/>
              <w:right w:val="single" w:sz="4" w:space="0" w:color="000000"/>
            </w:tcBorders>
          </w:tcPr>
          <w:p w:rsidR="0049439F" w:rsidRDefault="0049439F">
            <w:pPr>
              <w:widowControl/>
              <w:jc w:val="center"/>
              <w:textAlignment w:val="center"/>
              <w:rPr>
                <w:rFonts w:ascii="仿宋" w:eastAsia="仿宋" w:cs="仿宋"/>
                <w:kern w:val="0"/>
                <w:sz w:val="20"/>
                <w:szCs w:val="20"/>
              </w:rPr>
            </w:pPr>
          </w:p>
        </w:tc>
      </w:tr>
      <w:tr w:rsidR="0049439F">
        <w:trPr>
          <w:trHeight w:val="570"/>
        </w:trPr>
        <w:tc>
          <w:tcPr>
            <w:tcW w:w="124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49439F"/>
        </w:tc>
        <w:tc>
          <w:tcPr>
            <w:tcW w:w="170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49439F"/>
        </w:tc>
        <w:tc>
          <w:tcPr>
            <w:tcW w:w="2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预算编制与重点工作任务的匹配性</w:t>
            </w:r>
          </w:p>
        </w:tc>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匹配</w:t>
            </w:r>
          </w:p>
        </w:tc>
        <w:tc>
          <w:tcPr>
            <w:tcW w:w="6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2</w:t>
            </w:r>
          </w:p>
        </w:tc>
        <w:tc>
          <w:tcPr>
            <w:tcW w:w="3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预算编制与重点工作任务的匹配性较高得满分，否则不得分。</w:t>
            </w:r>
          </w:p>
        </w:tc>
        <w:tc>
          <w:tcPr>
            <w:tcW w:w="1560" w:type="dxa"/>
            <w:tcBorders>
              <w:top w:val="single" w:sz="4" w:space="0" w:color="000000"/>
              <w:left w:val="single" w:sz="4" w:space="0" w:color="000000"/>
              <w:bottom w:val="single" w:sz="4" w:space="0" w:color="000000"/>
              <w:right w:val="single" w:sz="4" w:space="0" w:color="000000"/>
            </w:tcBorders>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匹配</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2</w:t>
            </w:r>
          </w:p>
        </w:tc>
        <w:tc>
          <w:tcPr>
            <w:tcW w:w="1951" w:type="dxa"/>
            <w:tcBorders>
              <w:top w:val="single" w:sz="4" w:space="0" w:color="000000"/>
              <w:left w:val="single" w:sz="4" w:space="0" w:color="000000"/>
              <w:bottom w:val="single" w:sz="4" w:space="0" w:color="000000"/>
              <w:right w:val="single" w:sz="4" w:space="0" w:color="000000"/>
            </w:tcBorders>
          </w:tcPr>
          <w:p w:rsidR="0049439F" w:rsidRDefault="0049439F">
            <w:pPr>
              <w:widowControl/>
              <w:jc w:val="center"/>
              <w:textAlignment w:val="center"/>
              <w:rPr>
                <w:rFonts w:ascii="仿宋" w:eastAsia="仿宋" w:cs="仿宋"/>
                <w:kern w:val="0"/>
                <w:sz w:val="20"/>
                <w:szCs w:val="20"/>
              </w:rPr>
            </w:pPr>
          </w:p>
        </w:tc>
      </w:tr>
      <w:tr w:rsidR="0049439F">
        <w:trPr>
          <w:trHeight w:val="570"/>
        </w:trPr>
        <w:tc>
          <w:tcPr>
            <w:tcW w:w="1242" w:type="dxa"/>
            <w:vMerge w:val="restart"/>
            <w:tcBorders>
              <w:top w:val="single" w:sz="4" w:space="0" w:color="000000"/>
              <w:left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b/>
                <w:bCs/>
                <w:kern w:val="0"/>
                <w:sz w:val="24"/>
              </w:rPr>
            </w:pPr>
            <w:r>
              <w:rPr>
                <w:rFonts w:ascii="仿宋" w:eastAsia="仿宋" w:cs="仿宋" w:hint="eastAsia"/>
                <w:b/>
                <w:bCs/>
                <w:kern w:val="0"/>
                <w:sz w:val="24"/>
                <w:szCs w:val="24"/>
              </w:rPr>
              <w:t>管理过程</w:t>
            </w:r>
          </w:p>
          <w:p w:rsidR="0049439F" w:rsidRDefault="00FD1A96">
            <w:pPr>
              <w:widowControl/>
              <w:jc w:val="center"/>
              <w:textAlignment w:val="center"/>
              <w:rPr>
                <w:rFonts w:ascii="仿宋" w:eastAsia="仿宋" w:cs="仿宋"/>
                <w:b/>
                <w:bCs/>
                <w:sz w:val="24"/>
              </w:rPr>
            </w:pPr>
            <w:r>
              <w:rPr>
                <w:rFonts w:ascii="仿宋" w:eastAsia="仿宋" w:cs="仿宋" w:hint="eastAsia"/>
                <w:b/>
                <w:bCs/>
                <w:kern w:val="0"/>
                <w:sz w:val="24"/>
                <w:szCs w:val="24"/>
              </w:rPr>
              <w:t>（28分）</w:t>
            </w:r>
          </w:p>
        </w:tc>
        <w:tc>
          <w:tcPr>
            <w:tcW w:w="170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sz w:val="24"/>
              </w:rPr>
            </w:pPr>
            <w:r>
              <w:rPr>
                <w:rFonts w:ascii="仿宋" w:eastAsia="仿宋" w:cs="仿宋" w:hint="eastAsia"/>
                <w:kern w:val="0"/>
                <w:sz w:val="24"/>
                <w:szCs w:val="24"/>
              </w:rPr>
              <w:t>预算执行</w:t>
            </w:r>
          </w:p>
        </w:tc>
        <w:tc>
          <w:tcPr>
            <w:tcW w:w="2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部门预算执行率</w:t>
            </w:r>
          </w:p>
        </w:tc>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100%</w:t>
            </w:r>
          </w:p>
        </w:tc>
        <w:tc>
          <w:tcPr>
            <w:tcW w:w="6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3</w:t>
            </w:r>
          </w:p>
        </w:tc>
        <w:tc>
          <w:tcPr>
            <w:tcW w:w="3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达到100%得2分，如未完成按相应比例扣分</w:t>
            </w:r>
          </w:p>
        </w:tc>
        <w:tc>
          <w:tcPr>
            <w:tcW w:w="1560" w:type="dxa"/>
            <w:tcBorders>
              <w:top w:val="single" w:sz="4" w:space="0" w:color="000000"/>
              <w:left w:val="single" w:sz="4" w:space="0" w:color="000000"/>
              <w:bottom w:val="single" w:sz="4" w:space="0" w:color="000000"/>
              <w:right w:val="single" w:sz="4" w:space="0" w:color="000000"/>
            </w:tcBorders>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96.22%</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2.89</w:t>
            </w:r>
          </w:p>
        </w:tc>
        <w:tc>
          <w:tcPr>
            <w:tcW w:w="1951" w:type="dxa"/>
            <w:tcBorders>
              <w:top w:val="single" w:sz="4" w:space="0" w:color="000000"/>
              <w:left w:val="single" w:sz="4" w:space="0" w:color="000000"/>
              <w:bottom w:val="single" w:sz="4" w:space="0" w:color="000000"/>
              <w:right w:val="single" w:sz="4" w:space="0" w:color="000000"/>
            </w:tcBorders>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落实过“紧日子”要求，工作任务完成基础上，进一步节约经费</w:t>
            </w:r>
          </w:p>
        </w:tc>
      </w:tr>
      <w:tr w:rsidR="0049439F">
        <w:trPr>
          <w:trHeight w:val="570"/>
        </w:trPr>
        <w:tc>
          <w:tcPr>
            <w:tcW w:w="1242" w:type="dxa"/>
            <w:vMerge/>
            <w:tcBorders>
              <w:left w:val="single" w:sz="4" w:space="0" w:color="000000"/>
              <w:right w:val="single" w:sz="4" w:space="0" w:color="000000"/>
            </w:tcBorders>
            <w:shd w:val="clear" w:color="auto" w:fill="auto"/>
            <w:vAlign w:val="center"/>
          </w:tcPr>
          <w:p w:rsidR="0049439F" w:rsidRDefault="0049439F"/>
        </w:tc>
        <w:tc>
          <w:tcPr>
            <w:tcW w:w="170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49439F"/>
        </w:tc>
        <w:tc>
          <w:tcPr>
            <w:tcW w:w="2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市级专项资金执行率</w:t>
            </w:r>
          </w:p>
        </w:tc>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100%</w:t>
            </w:r>
          </w:p>
        </w:tc>
        <w:tc>
          <w:tcPr>
            <w:tcW w:w="6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3</w:t>
            </w:r>
          </w:p>
        </w:tc>
        <w:tc>
          <w:tcPr>
            <w:tcW w:w="3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达到100%得2分，如未完成按相应比例扣分</w:t>
            </w:r>
          </w:p>
        </w:tc>
        <w:tc>
          <w:tcPr>
            <w:tcW w:w="1560" w:type="dxa"/>
            <w:tcBorders>
              <w:top w:val="single" w:sz="4" w:space="0" w:color="000000"/>
              <w:left w:val="single" w:sz="4" w:space="0" w:color="000000"/>
              <w:bottom w:val="single" w:sz="4" w:space="0" w:color="000000"/>
              <w:right w:val="single" w:sz="4" w:space="0" w:color="000000"/>
            </w:tcBorders>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100%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3</w:t>
            </w:r>
          </w:p>
        </w:tc>
        <w:tc>
          <w:tcPr>
            <w:tcW w:w="1951" w:type="dxa"/>
            <w:tcBorders>
              <w:top w:val="single" w:sz="4" w:space="0" w:color="000000"/>
              <w:left w:val="single" w:sz="4" w:space="0" w:color="000000"/>
              <w:bottom w:val="single" w:sz="4" w:space="0" w:color="000000"/>
              <w:right w:val="single" w:sz="4" w:space="0" w:color="000000"/>
            </w:tcBorders>
          </w:tcPr>
          <w:p w:rsidR="0049439F" w:rsidRDefault="0049439F">
            <w:pPr>
              <w:widowControl/>
              <w:jc w:val="center"/>
              <w:textAlignment w:val="center"/>
              <w:rPr>
                <w:rFonts w:ascii="仿宋" w:eastAsia="仿宋" w:cs="仿宋"/>
                <w:kern w:val="0"/>
                <w:sz w:val="20"/>
                <w:szCs w:val="20"/>
              </w:rPr>
            </w:pPr>
          </w:p>
        </w:tc>
      </w:tr>
      <w:tr w:rsidR="0049439F">
        <w:trPr>
          <w:trHeight w:val="408"/>
        </w:trPr>
        <w:tc>
          <w:tcPr>
            <w:tcW w:w="1242" w:type="dxa"/>
            <w:vMerge/>
            <w:tcBorders>
              <w:left w:val="single" w:sz="4" w:space="0" w:color="000000"/>
              <w:right w:val="single" w:sz="4" w:space="0" w:color="000000"/>
            </w:tcBorders>
            <w:shd w:val="clear" w:color="auto" w:fill="auto"/>
            <w:vAlign w:val="center"/>
          </w:tcPr>
          <w:p w:rsidR="0049439F" w:rsidRDefault="0049439F"/>
        </w:tc>
        <w:tc>
          <w:tcPr>
            <w:tcW w:w="170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49439F"/>
        </w:tc>
        <w:tc>
          <w:tcPr>
            <w:tcW w:w="2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“三公”经费控制率</w:t>
            </w:r>
          </w:p>
        </w:tc>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100%</w:t>
            </w:r>
          </w:p>
        </w:tc>
        <w:tc>
          <w:tcPr>
            <w:tcW w:w="6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2</w:t>
            </w:r>
          </w:p>
        </w:tc>
        <w:tc>
          <w:tcPr>
            <w:tcW w:w="3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经费使用未超支得满分，否则不得分</w:t>
            </w:r>
          </w:p>
        </w:tc>
        <w:tc>
          <w:tcPr>
            <w:tcW w:w="1560" w:type="dxa"/>
            <w:tcBorders>
              <w:top w:val="single" w:sz="4" w:space="0" w:color="000000"/>
              <w:left w:val="single" w:sz="4" w:space="0" w:color="000000"/>
              <w:bottom w:val="single" w:sz="4" w:space="0" w:color="000000"/>
              <w:right w:val="single" w:sz="4" w:space="0" w:color="000000"/>
            </w:tcBorders>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100%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1</w:t>
            </w:r>
          </w:p>
        </w:tc>
        <w:tc>
          <w:tcPr>
            <w:tcW w:w="1951" w:type="dxa"/>
            <w:tcBorders>
              <w:top w:val="single" w:sz="4" w:space="0" w:color="000000"/>
              <w:left w:val="single" w:sz="4" w:space="0" w:color="000000"/>
              <w:bottom w:val="single" w:sz="4" w:space="0" w:color="000000"/>
              <w:right w:val="single" w:sz="4" w:space="0" w:color="000000"/>
            </w:tcBorders>
          </w:tcPr>
          <w:p w:rsidR="0049439F" w:rsidRDefault="0049439F">
            <w:pPr>
              <w:widowControl/>
              <w:jc w:val="center"/>
              <w:textAlignment w:val="center"/>
              <w:rPr>
                <w:rFonts w:ascii="仿宋" w:eastAsia="仿宋" w:cs="仿宋"/>
                <w:kern w:val="0"/>
                <w:sz w:val="20"/>
                <w:szCs w:val="20"/>
              </w:rPr>
            </w:pPr>
          </w:p>
        </w:tc>
      </w:tr>
      <w:tr w:rsidR="0049439F">
        <w:trPr>
          <w:trHeight w:val="388"/>
        </w:trPr>
        <w:tc>
          <w:tcPr>
            <w:tcW w:w="1242" w:type="dxa"/>
            <w:vMerge/>
            <w:tcBorders>
              <w:left w:val="single" w:sz="4" w:space="0" w:color="000000"/>
              <w:right w:val="single" w:sz="4" w:space="0" w:color="000000"/>
            </w:tcBorders>
            <w:shd w:val="clear" w:color="auto" w:fill="auto"/>
            <w:vAlign w:val="center"/>
          </w:tcPr>
          <w:p w:rsidR="0049439F" w:rsidRDefault="0049439F"/>
        </w:tc>
        <w:tc>
          <w:tcPr>
            <w:tcW w:w="170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49439F"/>
        </w:tc>
        <w:tc>
          <w:tcPr>
            <w:tcW w:w="2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预决算等信息公开情况</w:t>
            </w:r>
          </w:p>
        </w:tc>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公开</w:t>
            </w:r>
          </w:p>
        </w:tc>
        <w:tc>
          <w:tcPr>
            <w:tcW w:w="6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1</w:t>
            </w:r>
          </w:p>
        </w:tc>
        <w:tc>
          <w:tcPr>
            <w:tcW w:w="3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及时按要求公开得满分，否则不得分。</w:t>
            </w:r>
          </w:p>
        </w:tc>
        <w:tc>
          <w:tcPr>
            <w:tcW w:w="1560" w:type="dxa"/>
            <w:tcBorders>
              <w:top w:val="single" w:sz="4" w:space="0" w:color="000000"/>
              <w:left w:val="single" w:sz="4" w:space="0" w:color="000000"/>
              <w:bottom w:val="single" w:sz="4" w:space="0" w:color="000000"/>
              <w:right w:val="single" w:sz="4" w:space="0" w:color="000000"/>
            </w:tcBorders>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及时公开</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1</w:t>
            </w:r>
          </w:p>
        </w:tc>
        <w:tc>
          <w:tcPr>
            <w:tcW w:w="1951" w:type="dxa"/>
            <w:tcBorders>
              <w:top w:val="single" w:sz="4" w:space="0" w:color="000000"/>
              <w:left w:val="single" w:sz="4" w:space="0" w:color="000000"/>
              <w:bottom w:val="single" w:sz="4" w:space="0" w:color="000000"/>
              <w:right w:val="single" w:sz="4" w:space="0" w:color="000000"/>
            </w:tcBorders>
          </w:tcPr>
          <w:p w:rsidR="0049439F" w:rsidRDefault="0049439F">
            <w:pPr>
              <w:widowControl/>
              <w:jc w:val="center"/>
              <w:textAlignment w:val="center"/>
              <w:rPr>
                <w:rFonts w:ascii="仿宋" w:eastAsia="仿宋" w:cs="仿宋"/>
                <w:kern w:val="0"/>
                <w:sz w:val="20"/>
                <w:szCs w:val="20"/>
              </w:rPr>
            </w:pPr>
          </w:p>
        </w:tc>
      </w:tr>
      <w:tr w:rsidR="0049439F">
        <w:trPr>
          <w:trHeight w:val="505"/>
        </w:trPr>
        <w:tc>
          <w:tcPr>
            <w:tcW w:w="1242" w:type="dxa"/>
            <w:vMerge/>
            <w:tcBorders>
              <w:left w:val="single" w:sz="4" w:space="0" w:color="000000"/>
              <w:right w:val="single" w:sz="4" w:space="0" w:color="000000"/>
            </w:tcBorders>
            <w:shd w:val="clear" w:color="auto" w:fill="auto"/>
            <w:vAlign w:val="center"/>
          </w:tcPr>
          <w:p w:rsidR="0049439F" w:rsidRDefault="0049439F"/>
        </w:tc>
        <w:tc>
          <w:tcPr>
            <w:tcW w:w="170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sz w:val="24"/>
              </w:rPr>
            </w:pPr>
            <w:r>
              <w:rPr>
                <w:rFonts w:ascii="仿宋" w:eastAsia="仿宋" w:cs="仿宋" w:hint="eastAsia"/>
                <w:kern w:val="0"/>
                <w:sz w:val="24"/>
                <w:szCs w:val="24"/>
              </w:rPr>
              <w:t>收支管理</w:t>
            </w:r>
          </w:p>
        </w:tc>
        <w:tc>
          <w:tcPr>
            <w:tcW w:w="2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收支管理制度健全性</w:t>
            </w:r>
          </w:p>
        </w:tc>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健全</w:t>
            </w:r>
          </w:p>
        </w:tc>
        <w:tc>
          <w:tcPr>
            <w:tcW w:w="6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1</w:t>
            </w:r>
          </w:p>
        </w:tc>
        <w:tc>
          <w:tcPr>
            <w:tcW w:w="3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收支管理制度健全得满分，否则不得分。</w:t>
            </w:r>
          </w:p>
        </w:tc>
        <w:tc>
          <w:tcPr>
            <w:tcW w:w="1560" w:type="dxa"/>
            <w:tcBorders>
              <w:top w:val="single" w:sz="4" w:space="0" w:color="000000"/>
              <w:left w:val="single" w:sz="4" w:space="0" w:color="000000"/>
              <w:bottom w:val="single" w:sz="4" w:space="0" w:color="000000"/>
              <w:right w:val="single" w:sz="4" w:space="0" w:color="000000"/>
            </w:tcBorders>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健全</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1</w:t>
            </w:r>
          </w:p>
        </w:tc>
        <w:tc>
          <w:tcPr>
            <w:tcW w:w="1951" w:type="dxa"/>
            <w:tcBorders>
              <w:top w:val="single" w:sz="4" w:space="0" w:color="000000"/>
              <w:left w:val="single" w:sz="4" w:space="0" w:color="000000"/>
              <w:bottom w:val="single" w:sz="4" w:space="0" w:color="000000"/>
              <w:right w:val="single" w:sz="4" w:space="0" w:color="000000"/>
            </w:tcBorders>
          </w:tcPr>
          <w:p w:rsidR="0049439F" w:rsidRDefault="0049439F">
            <w:pPr>
              <w:widowControl/>
              <w:jc w:val="center"/>
              <w:textAlignment w:val="center"/>
              <w:rPr>
                <w:rFonts w:ascii="仿宋" w:eastAsia="仿宋" w:cs="仿宋"/>
                <w:kern w:val="0"/>
                <w:sz w:val="20"/>
                <w:szCs w:val="20"/>
              </w:rPr>
            </w:pPr>
          </w:p>
        </w:tc>
      </w:tr>
      <w:tr w:rsidR="0049439F">
        <w:trPr>
          <w:trHeight w:val="555"/>
        </w:trPr>
        <w:tc>
          <w:tcPr>
            <w:tcW w:w="1242" w:type="dxa"/>
            <w:vMerge/>
            <w:tcBorders>
              <w:left w:val="single" w:sz="4" w:space="0" w:color="000000"/>
              <w:right w:val="single" w:sz="4" w:space="0" w:color="000000"/>
            </w:tcBorders>
            <w:shd w:val="clear" w:color="auto" w:fill="auto"/>
            <w:vAlign w:val="center"/>
          </w:tcPr>
          <w:p w:rsidR="0049439F" w:rsidRDefault="0049439F"/>
        </w:tc>
        <w:tc>
          <w:tcPr>
            <w:tcW w:w="170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49439F"/>
        </w:tc>
        <w:tc>
          <w:tcPr>
            <w:tcW w:w="2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收支管理执行规范性</w:t>
            </w:r>
          </w:p>
        </w:tc>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规范</w:t>
            </w:r>
          </w:p>
        </w:tc>
        <w:tc>
          <w:tcPr>
            <w:tcW w:w="6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1</w:t>
            </w:r>
          </w:p>
        </w:tc>
        <w:tc>
          <w:tcPr>
            <w:tcW w:w="3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收支管理制度执行有效得满分，否则不得分。</w:t>
            </w:r>
          </w:p>
        </w:tc>
        <w:tc>
          <w:tcPr>
            <w:tcW w:w="1560" w:type="dxa"/>
            <w:tcBorders>
              <w:top w:val="single" w:sz="4" w:space="0" w:color="000000"/>
              <w:left w:val="single" w:sz="4" w:space="0" w:color="000000"/>
              <w:bottom w:val="single" w:sz="4" w:space="0" w:color="000000"/>
              <w:right w:val="single" w:sz="4" w:space="0" w:color="000000"/>
            </w:tcBorders>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规范</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1</w:t>
            </w:r>
          </w:p>
        </w:tc>
        <w:tc>
          <w:tcPr>
            <w:tcW w:w="1951" w:type="dxa"/>
            <w:tcBorders>
              <w:top w:val="single" w:sz="4" w:space="0" w:color="000000"/>
              <w:left w:val="single" w:sz="4" w:space="0" w:color="000000"/>
              <w:bottom w:val="single" w:sz="4" w:space="0" w:color="000000"/>
              <w:right w:val="single" w:sz="4" w:space="0" w:color="000000"/>
            </w:tcBorders>
          </w:tcPr>
          <w:p w:rsidR="0049439F" w:rsidRDefault="0049439F">
            <w:pPr>
              <w:widowControl/>
              <w:jc w:val="center"/>
              <w:textAlignment w:val="center"/>
              <w:rPr>
                <w:rFonts w:ascii="仿宋" w:eastAsia="仿宋" w:cs="仿宋"/>
                <w:kern w:val="0"/>
                <w:sz w:val="20"/>
                <w:szCs w:val="20"/>
              </w:rPr>
            </w:pPr>
          </w:p>
        </w:tc>
      </w:tr>
      <w:tr w:rsidR="0049439F">
        <w:trPr>
          <w:trHeight w:val="285"/>
        </w:trPr>
        <w:tc>
          <w:tcPr>
            <w:tcW w:w="1242" w:type="dxa"/>
            <w:vMerge/>
            <w:tcBorders>
              <w:left w:val="single" w:sz="4" w:space="0" w:color="000000"/>
              <w:right w:val="single" w:sz="4" w:space="0" w:color="000000"/>
            </w:tcBorders>
            <w:shd w:val="clear" w:color="auto" w:fill="auto"/>
            <w:vAlign w:val="center"/>
          </w:tcPr>
          <w:p w:rsidR="0049439F" w:rsidRDefault="0049439F"/>
        </w:tc>
        <w:tc>
          <w:tcPr>
            <w:tcW w:w="170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sz w:val="24"/>
              </w:rPr>
            </w:pPr>
            <w:r>
              <w:rPr>
                <w:rFonts w:ascii="仿宋" w:eastAsia="仿宋" w:cs="仿宋" w:hint="eastAsia"/>
                <w:kern w:val="0"/>
                <w:sz w:val="24"/>
                <w:szCs w:val="24"/>
              </w:rPr>
              <w:t>资产管理</w:t>
            </w:r>
          </w:p>
        </w:tc>
        <w:tc>
          <w:tcPr>
            <w:tcW w:w="2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资产管理制度健全性</w:t>
            </w:r>
          </w:p>
        </w:tc>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健全</w:t>
            </w:r>
          </w:p>
        </w:tc>
        <w:tc>
          <w:tcPr>
            <w:tcW w:w="6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1</w:t>
            </w:r>
          </w:p>
        </w:tc>
        <w:tc>
          <w:tcPr>
            <w:tcW w:w="3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资产管理制度健全得满分，否则不得分。</w:t>
            </w:r>
          </w:p>
        </w:tc>
        <w:tc>
          <w:tcPr>
            <w:tcW w:w="1560" w:type="dxa"/>
            <w:tcBorders>
              <w:top w:val="single" w:sz="4" w:space="0" w:color="000000"/>
              <w:left w:val="single" w:sz="4" w:space="0" w:color="000000"/>
              <w:bottom w:val="single" w:sz="4" w:space="0" w:color="000000"/>
              <w:right w:val="single" w:sz="4" w:space="0" w:color="000000"/>
            </w:tcBorders>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健全</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1</w:t>
            </w:r>
          </w:p>
        </w:tc>
        <w:tc>
          <w:tcPr>
            <w:tcW w:w="1951" w:type="dxa"/>
            <w:tcBorders>
              <w:top w:val="single" w:sz="4" w:space="0" w:color="000000"/>
              <w:left w:val="single" w:sz="4" w:space="0" w:color="000000"/>
              <w:bottom w:val="single" w:sz="4" w:space="0" w:color="000000"/>
              <w:right w:val="single" w:sz="4" w:space="0" w:color="000000"/>
            </w:tcBorders>
          </w:tcPr>
          <w:p w:rsidR="0049439F" w:rsidRDefault="0049439F">
            <w:pPr>
              <w:widowControl/>
              <w:jc w:val="center"/>
              <w:textAlignment w:val="center"/>
              <w:rPr>
                <w:rFonts w:ascii="仿宋" w:eastAsia="仿宋" w:cs="仿宋"/>
                <w:kern w:val="0"/>
                <w:sz w:val="20"/>
                <w:szCs w:val="20"/>
              </w:rPr>
            </w:pPr>
          </w:p>
        </w:tc>
      </w:tr>
      <w:tr w:rsidR="0049439F">
        <w:trPr>
          <w:trHeight w:val="285"/>
        </w:trPr>
        <w:tc>
          <w:tcPr>
            <w:tcW w:w="1242" w:type="dxa"/>
            <w:vMerge/>
            <w:tcBorders>
              <w:left w:val="single" w:sz="4" w:space="0" w:color="000000"/>
              <w:right w:val="single" w:sz="4" w:space="0" w:color="000000"/>
            </w:tcBorders>
            <w:shd w:val="clear" w:color="auto" w:fill="auto"/>
            <w:vAlign w:val="center"/>
          </w:tcPr>
          <w:p w:rsidR="0049439F" w:rsidRDefault="0049439F"/>
        </w:tc>
        <w:tc>
          <w:tcPr>
            <w:tcW w:w="170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49439F"/>
        </w:tc>
        <w:tc>
          <w:tcPr>
            <w:tcW w:w="2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资产管理执行规范性</w:t>
            </w:r>
          </w:p>
        </w:tc>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规范</w:t>
            </w:r>
          </w:p>
        </w:tc>
        <w:tc>
          <w:tcPr>
            <w:tcW w:w="6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1</w:t>
            </w:r>
          </w:p>
        </w:tc>
        <w:tc>
          <w:tcPr>
            <w:tcW w:w="3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资产管理制度执行有效得满分，否则不得分。</w:t>
            </w:r>
          </w:p>
        </w:tc>
        <w:tc>
          <w:tcPr>
            <w:tcW w:w="1560" w:type="dxa"/>
            <w:tcBorders>
              <w:top w:val="single" w:sz="4" w:space="0" w:color="000000"/>
              <w:left w:val="single" w:sz="4" w:space="0" w:color="000000"/>
              <w:bottom w:val="single" w:sz="4" w:space="0" w:color="000000"/>
              <w:right w:val="single" w:sz="4" w:space="0" w:color="000000"/>
            </w:tcBorders>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规范</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1</w:t>
            </w:r>
          </w:p>
        </w:tc>
        <w:tc>
          <w:tcPr>
            <w:tcW w:w="1951" w:type="dxa"/>
            <w:tcBorders>
              <w:top w:val="single" w:sz="4" w:space="0" w:color="000000"/>
              <w:left w:val="single" w:sz="4" w:space="0" w:color="000000"/>
              <w:bottom w:val="single" w:sz="4" w:space="0" w:color="000000"/>
              <w:right w:val="single" w:sz="4" w:space="0" w:color="000000"/>
            </w:tcBorders>
          </w:tcPr>
          <w:p w:rsidR="0049439F" w:rsidRDefault="0049439F">
            <w:pPr>
              <w:widowControl/>
              <w:jc w:val="center"/>
              <w:textAlignment w:val="center"/>
              <w:rPr>
                <w:rFonts w:ascii="仿宋" w:eastAsia="仿宋" w:cs="仿宋"/>
                <w:kern w:val="0"/>
                <w:sz w:val="20"/>
                <w:szCs w:val="20"/>
              </w:rPr>
            </w:pPr>
          </w:p>
        </w:tc>
      </w:tr>
      <w:tr w:rsidR="0049439F">
        <w:trPr>
          <w:trHeight w:val="285"/>
        </w:trPr>
        <w:tc>
          <w:tcPr>
            <w:tcW w:w="1242" w:type="dxa"/>
            <w:vMerge/>
            <w:tcBorders>
              <w:left w:val="single" w:sz="4" w:space="0" w:color="000000"/>
              <w:right w:val="single" w:sz="4" w:space="0" w:color="000000"/>
            </w:tcBorders>
            <w:shd w:val="clear" w:color="auto" w:fill="auto"/>
            <w:vAlign w:val="center"/>
          </w:tcPr>
          <w:p w:rsidR="0049439F" w:rsidRDefault="0049439F"/>
        </w:tc>
        <w:tc>
          <w:tcPr>
            <w:tcW w:w="170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sz w:val="24"/>
              </w:rPr>
            </w:pPr>
            <w:r>
              <w:rPr>
                <w:rFonts w:ascii="仿宋" w:eastAsia="仿宋" w:cs="仿宋" w:hint="eastAsia"/>
                <w:kern w:val="0"/>
                <w:sz w:val="24"/>
                <w:szCs w:val="24"/>
              </w:rPr>
              <w:t>政府采购管理</w:t>
            </w:r>
          </w:p>
        </w:tc>
        <w:tc>
          <w:tcPr>
            <w:tcW w:w="2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政府采购管理制度健全性</w:t>
            </w:r>
          </w:p>
        </w:tc>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健全</w:t>
            </w:r>
          </w:p>
        </w:tc>
        <w:tc>
          <w:tcPr>
            <w:tcW w:w="6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1</w:t>
            </w:r>
          </w:p>
        </w:tc>
        <w:tc>
          <w:tcPr>
            <w:tcW w:w="3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政府采购管理制度健全得满分，否则不得分。</w:t>
            </w:r>
          </w:p>
        </w:tc>
        <w:tc>
          <w:tcPr>
            <w:tcW w:w="1560" w:type="dxa"/>
            <w:tcBorders>
              <w:top w:val="single" w:sz="4" w:space="0" w:color="000000"/>
              <w:left w:val="single" w:sz="4" w:space="0" w:color="000000"/>
              <w:bottom w:val="single" w:sz="4" w:space="0" w:color="000000"/>
              <w:right w:val="single" w:sz="4" w:space="0" w:color="000000"/>
            </w:tcBorders>
            <w:vAlign w:val="center"/>
          </w:tcPr>
          <w:p w:rsidR="0049439F" w:rsidRDefault="00842FDB">
            <w:pPr>
              <w:widowControl/>
              <w:jc w:val="center"/>
              <w:textAlignment w:val="center"/>
              <w:rPr>
                <w:rFonts w:ascii="仿宋" w:eastAsia="仿宋" w:cs="仿宋"/>
                <w:kern w:val="0"/>
                <w:sz w:val="20"/>
                <w:szCs w:val="20"/>
              </w:rPr>
            </w:pPr>
            <w:r>
              <w:rPr>
                <w:rFonts w:ascii="仿宋" w:eastAsia="仿宋" w:cs="仿宋" w:hint="eastAsia"/>
                <w:kern w:val="0"/>
                <w:sz w:val="20"/>
                <w:szCs w:val="20"/>
              </w:rPr>
              <w:t>较健全</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842FDB">
            <w:pPr>
              <w:widowControl/>
              <w:jc w:val="center"/>
              <w:textAlignment w:val="center"/>
              <w:rPr>
                <w:rFonts w:ascii="仿宋" w:eastAsia="仿宋" w:cs="仿宋"/>
                <w:kern w:val="0"/>
                <w:sz w:val="20"/>
                <w:szCs w:val="20"/>
              </w:rPr>
            </w:pPr>
            <w:r>
              <w:rPr>
                <w:rFonts w:ascii="仿宋" w:eastAsia="仿宋" w:cs="仿宋" w:hint="eastAsia"/>
                <w:kern w:val="0"/>
                <w:sz w:val="20"/>
                <w:szCs w:val="20"/>
              </w:rPr>
              <w:t>0.8</w:t>
            </w:r>
          </w:p>
        </w:tc>
        <w:tc>
          <w:tcPr>
            <w:tcW w:w="1951" w:type="dxa"/>
            <w:tcBorders>
              <w:top w:val="single" w:sz="4" w:space="0" w:color="000000"/>
              <w:left w:val="single" w:sz="4" w:space="0" w:color="000000"/>
              <w:bottom w:val="single" w:sz="4" w:space="0" w:color="000000"/>
              <w:right w:val="single" w:sz="4" w:space="0" w:color="000000"/>
            </w:tcBorders>
          </w:tcPr>
          <w:p w:rsidR="0049439F" w:rsidRDefault="00842FDB">
            <w:pPr>
              <w:widowControl/>
              <w:jc w:val="center"/>
              <w:textAlignment w:val="center"/>
              <w:rPr>
                <w:rFonts w:ascii="仿宋" w:eastAsia="仿宋" w:cs="仿宋"/>
                <w:kern w:val="0"/>
                <w:sz w:val="20"/>
                <w:szCs w:val="20"/>
              </w:rPr>
            </w:pPr>
            <w:r>
              <w:rPr>
                <w:rFonts w:ascii="仿宋" w:eastAsia="仿宋" w:cs="仿宋" w:hint="eastAsia"/>
                <w:kern w:val="0"/>
                <w:sz w:val="20"/>
                <w:szCs w:val="20"/>
              </w:rPr>
              <w:t>对照财政、审计等部门新要求还有完善空间</w:t>
            </w:r>
          </w:p>
        </w:tc>
      </w:tr>
      <w:tr w:rsidR="0049439F">
        <w:trPr>
          <w:trHeight w:val="647"/>
        </w:trPr>
        <w:tc>
          <w:tcPr>
            <w:tcW w:w="1242" w:type="dxa"/>
            <w:vMerge/>
            <w:tcBorders>
              <w:left w:val="single" w:sz="4" w:space="0" w:color="000000"/>
              <w:right w:val="single" w:sz="4" w:space="0" w:color="000000"/>
            </w:tcBorders>
            <w:shd w:val="clear" w:color="auto" w:fill="auto"/>
            <w:vAlign w:val="center"/>
          </w:tcPr>
          <w:p w:rsidR="0049439F" w:rsidRDefault="0049439F"/>
        </w:tc>
        <w:tc>
          <w:tcPr>
            <w:tcW w:w="170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49439F"/>
        </w:tc>
        <w:tc>
          <w:tcPr>
            <w:tcW w:w="2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政府采购管理执行规范性</w:t>
            </w:r>
          </w:p>
        </w:tc>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规范</w:t>
            </w:r>
          </w:p>
        </w:tc>
        <w:tc>
          <w:tcPr>
            <w:tcW w:w="6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1</w:t>
            </w:r>
          </w:p>
        </w:tc>
        <w:tc>
          <w:tcPr>
            <w:tcW w:w="3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政府采购管理制度执行有效得满分，否则不得分。</w:t>
            </w:r>
          </w:p>
        </w:tc>
        <w:tc>
          <w:tcPr>
            <w:tcW w:w="1560" w:type="dxa"/>
            <w:tcBorders>
              <w:top w:val="single" w:sz="4" w:space="0" w:color="000000"/>
              <w:left w:val="single" w:sz="4" w:space="0" w:color="000000"/>
              <w:bottom w:val="single" w:sz="4" w:space="0" w:color="000000"/>
              <w:right w:val="single" w:sz="4" w:space="0" w:color="000000"/>
            </w:tcBorders>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部分流程执行不够规范</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0.5</w:t>
            </w:r>
          </w:p>
        </w:tc>
        <w:tc>
          <w:tcPr>
            <w:tcW w:w="1951" w:type="dxa"/>
            <w:tcBorders>
              <w:top w:val="single" w:sz="4" w:space="0" w:color="000000"/>
              <w:left w:val="single" w:sz="4" w:space="0" w:color="000000"/>
              <w:bottom w:val="single" w:sz="4" w:space="0" w:color="000000"/>
              <w:right w:val="single" w:sz="4" w:space="0" w:color="000000"/>
            </w:tcBorders>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在针对外包服务检查中，发现部分流程不够规范</w:t>
            </w:r>
          </w:p>
        </w:tc>
      </w:tr>
      <w:tr w:rsidR="0049439F">
        <w:trPr>
          <w:trHeight w:val="285"/>
        </w:trPr>
        <w:tc>
          <w:tcPr>
            <w:tcW w:w="1242" w:type="dxa"/>
            <w:vMerge/>
            <w:tcBorders>
              <w:left w:val="single" w:sz="4" w:space="0" w:color="000000"/>
              <w:right w:val="single" w:sz="4" w:space="0" w:color="000000"/>
            </w:tcBorders>
            <w:shd w:val="clear" w:color="auto" w:fill="auto"/>
            <w:vAlign w:val="center"/>
          </w:tcPr>
          <w:p w:rsidR="0049439F" w:rsidRDefault="0049439F"/>
        </w:tc>
        <w:tc>
          <w:tcPr>
            <w:tcW w:w="170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4"/>
                <w:szCs w:val="24"/>
              </w:rPr>
              <w:t>项目管理</w:t>
            </w:r>
          </w:p>
        </w:tc>
        <w:tc>
          <w:tcPr>
            <w:tcW w:w="2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项目管理制度健全性</w:t>
            </w:r>
          </w:p>
        </w:tc>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健全</w:t>
            </w:r>
          </w:p>
        </w:tc>
        <w:tc>
          <w:tcPr>
            <w:tcW w:w="6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1</w:t>
            </w:r>
          </w:p>
        </w:tc>
        <w:tc>
          <w:tcPr>
            <w:tcW w:w="3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项目管理制度健全得满分，否则不得分。</w:t>
            </w:r>
          </w:p>
        </w:tc>
        <w:tc>
          <w:tcPr>
            <w:tcW w:w="1560" w:type="dxa"/>
            <w:tcBorders>
              <w:top w:val="single" w:sz="4" w:space="0" w:color="000000"/>
              <w:left w:val="single" w:sz="4" w:space="0" w:color="000000"/>
              <w:bottom w:val="single" w:sz="4" w:space="0" w:color="000000"/>
              <w:right w:val="single" w:sz="4" w:space="0" w:color="000000"/>
            </w:tcBorders>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有待健全</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0.5</w:t>
            </w:r>
          </w:p>
        </w:tc>
        <w:tc>
          <w:tcPr>
            <w:tcW w:w="1951" w:type="dxa"/>
            <w:tcBorders>
              <w:top w:val="single" w:sz="4" w:space="0" w:color="000000"/>
              <w:left w:val="single" w:sz="4" w:space="0" w:color="000000"/>
              <w:bottom w:val="single" w:sz="4" w:space="0" w:color="000000"/>
              <w:right w:val="single" w:sz="4" w:space="0" w:color="000000"/>
            </w:tcBorders>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现行管理制度未覆盖项目招投标和建后管护环节</w:t>
            </w:r>
          </w:p>
        </w:tc>
      </w:tr>
      <w:tr w:rsidR="0049439F">
        <w:trPr>
          <w:trHeight w:val="395"/>
        </w:trPr>
        <w:tc>
          <w:tcPr>
            <w:tcW w:w="1242" w:type="dxa"/>
            <w:vMerge/>
            <w:tcBorders>
              <w:left w:val="single" w:sz="4" w:space="0" w:color="000000"/>
              <w:right w:val="single" w:sz="4" w:space="0" w:color="000000"/>
            </w:tcBorders>
            <w:shd w:val="clear" w:color="auto" w:fill="auto"/>
            <w:vAlign w:val="center"/>
          </w:tcPr>
          <w:p w:rsidR="0049439F" w:rsidRDefault="0049439F"/>
        </w:tc>
        <w:tc>
          <w:tcPr>
            <w:tcW w:w="170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49439F"/>
        </w:tc>
        <w:tc>
          <w:tcPr>
            <w:tcW w:w="2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专项资金项目建设形象进度</w:t>
            </w:r>
          </w:p>
        </w:tc>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100%</w:t>
            </w:r>
          </w:p>
        </w:tc>
        <w:tc>
          <w:tcPr>
            <w:tcW w:w="6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3</w:t>
            </w:r>
          </w:p>
        </w:tc>
        <w:tc>
          <w:tcPr>
            <w:tcW w:w="3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完成得满分；未完成按比例扣分。</w:t>
            </w:r>
          </w:p>
        </w:tc>
        <w:tc>
          <w:tcPr>
            <w:tcW w:w="1560" w:type="dxa"/>
            <w:tcBorders>
              <w:top w:val="single" w:sz="4" w:space="0" w:color="000000"/>
              <w:left w:val="single" w:sz="4" w:space="0" w:color="000000"/>
              <w:bottom w:val="single" w:sz="4" w:space="0" w:color="000000"/>
              <w:right w:val="single" w:sz="4" w:space="0" w:color="000000"/>
            </w:tcBorders>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88.81%</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2.66</w:t>
            </w:r>
          </w:p>
        </w:tc>
        <w:tc>
          <w:tcPr>
            <w:tcW w:w="1951" w:type="dxa"/>
            <w:tcBorders>
              <w:top w:val="single" w:sz="4" w:space="0" w:color="000000"/>
              <w:left w:val="single" w:sz="4" w:space="0" w:color="000000"/>
              <w:bottom w:val="single" w:sz="4" w:space="0" w:color="000000"/>
              <w:right w:val="single" w:sz="4" w:space="0" w:color="000000"/>
            </w:tcBorders>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受农业周期影响，部分项目跨年实施</w:t>
            </w:r>
          </w:p>
        </w:tc>
      </w:tr>
      <w:tr w:rsidR="0049439F">
        <w:trPr>
          <w:trHeight w:val="395"/>
        </w:trPr>
        <w:tc>
          <w:tcPr>
            <w:tcW w:w="1242" w:type="dxa"/>
            <w:vMerge/>
            <w:tcBorders>
              <w:left w:val="single" w:sz="4" w:space="0" w:color="000000"/>
              <w:right w:val="single" w:sz="4" w:space="0" w:color="000000"/>
            </w:tcBorders>
            <w:shd w:val="clear" w:color="auto" w:fill="auto"/>
            <w:vAlign w:val="center"/>
          </w:tcPr>
          <w:p w:rsidR="0049439F" w:rsidRDefault="0049439F"/>
        </w:tc>
        <w:tc>
          <w:tcPr>
            <w:tcW w:w="170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49439F"/>
        </w:tc>
        <w:tc>
          <w:tcPr>
            <w:tcW w:w="2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专项资金拨付至项目主体率</w:t>
            </w:r>
          </w:p>
        </w:tc>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100%</w:t>
            </w:r>
          </w:p>
        </w:tc>
        <w:tc>
          <w:tcPr>
            <w:tcW w:w="6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3</w:t>
            </w:r>
          </w:p>
        </w:tc>
        <w:tc>
          <w:tcPr>
            <w:tcW w:w="3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完成得满分；未完成按比例扣分。</w:t>
            </w:r>
          </w:p>
        </w:tc>
        <w:tc>
          <w:tcPr>
            <w:tcW w:w="1560" w:type="dxa"/>
            <w:tcBorders>
              <w:top w:val="single" w:sz="4" w:space="0" w:color="000000"/>
              <w:left w:val="single" w:sz="4" w:space="0" w:color="000000"/>
              <w:bottom w:val="single" w:sz="4" w:space="0" w:color="000000"/>
              <w:right w:val="single" w:sz="4" w:space="0" w:color="000000"/>
            </w:tcBorders>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68.69%</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2.06</w:t>
            </w:r>
          </w:p>
        </w:tc>
        <w:tc>
          <w:tcPr>
            <w:tcW w:w="1951" w:type="dxa"/>
            <w:tcBorders>
              <w:top w:val="single" w:sz="4" w:space="0" w:color="000000"/>
              <w:left w:val="single" w:sz="4" w:space="0" w:color="000000"/>
              <w:bottom w:val="single" w:sz="4" w:space="0" w:color="000000"/>
              <w:right w:val="single" w:sz="4" w:space="0" w:color="000000"/>
            </w:tcBorders>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按合同或其他约定，部分项目分期付款</w:t>
            </w:r>
          </w:p>
        </w:tc>
      </w:tr>
      <w:tr w:rsidR="0049439F">
        <w:trPr>
          <w:trHeight w:val="285"/>
        </w:trPr>
        <w:tc>
          <w:tcPr>
            <w:tcW w:w="1242" w:type="dxa"/>
            <w:vMerge/>
            <w:tcBorders>
              <w:left w:val="single" w:sz="4" w:space="0" w:color="000000"/>
              <w:right w:val="single" w:sz="4" w:space="0" w:color="000000"/>
            </w:tcBorders>
            <w:shd w:val="clear" w:color="auto" w:fill="auto"/>
            <w:vAlign w:val="center"/>
          </w:tcPr>
          <w:p w:rsidR="0049439F" w:rsidRDefault="0049439F"/>
        </w:tc>
        <w:tc>
          <w:tcPr>
            <w:tcW w:w="170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sz w:val="24"/>
              </w:rPr>
            </w:pPr>
            <w:r>
              <w:rPr>
                <w:rFonts w:ascii="仿宋" w:eastAsia="仿宋" w:cs="仿宋" w:hint="eastAsia"/>
                <w:kern w:val="0"/>
                <w:sz w:val="24"/>
                <w:szCs w:val="24"/>
              </w:rPr>
              <w:t>内部控制管理</w:t>
            </w:r>
          </w:p>
        </w:tc>
        <w:tc>
          <w:tcPr>
            <w:tcW w:w="2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内部控制建设情况</w:t>
            </w:r>
          </w:p>
        </w:tc>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健全</w:t>
            </w:r>
          </w:p>
        </w:tc>
        <w:tc>
          <w:tcPr>
            <w:tcW w:w="6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1</w:t>
            </w:r>
          </w:p>
        </w:tc>
        <w:tc>
          <w:tcPr>
            <w:tcW w:w="3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建立健全内部控制制度得满分，否则不得分。</w:t>
            </w:r>
          </w:p>
        </w:tc>
        <w:tc>
          <w:tcPr>
            <w:tcW w:w="1560" w:type="dxa"/>
            <w:tcBorders>
              <w:top w:val="single" w:sz="4" w:space="0" w:color="000000"/>
              <w:left w:val="single" w:sz="4" w:space="0" w:color="000000"/>
              <w:bottom w:val="single" w:sz="4" w:space="0" w:color="000000"/>
              <w:right w:val="single" w:sz="4" w:space="0" w:color="000000"/>
            </w:tcBorders>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有待健全</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0.5</w:t>
            </w:r>
          </w:p>
        </w:tc>
        <w:tc>
          <w:tcPr>
            <w:tcW w:w="1951" w:type="dxa"/>
            <w:tcBorders>
              <w:top w:val="single" w:sz="4" w:space="0" w:color="000000"/>
              <w:left w:val="single" w:sz="4" w:space="0" w:color="000000"/>
              <w:bottom w:val="single" w:sz="4" w:space="0" w:color="000000"/>
              <w:right w:val="single" w:sz="4" w:space="0" w:color="000000"/>
            </w:tcBorders>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现行管理制度未覆盖项目招投标和建后管护环节</w:t>
            </w:r>
          </w:p>
        </w:tc>
      </w:tr>
      <w:tr w:rsidR="0049439F">
        <w:trPr>
          <w:trHeight w:val="285"/>
        </w:trPr>
        <w:tc>
          <w:tcPr>
            <w:tcW w:w="1242" w:type="dxa"/>
            <w:vMerge/>
            <w:tcBorders>
              <w:left w:val="single" w:sz="4" w:space="0" w:color="000000"/>
              <w:right w:val="single" w:sz="4" w:space="0" w:color="000000"/>
            </w:tcBorders>
            <w:shd w:val="clear" w:color="auto" w:fill="auto"/>
            <w:vAlign w:val="center"/>
          </w:tcPr>
          <w:p w:rsidR="0049439F" w:rsidRDefault="0049439F"/>
        </w:tc>
        <w:tc>
          <w:tcPr>
            <w:tcW w:w="170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49439F"/>
        </w:tc>
        <w:tc>
          <w:tcPr>
            <w:tcW w:w="2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内部控制执行情况</w:t>
            </w:r>
          </w:p>
        </w:tc>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有效</w:t>
            </w:r>
          </w:p>
        </w:tc>
        <w:tc>
          <w:tcPr>
            <w:tcW w:w="6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1</w:t>
            </w:r>
          </w:p>
        </w:tc>
        <w:tc>
          <w:tcPr>
            <w:tcW w:w="3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内部控制有效得满分，否则不得分。</w:t>
            </w:r>
          </w:p>
        </w:tc>
        <w:tc>
          <w:tcPr>
            <w:tcW w:w="1560" w:type="dxa"/>
            <w:tcBorders>
              <w:top w:val="single" w:sz="4" w:space="0" w:color="000000"/>
              <w:left w:val="single" w:sz="4" w:space="0" w:color="000000"/>
              <w:bottom w:val="single" w:sz="4" w:space="0" w:color="000000"/>
              <w:right w:val="single" w:sz="4" w:space="0" w:color="000000"/>
            </w:tcBorders>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有效</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1</w:t>
            </w:r>
          </w:p>
        </w:tc>
        <w:tc>
          <w:tcPr>
            <w:tcW w:w="1951" w:type="dxa"/>
            <w:tcBorders>
              <w:top w:val="single" w:sz="4" w:space="0" w:color="000000"/>
              <w:left w:val="single" w:sz="4" w:space="0" w:color="000000"/>
              <w:bottom w:val="single" w:sz="4" w:space="0" w:color="000000"/>
              <w:right w:val="single" w:sz="4" w:space="0" w:color="000000"/>
            </w:tcBorders>
          </w:tcPr>
          <w:p w:rsidR="0049439F" w:rsidRDefault="0049439F">
            <w:pPr>
              <w:widowControl/>
              <w:jc w:val="center"/>
              <w:textAlignment w:val="center"/>
              <w:rPr>
                <w:rFonts w:ascii="仿宋" w:eastAsia="仿宋" w:cs="仿宋"/>
                <w:kern w:val="0"/>
                <w:sz w:val="20"/>
                <w:szCs w:val="20"/>
              </w:rPr>
            </w:pPr>
          </w:p>
        </w:tc>
      </w:tr>
      <w:tr w:rsidR="0049439F">
        <w:trPr>
          <w:trHeight w:val="285"/>
        </w:trPr>
        <w:tc>
          <w:tcPr>
            <w:tcW w:w="1242" w:type="dxa"/>
            <w:vMerge/>
            <w:tcBorders>
              <w:left w:val="single" w:sz="4" w:space="0" w:color="000000"/>
              <w:right w:val="single" w:sz="4" w:space="0" w:color="000000"/>
            </w:tcBorders>
            <w:shd w:val="clear" w:color="auto" w:fill="auto"/>
            <w:vAlign w:val="center"/>
          </w:tcPr>
          <w:p w:rsidR="0049439F" w:rsidRDefault="0049439F"/>
        </w:tc>
        <w:tc>
          <w:tcPr>
            <w:tcW w:w="170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49439F"/>
        </w:tc>
        <w:tc>
          <w:tcPr>
            <w:tcW w:w="2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内部控制监督评价</w:t>
            </w:r>
          </w:p>
        </w:tc>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有效</w:t>
            </w:r>
          </w:p>
        </w:tc>
        <w:tc>
          <w:tcPr>
            <w:tcW w:w="6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1</w:t>
            </w:r>
          </w:p>
        </w:tc>
        <w:tc>
          <w:tcPr>
            <w:tcW w:w="3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完成内控评价报告得满分，否则不得分。</w:t>
            </w:r>
          </w:p>
        </w:tc>
        <w:tc>
          <w:tcPr>
            <w:tcW w:w="1560" w:type="dxa"/>
            <w:tcBorders>
              <w:top w:val="single" w:sz="4" w:space="0" w:color="000000"/>
              <w:left w:val="single" w:sz="4" w:space="0" w:color="000000"/>
              <w:bottom w:val="single" w:sz="4" w:space="0" w:color="000000"/>
              <w:right w:val="single" w:sz="4" w:space="0" w:color="000000"/>
            </w:tcBorders>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有效</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1</w:t>
            </w:r>
          </w:p>
        </w:tc>
        <w:tc>
          <w:tcPr>
            <w:tcW w:w="1951" w:type="dxa"/>
            <w:tcBorders>
              <w:top w:val="single" w:sz="4" w:space="0" w:color="000000"/>
              <w:left w:val="single" w:sz="4" w:space="0" w:color="000000"/>
              <w:bottom w:val="single" w:sz="4" w:space="0" w:color="000000"/>
              <w:right w:val="single" w:sz="4" w:space="0" w:color="000000"/>
            </w:tcBorders>
          </w:tcPr>
          <w:p w:rsidR="0049439F" w:rsidRDefault="0049439F">
            <w:pPr>
              <w:widowControl/>
              <w:jc w:val="center"/>
              <w:textAlignment w:val="center"/>
              <w:rPr>
                <w:rFonts w:ascii="仿宋" w:eastAsia="仿宋" w:cs="仿宋"/>
                <w:kern w:val="0"/>
                <w:sz w:val="20"/>
                <w:szCs w:val="20"/>
              </w:rPr>
            </w:pPr>
          </w:p>
        </w:tc>
      </w:tr>
      <w:tr w:rsidR="0049439F">
        <w:trPr>
          <w:trHeight w:val="285"/>
        </w:trPr>
        <w:tc>
          <w:tcPr>
            <w:tcW w:w="1242" w:type="dxa"/>
            <w:vMerge/>
            <w:tcBorders>
              <w:left w:val="single" w:sz="4" w:space="0" w:color="000000"/>
              <w:right w:val="single" w:sz="4" w:space="0" w:color="000000"/>
            </w:tcBorders>
            <w:shd w:val="clear" w:color="auto" w:fill="auto"/>
            <w:vAlign w:val="center"/>
          </w:tcPr>
          <w:p w:rsidR="0049439F" w:rsidRDefault="0049439F"/>
        </w:tc>
        <w:tc>
          <w:tcPr>
            <w:tcW w:w="170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sz w:val="24"/>
              </w:rPr>
            </w:pPr>
            <w:r>
              <w:rPr>
                <w:rFonts w:ascii="仿宋" w:eastAsia="仿宋" w:cs="仿宋" w:hint="eastAsia"/>
                <w:kern w:val="0"/>
                <w:sz w:val="24"/>
                <w:szCs w:val="24"/>
              </w:rPr>
              <w:t>预算绩效管理</w:t>
            </w:r>
          </w:p>
        </w:tc>
        <w:tc>
          <w:tcPr>
            <w:tcW w:w="2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组织管理情况</w:t>
            </w:r>
          </w:p>
        </w:tc>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良好</w:t>
            </w:r>
          </w:p>
        </w:tc>
        <w:tc>
          <w:tcPr>
            <w:tcW w:w="6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1</w:t>
            </w:r>
          </w:p>
        </w:tc>
        <w:tc>
          <w:tcPr>
            <w:tcW w:w="3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制度健全得满分，否则不得分。</w:t>
            </w:r>
          </w:p>
        </w:tc>
        <w:tc>
          <w:tcPr>
            <w:tcW w:w="1560" w:type="dxa"/>
            <w:tcBorders>
              <w:top w:val="single" w:sz="4" w:space="0" w:color="000000"/>
              <w:left w:val="single" w:sz="4" w:space="0" w:color="000000"/>
              <w:bottom w:val="single" w:sz="4" w:space="0" w:color="000000"/>
              <w:right w:val="single" w:sz="4" w:space="0" w:color="000000"/>
            </w:tcBorders>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良好</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1</w:t>
            </w:r>
          </w:p>
        </w:tc>
        <w:tc>
          <w:tcPr>
            <w:tcW w:w="1951" w:type="dxa"/>
            <w:tcBorders>
              <w:top w:val="single" w:sz="4" w:space="0" w:color="000000"/>
              <w:left w:val="single" w:sz="4" w:space="0" w:color="000000"/>
              <w:bottom w:val="single" w:sz="4" w:space="0" w:color="000000"/>
              <w:right w:val="single" w:sz="4" w:space="0" w:color="000000"/>
            </w:tcBorders>
          </w:tcPr>
          <w:p w:rsidR="0049439F" w:rsidRDefault="0049439F">
            <w:pPr>
              <w:widowControl/>
              <w:jc w:val="center"/>
              <w:textAlignment w:val="center"/>
              <w:rPr>
                <w:rFonts w:ascii="仿宋" w:eastAsia="仿宋" w:cs="仿宋"/>
                <w:kern w:val="0"/>
                <w:sz w:val="20"/>
                <w:szCs w:val="20"/>
              </w:rPr>
            </w:pPr>
          </w:p>
        </w:tc>
      </w:tr>
      <w:tr w:rsidR="0049439F">
        <w:trPr>
          <w:trHeight w:val="334"/>
        </w:trPr>
        <w:tc>
          <w:tcPr>
            <w:tcW w:w="1242" w:type="dxa"/>
            <w:vMerge/>
            <w:tcBorders>
              <w:left w:val="single" w:sz="4" w:space="0" w:color="000000"/>
              <w:right w:val="single" w:sz="4" w:space="0" w:color="000000"/>
            </w:tcBorders>
            <w:shd w:val="clear" w:color="auto" w:fill="auto"/>
            <w:vAlign w:val="center"/>
          </w:tcPr>
          <w:p w:rsidR="0049439F" w:rsidRDefault="0049439F"/>
        </w:tc>
        <w:tc>
          <w:tcPr>
            <w:tcW w:w="170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49439F"/>
        </w:tc>
        <w:tc>
          <w:tcPr>
            <w:tcW w:w="2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工作开展情况</w:t>
            </w:r>
          </w:p>
        </w:tc>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有效</w:t>
            </w:r>
          </w:p>
        </w:tc>
        <w:tc>
          <w:tcPr>
            <w:tcW w:w="6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1</w:t>
            </w:r>
          </w:p>
        </w:tc>
        <w:tc>
          <w:tcPr>
            <w:tcW w:w="3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建立指标体系、开展评价工作得满分，否则不得分。</w:t>
            </w:r>
          </w:p>
        </w:tc>
        <w:tc>
          <w:tcPr>
            <w:tcW w:w="1560" w:type="dxa"/>
            <w:tcBorders>
              <w:top w:val="single" w:sz="4" w:space="0" w:color="000000"/>
              <w:left w:val="single" w:sz="4" w:space="0" w:color="000000"/>
              <w:bottom w:val="single" w:sz="4" w:space="0" w:color="000000"/>
              <w:right w:val="single" w:sz="4" w:space="0" w:color="000000"/>
            </w:tcBorders>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有效</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1</w:t>
            </w:r>
          </w:p>
        </w:tc>
        <w:tc>
          <w:tcPr>
            <w:tcW w:w="1951" w:type="dxa"/>
            <w:tcBorders>
              <w:top w:val="single" w:sz="4" w:space="0" w:color="000000"/>
              <w:left w:val="single" w:sz="4" w:space="0" w:color="000000"/>
              <w:bottom w:val="single" w:sz="4" w:space="0" w:color="000000"/>
              <w:right w:val="single" w:sz="4" w:space="0" w:color="000000"/>
            </w:tcBorders>
          </w:tcPr>
          <w:p w:rsidR="0049439F" w:rsidRDefault="0049439F">
            <w:pPr>
              <w:widowControl/>
              <w:jc w:val="center"/>
              <w:textAlignment w:val="center"/>
              <w:rPr>
                <w:rFonts w:ascii="仿宋" w:eastAsia="仿宋" w:cs="仿宋"/>
                <w:kern w:val="0"/>
                <w:sz w:val="20"/>
                <w:szCs w:val="20"/>
              </w:rPr>
            </w:pPr>
          </w:p>
        </w:tc>
      </w:tr>
      <w:tr w:rsidR="0049439F">
        <w:trPr>
          <w:trHeight w:val="285"/>
        </w:trPr>
        <w:tc>
          <w:tcPr>
            <w:tcW w:w="1242" w:type="dxa"/>
            <w:vMerge/>
            <w:tcBorders>
              <w:left w:val="single" w:sz="4" w:space="0" w:color="000000"/>
              <w:bottom w:val="single" w:sz="4" w:space="0" w:color="000000"/>
              <w:right w:val="single" w:sz="4" w:space="0" w:color="000000"/>
            </w:tcBorders>
            <w:shd w:val="clear" w:color="auto" w:fill="auto"/>
            <w:vAlign w:val="center"/>
          </w:tcPr>
          <w:p w:rsidR="0049439F" w:rsidRDefault="0049439F"/>
        </w:tc>
        <w:tc>
          <w:tcPr>
            <w:tcW w:w="170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49439F"/>
        </w:tc>
        <w:tc>
          <w:tcPr>
            <w:tcW w:w="2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绩效信息公开</w:t>
            </w:r>
          </w:p>
        </w:tc>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及时公开</w:t>
            </w:r>
          </w:p>
        </w:tc>
        <w:tc>
          <w:tcPr>
            <w:tcW w:w="6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1</w:t>
            </w:r>
          </w:p>
        </w:tc>
        <w:tc>
          <w:tcPr>
            <w:tcW w:w="3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按要求及时公开得满分，否则不得分。</w:t>
            </w:r>
          </w:p>
        </w:tc>
        <w:tc>
          <w:tcPr>
            <w:tcW w:w="1560" w:type="dxa"/>
            <w:tcBorders>
              <w:top w:val="single" w:sz="4" w:space="0" w:color="000000"/>
              <w:left w:val="single" w:sz="4" w:space="0" w:color="000000"/>
              <w:bottom w:val="single" w:sz="4" w:space="0" w:color="000000"/>
              <w:right w:val="single" w:sz="4" w:space="0" w:color="000000"/>
            </w:tcBorders>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及时公开</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0"/>
                <w:szCs w:val="20"/>
              </w:rPr>
              <w:t>1</w:t>
            </w:r>
          </w:p>
        </w:tc>
        <w:tc>
          <w:tcPr>
            <w:tcW w:w="1951" w:type="dxa"/>
            <w:tcBorders>
              <w:top w:val="single" w:sz="4" w:space="0" w:color="000000"/>
              <w:left w:val="single" w:sz="4" w:space="0" w:color="000000"/>
              <w:bottom w:val="single" w:sz="4" w:space="0" w:color="000000"/>
              <w:right w:val="single" w:sz="4" w:space="0" w:color="000000"/>
            </w:tcBorders>
          </w:tcPr>
          <w:p w:rsidR="0049439F" w:rsidRDefault="0049439F">
            <w:pPr>
              <w:widowControl/>
              <w:jc w:val="center"/>
              <w:textAlignment w:val="center"/>
              <w:rPr>
                <w:rFonts w:ascii="仿宋" w:eastAsia="仿宋" w:cs="仿宋"/>
                <w:kern w:val="0"/>
                <w:sz w:val="20"/>
                <w:szCs w:val="20"/>
              </w:rPr>
            </w:pPr>
          </w:p>
        </w:tc>
      </w:tr>
      <w:tr w:rsidR="0049439F">
        <w:trPr>
          <w:trHeight w:val="386"/>
        </w:trPr>
        <w:tc>
          <w:tcPr>
            <w:tcW w:w="1242" w:type="dxa"/>
            <w:vMerge w:val="restart"/>
            <w:tcBorders>
              <w:top w:val="single" w:sz="4" w:space="0" w:color="000000"/>
              <w:left w:val="single" w:sz="4" w:space="0" w:color="000000"/>
              <w:right w:val="single" w:sz="4" w:space="0" w:color="000000"/>
            </w:tcBorders>
            <w:shd w:val="clear" w:color="auto" w:fill="auto"/>
            <w:vAlign w:val="center"/>
          </w:tcPr>
          <w:p w:rsidR="0049439F" w:rsidRDefault="0049439F">
            <w:pPr>
              <w:widowControl/>
              <w:jc w:val="center"/>
              <w:textAlignment w:val="center"/>
              <w:rPr>
                <w:rFonts w:ascii="仿宋" w:eastAsia="仿宋" w:cs="仿宋"/>
                <w:b/>
                <w:bCs/>
                <w:kern w:val="0"/>
                <w:sz w:val="24"/>
                <w:szCs w:val="24"/>
              </w:rPr>
            </w:pPr>
          </w:p>
          <w:p w:rsidR="0049439F" w:rsidRDefault="0049439F">
            <w:pPr>
              <w:widowControl/>
              <w:jc w:val="center"/>
              <w:textAlignment w:val="center"/>
              <w:rPr>
                <w:rFonts w:ascii="仿宋" w:eastAsia="仿宋" w:cs="仿宋"/>
                <w:b/>
                <w:bCs/>
                <w:kern w:val="0"/>
                <w:sz w:val="24"/>
                <w:szCs w:val="24"/>
              </w:rPr>
            </w:pPr>
          </w:p>
          <w:p w:rsidR="0049439F" w:rsidRDefault="0049439F">
            <w:pPr>
              <w:widowControl/>
              <w:jc w:val="center"/>
              <w:textAlignment w:val="center"/>
              <w:rPr>
                <w:rFonts w:ascii="仿宋" w:eastAsia="仿宋" w:cs="仿宋"/>
                <w:b/>
                <w:bCs/>
                <w:kern w:val="0"/>
                <w:sz w:val="24"/>
                <w:szCs w:val="24"/>
              </w:rPr>
            </w:pPr>
          </w:p>
          <w:p w:rsidR="0049439F" w:rsidRDefault="0049439F">
            <w:pPr>
              <w:widowControl/>
              <w:jc w:val="center"/>
              <w:textAlignment w:val="center"/>
              <w:rPr>
                <w:rFonts w:ascii="仿宋" w:eastAsia="仿宋" w:cs="仿宋"/>
                <w:b/>
                <w:bCs/>
                <w:kern w:val="0"/>
                <w:sz w:val="24"/>
                <w:szCs w:val="24"/>
              </w:rPr>
            </w:pPr>
          </w:p>
          <w:p w:rsidR="0049439F" w:rsidRDefault="0049439F">
            <w:pPr>
              <w:widowControl/>
              <w:jc w:val="center"/>
              <w:textAlignment w:val="center"/>
              <w:rPr>
                <w:rFonts w:ascii="仿宋" w:eastAsia="仿宋" w:cs="仿宋"/>
                <w:b/>
                <w:bCs/>
                <w:kern w:val="0"/>
                <w:sz w:val="24"/>
                <w:szCs w:val="24"/>
              </w:rPr>
            </w:pPr>
          </w:p>
          <w:p w:rsidR="0049439F" w:rsidRDefault="0049439F">
            <w:pPr>
              <w:widowControl/>
              <w:jc w:val="center"/>
              <w:textAlignment w:val="center"/>
              <w:rPr>
                <w:rFonts w:ascii="仿宋" w:eastAsia="仿宋" w:cs="仿宋"/>
                <w:b/>
                <w:bCs/>
                <w:kern w:val="0"/>
                <w:sz w:val="24"/>
                <w:szCs w:val="24"/>
              </w:rPr>
            </w:pPr>
          </w:p>
          <w:p w:rsidR="0049439F" w:rsidRDefault="0049439F">
            <w:pPr>
              <w:widowControl/>
              <w:jc w:val="center"/>
              <w:textAlignment w:val="center"/>
              <w:rPr>
                <w:rFonts w:ascii="仿宋" w:eastAsia="仿宋" w:cs="仿宋"/>
                <w:b/>
                <w:bCs/>
                <w:kern w:val="0"/>
                <w:sz w:val="24"/>
                <w:szCs w:val="24"/>
              </w:rPr>
            </w:pPr>
          </w:p>
          <w:p w:rsidR="0049439F" w:rsidRDefault="0049439F">
            <w:pPr>
              <w:widowControl/>
              <w:jc w:val="center"/>
              <w:textAlignment w:val="center"/>
              <w:rPr>
                <w:rFonts w:ascii="仿宋" w:eastAsia="仿宋" w:cs="仿宋"/>
                <w:b/>
                <w:bCs/>
                <w:kern w:val="0"/>
                <w:sz w:val="24"/>
                <w:szCs w:val="24"/>
              </w:rPr>
            </w:pPr>
          </w:p>
          <w:p w:rsidR="0049439F" w:rsidRDefault="0049439F">
            <w:pPr>
              <w:widowControl/>
              <w:jc w:val="center"/>
              <w:textAlignment w:val="center"/>
              <w:rPr>
                <w:rFonts w:ascii="仿宋" w:eastAsia="仿宋" w:cs="仿宋"/>
                <w:b/>
                <w:bCs/>
                <w:kern w:val="0"/>
                <w:sz w:val="24"/>
                <w:szCs w:val="24"/>
              </w:rPr>
            </w:pPr>
          </w:p>
          <w:p w:rsidR="0049439F" w:rsidRDefault="0049439F">
            <w:pPr>
              <w:widowControl/>
              <w:jc w:val="center"/>
              <w:textAlignment w:val="center"/>
              <w:rPr>
                <w:rFonts w:ascii="仿宋" w:eastAsia="仿宋" w:cs="仿宋"/>
                <w:b/>
                <w:bCs/>
                <w:kern w:val="0"/>
                <w:sz w:val="24"/>
                <w:szCs w:val="24"/>
              </w:rPr>
            </w:pPr>
          </w:p>
          <w:p w:rsidR="0049439F" w:rsidRDefault="00FD1A96">
            <w:pPr>
              <w:widowControl/>
              <w:jc w:val="center"/>
              <w:textAlignment w:val="center"/>
              <w:rPr>
                <w:rFonts w:ascii="仿宋" w:eastAsia="仿宋" w:cs="仿宋"/>
                <w:b/>
                <w:bCs/>
                <w:kern w:val="0"/>
                <w:sz w:val="24"/>
              </w:rPr>
            </w:pPr>
            <w:r>
              <w:rPr>
                <w:rFonts w:ascii="仿宋" w:eastAsia="仿宋" w:cs="仿宋" w:hint="eastAsia"/>
                <w:b/>
                <w:bCs/>
                <w:kern w:val="0"/>
                <w:sz w:val="24"/>
                <w:szCs w:val="24"/>
              </w:rPr>
              <w:t>部门履职</w:t>
            </w:r>
          </w:p>
          <w:p w:rsidR="0049439F" w:rsidRDefault="00FD1A96">
            <w:pPr>
              <w:widowControl/>
              <w:jc w:val="center"/>
              <w:textAlignment w:val="center"/>
              <w:rPr>
                <w:rFonts w:ascii="仿宋" w:eastAsia="仿宋" w:cs="仿宋"/>
                <w:b/>
                <w:bCs/>
                <w:sz w:val="24"/>
              </w:rPr>
            </w:pPr>
            <w:r>
              <w:rPr>
                <w:rFonts w:ascii="仿宋" w:eastAsia="仿宋" w:cs="仿宋" w:hint="eastAsia"/>
                <w:b/>
                <w:bCs/>
                <w:kern w:val="0"/>
                <w:sz w:val="24"/>
                <w:szCs w:val="24"/>
              </w:rPr>
              <w:t>（44分）</w:t>
            </w:r>
          </w:p>
        </w:tc>
        <w:tc>
          <w:tcPr>
            <w:tcW w:w="1700" w:type="dxa"/>
            <w:gridSpan w:val="2"/>
            <w:vMerge w:val="restart"/>
            <w:tcBorders>
              <w:top w:val="single" w:sz="4" w:space="0" w:color="000000"/>
              <w:left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sz w:val="24"/>
              </w:rPr>
            </w:pPr>
            <w:r>
              <w:rPr>
                <w:rFonts w:ascii="仿宋" w:eastAsia="仿宋" w:cs="仿宋" w:hint="eastAsia"/>
                <w:kern w:val="0"/>
                <w:sz w:val="24"/>
                <w:szCs w:val="24"/>
              </w:rPr>
              <w:t>聚焦稳面积提单产，提升重要农产品生产能力</w:t>
            </w:r>
          </w:p>
        </w:tc>
        <w:tc>
          <w:tcPr>
            <w:tcW w:w="2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新建和改造提升高标准农田面积</w:t>
            </w:r>
          </w:p>
        </w:tc>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省下达计划数</w:t>
            </w:r>
          </w:p>
        </w:tc>
        <w:tc>
          <w:tcPr>
            <w:tcW w:w="6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2</w:t>
            </w:r>
          </w:p>
        </w:tc>
        <w:tc>
          <w:tcPr>
            <w:tcW w:w="3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完成任务，得满分；未完成按比例扣分</w:t>
            </w:r>
          </w:p>
        </w:tc>
        <w:tc>
          <w:tcPr>
            <w:tcW w:w="1560" w:type="dxa"/>
            <w:tcBorders>
              <w:top w:val="single" w:sz="4" w:space="0" w:color="000000"/>
              <w:left w:val="single" w:sz="4" w:space="0" w:color="000000"/>
              <w:bottom w:val="single" w:sz="4" w:space="0" w:color="000000"/>
              <w:right w:val="single" w:sz="4" w:space="0" w:color="000000"/>
            </w:tcBorders>
          </w:tcPr>
          <w:p w:rsidR="0049439F" w:rsidRDefault="00FD1A96">
            <w:pPr>
              <w:jc w:val="center"/>
              <w:rPr>
                <w:rFonts w:ascii="仿宋" w:eastAsia="仿宋" w:cs="仿宋"/>
                <w:kern w:val="0"/>
                <w:sz w:val="20"/>
                <w:szCs w:val="20"/>
              </w:rPr>
            </w:pPr>
            <w:r>
              <w:rPr>
                <w:rFonts w:ascii="仿宋" w:eastAsia="仿宋" w:cs="仿宋" w:hint="eastAsia"/>
                <w:kern w:val="0"/>
                <w:sz w:val="20"/>
                <w:szCs w:val="20"/>
              </w:rPr>
              <w:t>完成</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2</w:t>
            </w:r>
          </w:p>
        </w:tc>
        <w:tc>
          <w:tcPr>
            <w:tcW w:w="1951" w:type="dxa"/>
            <w:tcBorders>
              <w:top w:val="single" w:sz="4" w:space="0" w:color="000000"/>
              <w:left w:val="single" w:sz="4" w:space="0" w:color="000000"/>
              <w:bottom w:val="single" w:sz="4" w:space="0" w:color="000000"/>
              <w:right w:val="single" w:sz="4" w:space="0" w:color="000000"/>
            </w:tcBorders>
          </w:tcPr>
          <w:p w:rsidR="0049439F" w:rsidRDefault="0049439F">
            <w:pPr>
              <w:jc w:val="center"/>
              <w:rPr>
                <w:rFonts w:ascii="仿宋" w:eastAsia="仿宋" w:cs="仿宋"/>
                <w:kern w:val="0"/>
                <w:sz w:val="20"/>
                <w:szCs w:val="20"/>
              </w:rPr>
            </w:pPr>
          </w:p>
        </w:tc>
      </w:tr>
      <w:tr w:rsidR="0049439F">
        <w:trPr>
          <w:trHeight w:val="570"/>
        </w:trPr>
        <w:tc>
          <w:tcPr>
            <w:tcW w:w="1242" w:type="dxa"/>
            <w:vMerge/>
            <w:tcBorders>
              <w:left w:val="single" w:sz="4" w:space="0" w:color="000000"/>
              <w:right w:val="single" w:sz="4" w:space="0" w:color="000000"/>
            </w:tcBorders>
            <w:shd w:val="clear" w:color="auto" w:fill="auto"/>
            <w:vAlign w:val="center"/>
          </w:tcPr>
          <w:p w:rsidR="0049439F" w:rsidRDefault="0049439F"/>
        </w:tc>
        <w:tc>
          <w:tcPr>
            <w:tcW w:w="1700" w:type="dxa"/>
            <w:gridSpan w:val="2"/>
            <w:vMerge/>
            <w:tcBorders>
              <w:left w:val="single" w:sz="4" w:space="0" w:color="000000"/>
              <w:right w:val="single" w:sz="4" w:space="0" w:color="000000"/>
            </w:tcBorders>
            <w:shd w:val="clear" w:color="auto" w:fill="auto"/>
            <w:vAlign w:val="center"/>
          </w:tcPr>
          <w:p w:rsidR="0049439F" w:rsidRDefault="0049439F"/>
        </w:tc>
        <w:tc>
          <w:tcPr>
            <w:tcW w:w="2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新增设施蔬菜园艺项目面积</w:t>
            </w:r>
          </w:p>
        </w:tc>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≥3000亩</w:t>
            </w:r>
          </w:p>
        </w:tc>
        <w:tc>
          <w:tcPr>
            <w:tcW w:w="6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2</w:t>
            </w:r>
          </w:p>
        </w:tc>
        <w:tc>
          <w:tcPr>
            <w:tcW w:w="3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≥3000亩，得满分；未完成按比例扣分</w:t>
            </w:r>
          </w:p>
        </w:tc>
        <w:tc>
          <w:tcPr>
            <w:tcW w:w="1560" w:type="dxa"/>
            <w:tcBorders>
              <w:top w:val="single" w:sz="4" w:space="0" w:color="000000"/>
              <w:left w:val="single" w:sz="4" w:space="0" w:color="000000"/>
              <w:bottom w:val="single" w:sz="4" w:space="0" w:color="000000"/>
              <w:right w:val="single" w:sz="4" w:space="0" w:color="000000"/>
            </w:tcBorders>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4000亩</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2</w:t>
            </w:r>
          </w:p>
        </w:tc>
        <w:tc>
          <w:tcPr>
            <w:tcW w:w="1951" w:type="dxa"/>
            <w:tcBorders>
              <w:top w:val="single" w:sz="4" w:space="0" w:color="000000"/>
              <w:left w:val="single" w:sz="4" w:space="0" w:color="000000"/>
              <w:bottom w:val="single" w:sz="4" w:space="0" w:color="000000"/>
              <w:right w:val="single" w:sz="4" w:space="0" w:color="000000"/>
            </w:tcBorders>
          </w:tcPr>
          <w:p w:rsidR="0049439F" w:rsidRDefault="0049439F">
            <w:pPr>
              <w:jc w:val="center"/>
              <w:rPr>
                <w:rFonts w:ascii="仿宋" w:eastAsia="仿宋" w:cs="仿宋"/>
                <w:kern w:val="0"/>
                <w:sz w:val="20"/>
                <w:szCs w:val="20"/>
              </w:rPr>
            </w:pPr>
          </w:p>
        </w:tc>
      </w:tr>
      <w:tr w:rsidR="0049439F">
        <w:trPr>
          <w:trHeight w:val="456"/>
        </w:trPr>
        <w:tc>
          <w:tcPr>
            <w:tcW w:w="1242" w:type="dxa"/>
            <w:vMerge/>
            <w:tcBorders>
              <w:left w:val="single" w:sz="4" w:space="0" w:color="000000"/>
              <w:right w:val="single" w:sz="4" w:space="0" w:color="000000"/>
            </w:tcBorders>
            <w:shd w:val="clear" w:color="auto" w:fill="auto"/>
            <w:vAlign w:val="center"/>
          </w:tcPr>
          <w:p w:rsidR="0049439F" w:rsidRDefault="0049439F"/>
        </w:tc>
        <w:tc>
          <w:tcPr>
            <w:tcW w:w="1700" w:type="dxa"/>
            <w:gridSpan w:val="2"/>
            <w:vMerge/>
            <w:tcBorders>
              <w:left w:val="single" w:sz="4" w:space="0" w:color="000000"/>
              <w:right w:val="single" w:sz="4" w:space="0" w:color="000000"/>
            </w:tcBorders>
            <w:shd w:val="clear" w:color="auto" w:fill="auto"/>
            <w:vAlign w:val="center"/>
          </w:tcPr>
          <w:p w:rsidR="0049439F" w:rsidRDefault="0049439F"/>
        </w:tc>
        <w:tc>
          <w:tcPr>
            <w:tcW w:w="2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水稻种植区域生产条件</w:t>
            </w:r>
          </w:p>
        </w:tc>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改善</w:t>
            </w:r>
          </w:p>
        </w:tc>
        <w:tc>
          <w:tcPr>
            <w:tcW w:w="6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2</w:t>
            </w:r>
          </w:p>
        </w:tc>
        <w:tc>
          <w:tcPr>
            <w:tcW w:w="3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条件改善得满分；未完成不得分</w:t>
            </w:r>
          </w:p>
        </w:tc>
        <w:tc>
          <w:tcPr>
            <w:tcW w:w="1560" w:type="dxa"/>
            <w:tcBorders>
              <w:top w:val="single" w:sz="4" w:space="0" w:color="000000"/>
              <w:left w:val="single" w:sz="4" w:space="0" w:color="000000"/>
              <w:bottom w:val="single" w:sz="4" w:space="0" w:color="000000"/>
              <w:right w:val="single" w:sz="4" w:space="0" w:color="000000"/>
            </w:tcBorders>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改善</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2</w:t>
            </w:r>
          </w:p>
        </w:tc>
        <w:tc>
          <w:tcPr>
            <w:tcW w:w="1951" w:type="dxa"/>
            <w:tcBorders>
              <w:top w:val="single" w:sz="4" w:space="0" w:color="000000"/>
              <w:left w:val="single" w:sz="4" w:space="0" w:color="000000"/>
              <w:bottom w:val="single" w:sz="4" w:space="0" w:color="000000"/>
              <w:right w:val="single" w:sz="4" w:space="0" w:color="000000"/>
            </w:tcBorders>
          </w:tcPr>
          <w:p w:rsidR="0049439F" w:rsidRDefault="0049439F">
            <w:pPr>
              <w:jc w:val="center"/>
              <w:rPr>
                <w:rFonts w:ascii="仿宋" w:eastAsia="仿宋" w:cs="仿宋"/>
                <w:kern w:val="0"/>
                <w:sz w:val="20"/>
                <w:szCs w:val="20"/>
              </w:rPr>
            </w:pPr>
          </w:p>
        </w:tc>
      </w:tr>
      <w:tr w:rsidR="0049439F">
        <w:trPr>
          <w:trHeight w:val="420"/>
        </w:trPr>
        <w:tc>
          <w:tcPr>
            <w:tcW w:w="1242" w:type="dxa"/>
            <w:vMerge/>
            <w:tcBorders>
              <w:left w:val="single" w:sz="4" w:space="0" w:color="000000"/>
              <w:right w:val="single" w:sz="4" w:space="0" w:color="000000"/>
            </w:tcBorders>
            <w:shd w:val="clear" w:color="auto" w:fill="auto"/>
            <w:vAlign w:val="center"/>
          </w:tcPr>
          <w:p w:rsidR="0049439F" w:rsidRDefault="0049439F"/>
        </w:tc>
        <w:tc>
          <w:tcPr>
            <w:tcW w:w="1700" w:type="dxa"/>
            <w:gridSpan w:val="2"/>
            <w:vMerge/>
            <w:tcBorders>
              <w:left w:val="single" w:sz="4" w:space="0" w:color="000000"/>
              <w:right w:val="single" w:sz="4" w:space="0" w:color="000000"/>
            </w:tcBorders>
            <w:shd w:val="clear" w:color="auto" w:fill="auto"/>
            <w:vAlign w:val="center"/>
          </w:tcPr>
          <w:p w:rsidR="0049439F" w:rsidRDefault="0049439F"/>
        </w:tc>
        <w:tc>
          <w:tcPr>
            <w:tcW w:w="2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proofErr w:type="gramStart"/>
            <w:r>
              <w:rPr>
                <w:rFonts w:ascii="仿宋" w:eastAsia="仿宋" w:cs="仿宋" w:hint="eastAsia"/>
                <w:kern w:val="0"/>
                <w:sz w:val="20"/>
                <w:szCs w:val="20"/>
              </w:rPr>
              <w:t>地产能繁母猪</w:t>
            </w:r>
            <w:proofErr w:type="gramEnd"/>
            <w:r>
              <w:rPr>
                <w:rFonts w:ascii="仿宋" w:eastAsia="仿宋" w:cs="仿宋" w:hint="eastAsia"/>
                <w:kern w:val="0"/>
                <w:sz w:val="20"/>
                <w:szCs w:val="20"/>
              </w:rPr>
              <w:t>存栏量</w:t>
            </w:r>
          </w:p>
        </w:tc>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≥1.5万头</w:t>
            </w:r>
          </w:p>
        </w:tc>
        <w:tc>
          <w:tcPr>
            <w:tcW w:w="6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2</w:t>
            </w:r>
          </w:p>
        </w:tc>
        <w:tc>
          <w:tcPr>
            <w:tcW w:w="3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≥1.5万头，得满分；</w:t>
            </w:r>
            <w:r>
              <w:rPr>
                <w:rFonts w:ascii="仿宋" w:eastAsia="仿宋" w:cs="宋体" w:hint="eastAsia"/>
                <w:kern w:val="0"/>
                <w:sz w:val="20"/>
                <w:szCs w:val="20"/>
              </w:rPr>
              <w:t>每减少0.5万头扣一分，扣完为止</w:t>
            </w:r>
          </w:p>
        </w:tc>
        <w:tc>
          <w:tcPr>
            <w:tcW w:w="1560" w:type="dxa"/>
            <w:tcBorders>
              <w:top w:val="single" w:sz="4" w:space="0" w:color="000000"/>
              <w:left w:val="single" w:sz="4" w:space="0" w:color="000000"/>
              <w:bottom w:val="single" w:sz="4" w:space="0" w:color="000000"/>
              <w:right w:val="single" w:sz="4" w:space="0" w:color="000000"/>
            </w:tcBorders>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2.2万头</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2</w:t>
            </w:r>
          </w:p>
        </w:tc>
        <w:tc>
          <w:tcPr>
            <w:tcW w:w="1951" w:type="dxa"/>
            <w:tcBorders>
              <w:top w:val="single" w:sz="4" w:space="0" w:color="000000"/>
              <w:left w:val="single" w:sz="4" w:space="0" w:color="000000"/>
              <w:bottom w:val="single" w:sz="4" w:space="0" w:color="000000"/>
              <w:right w:val="single" w:sz="4" w:space="0" w:color="000000"/>
            </w:tcBorders>
          </w:tcPr>
          <w:p w:rsidR="0049439F" w:rsidRDefault="0049439F">
            <w:pPr>
              <w:jc w:val="center"/>
              <w:rPr>
                <w:rFonts w:ascii="仿宋" w:eastAsia="仿宋" w:cs="仿宋"/>
                <w:kern w:val="0"/>
                <w:sz w:val="20"/>
                <w:szCs w:val="20"/>
              </w:rPr>
            </w:pPr>
          </w:p>
        </w:tc>
      </w:tr>
      <w:tr w:rsidR="0049439F">
        <w:trPr>
          <w:trHeight w:val="450"/>
        </w:trPr>
        <w:tc>
          <w:tcPr>
            <w:tcW w:w="1242" w:type="dxa"/>
            <w:vMerge/>
            <w:tcBorders>
              <w:left w:val="single" w:sz="4" w:space="0" w:color="000000"/>
              <w:right w:val="single" w:sz="4" w:space="0" w:color="000000"/>
            </w:tcBorders>
            <w:shd w:val="clear" w:color="auto" w:fill="auto"/>
            <w:vAlign w:val="center"/>
          </w:tcPr>
          <w:p w:rsidR="0049439F" w:rsidRDefault="0049439F"/>
        </w:tc>
        <w:tc>
          <w:tcPr>
            <w:tcW w:w="1700" w:type="dxa"/>
            <w:gridSpan w:val="2"/>
            <w:vMerge w:val="restart"/>
            <w:tcBorders>
              <w:top w:val="single" w:sz="4" w:space="0" w:color="000000"/>
              <w:left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4"/>
                <w:szCs w:val="24"/>
              </w:rPr>
            </w:pPr>
            <w:r>
              <w:rPr>
                <w:rFonts w:ascii="仿宋" w:eastAsia="仿宋" w:cs="仿宋" w:hint="eastAsia"/>
                <w:kern w:val="0"/>
                <w:sz w:val="24"/>
                <w:szCs w:val="24"/>
              </w:rPr>
              <w:t>聚焦链式驱动牵引，提升都市现代农业质效</w:t>
            </w:r>
          </w:p>
        </w:tc>
        <w:tc>
          <w:tcPr>
            <w:tcW w:w="2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全年农业特色产业三产融合总产值增速</w:t>
            </w:r>
          </w:p>
        </w:tc>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≥1%</w:t>
            </w:r>
          </w:p>
        </w:tc>
        <w:tc>
          <w:tcPr>
            <w:tcW w:w="6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2</w:t>
            </w:r>
          </w:p>
        </w:tc>
        <w:tc>
          <w:tcPr>
            <w:tcW w:w="3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2"/>
              </w:rPr>
            </w:pPr>
            <w:r>
              <w:rPr>
                <w:rFonts w:ascii="仿宋" w:eastAsia="仿宋" w:cs="宋体" w:hint="eastAsia"/>
                <w:kern w:val="0"/>
                <w:sz w:val="20"/>
                <w:szCs w:val="20"/>
              </w:rPr>
              <w:t>≥1%，得满分；未完成按比例扣分</w:t>
            </w:r>
          </w:p>
        </w:tc>
        <w:tc>
          <w:tcPr>
            <w:tcW w:w="1560" w:type="dxa"/>
            <w:tcBorders>
              <w:top w:val="single" w:sz="4" w:space="0" w:color="000000"/>
              <w:left w:val="single" w:sz="4" w:space="0" w:color="000000"/>
              <w:bottom w:val="single" w:sz="4" w:space="0" w:color="000000"/>
              <w:right w:val="single" w:sz="4" w:space="0" w:color="000000"/>
            </w:tcBorders>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5.67%</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2</w:t>
            </w:r>
          </w:p>
        </w:tc>
        <w:tc>
          <w:tcPr>
            <w:tcW w:w="1951" w:type="dxa"/>
            <w:tcBorders>
              <w:top w:val="single" w:sz="4" w:space="0" w:color="000000"/>
              <w:left w:val="single" w:sz="4" w:space="0" w:color="000000"/>
              <w:bottom w:val="single" w:sz="4" w:space="0" w:color="000000"/>
              <w:right w:val="single" w:sz="4" w:space="0" w:color="000000"/>
            </w:tcBorders>
          </w:tcPr>
          <w:p w:rsidR="0049439F" w:rsidRDefault="0049439F">
            <w:pPr>
              <w:jc w:val="center"/>
              <w:rPr>
                <w:rFonts w:ascii="仿宋" w:eastAsia="仿宋" w:cs="仿宋"/>
                <w:kern w:val="0"/>
                <w:sz w:val="20"/>
                <w:szCs w:val="20"/>
              </w:rPr>
            </w:pPr>
          </w:p>
        </w:tc>
      </w:tr>
      <w:tr w:rsidR="0049439F">
        <w:trPr>
          <w:trHeight w:val="460"/>
        </w:trPr>
        <w:tc>
          <w:tcPr>
            <w:tcW w:w="1242" w:type="dxa"/>
            <w:vMerge/>
            <w:tcBorders>
              <w:left w:val="single" w:sz="4" w:space="0" w:color="000000"/>
              <w:right w:val="single" w:sz="4" w:space="0" w:color="000000"/>
            </w:tcBorders>
            <w:shd w:val="clear" w:color="auto" w:fill="auto"/>
            <w:vAlign w:val="center"/>
          </w:tcPr>
          <w:p w:rsidR="0049439F" w:rsidRDefault="0049439F"/>
        </w:tc>
        <w:tc>
          <w:tcPr>
            <w:tcW w:w="1700" w:type="dxa"/>
            <w:gridSpan w:val="2"/>
            <w:vMerge/>
            <w:tcBorders>
              <w:left w:val="single" w:sz="4" w:space="0" w:color="000000"/>
              <w:bottom w:val="single" w:sz="4" w:space="0" w:color="000000"/>
              <w:right w:val="single" w:sz="4" w:space="0" w:color="000000"/>
            </w:tcBorders>
            <w:shd w:val="clear" w:color="auto" w:fill="auto"/>
            <w:vAlign w:val="center"/>
          </w:tcPr>
          <w:p w:rsidR="0049439F" w:rsidRDefault="0049439F"/>
        </w:tc>
        <w:tc>
          <w:tcPr>
            <w:tcW w:w="2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“食礼秦淮”品牌授权主体数量</w:t>
            </w:r>
          </w:p>
        </w:tc>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≥240家</w:t>
            </w:r>
          </w:p>
        </w:tc>
        <w:tc>
          <w:tcPr>
            <w:tcW w:w="6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2</w:t>
            </w:r>
          </w:p>
        </w:tc>
        <w:tc>
          <w:tcPr>
            <w:tcW w:w="3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Times New Roman" w:hAnsi="Times New Roman"/>
                <w:kern w:val="0"/>
                <w:sz w:val="16"/>
                <w:szCs w:val="21"/>
              </w:rPr>
            </w:pPr>
            <w:r>
              <w:rPr>
                <w:rFonts w:ascii="仿宋" w:eastAsia="仿宋" w:cs="宋体" w:hint="eastAsia"/>
                <w:kern w:val="0"/>
                <w:sz w:val="20"/>
                <w:szCs w:val="20"/>
              </w:rPr>
              <w:t>≥</w:t>
            </w:r>
            <w:r>
              <w:rPr>
                <w:rFonts w:ascii="仿宋" w:eastAsia="仿宋" w:cs="仿宋" w:hint="eastAsia"/>
                <w:kern w:val="0"/>
                <w:sz w:val="20"/>
                <w:szCs w:val="20"/>
              </w:rPr>
              <w:t>240家</w:t>
            </w:r>
            <w:r>
              <w:rPr>
                <w:rFonts w:ascii="仿宋" w:eastAsia="仿宋" w:cs="宋体" w:hint="eastAsia"/>
                <w:kern w:val="0"/>
                <w:sz w:val="20"/>
                <w:szCs w:val="20"/>
              </w:rPr>
              <w:t>，得满分；未完成按比例扣分</w:t>
            </w:r>
          </w:p>
        </w:tc>
        <w:tc>
          <w:tcPr>
            <w:tcW w:w="1560" w:type="dxa"/>
            <w:tcBorders>
              <w:top w:val="single" w:sz="4" w:space="0" w:color="000000"/>
              <w:left w:val="single" w:sz="4" w:space="0" w:color="000000"/>
              <w:bottom w:val="single" w:sz="4" w:space="0" w:color="000000"/>
              <w:right w:val="single" w:sz="4" w:space="0" w:color="000000"/>
            </w:tcBorders>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275家</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2</w:t>
            </w:r>
          </w:p>
        </w:tc>
        <w:tc>
          <w:tcPr>
            <w:tcW w:w="1951" w:type="dxa"/>
            <w:tcBorders>
              <w:top w:val="single" w:sz="4" w:space="0" w:color="000000"/>
              <w:left w:val="single" w:sz="4" w:space="0" w:color="000000"/>
              <w:bottom w:val="single" w:sz="4" w:space="0" w:color="000000"/>
              <w:right w:val="single" w:sz="4" w:space="0" w:color="000000"/>
            </w:tcBorders>
          </w:tcPr>
          <w:p w:rsidR="0049439F" w:rsidRDefault="0049439F">
            <w:pPr>
              <w:jc w:val="center"/>
              <w:rPr>
                <w:rFonts w:ascii="仿宋" w:eastAsia="仿宋" w:cs="仿宋"/>
                <w:kern w:val="0"/>
                <w:sz w:val="20"/>
                <w:szCs w:val="20"/>
              </w:rPr>
            </w:pPr>
          </w:p>
        </w:tc>
      </w:tr>
      <w:tr w:rsidR="0049439F">
        <w:trPr>
          <w:trHeight w:val="460"/>
        </w:trPr>
        <w:tc>
          <w:tcPr>
            <w:tcW w:w="1242" w:type="dxa"/>
            <w:vMerge/>
            <w:tcBorders>
              <w:left w:val="single" w:sz="4" w:space="0" w:color="000000"/>
              <w:right w:val="single" w:sz="4" w:space="0" w:color="000000"/>
            </w:tcBorders>
            <w:shd w:val="clear" w:color="auto" w:fill="auto"/>
            <w:vAlign w:val="center"/>
          </w:tcPr>
          <w:p w:rsidR="0049439F" w:rsidRDefault="0049439F"/>
        </w:tc>
        <w:tc>
          <w:tcPr>
            <w:tcW w:w="1700" w:type="dxa"/>
            <w:gridSpan w:val="2"/>
            <w:vMerge/>
            <w:tcBorders>
              <w:left w:val="single" w:sz="4" w:space="0" w:color="000000"/>
              <w:bottom w:val="single" w:sz="4" w:space="0" w:color="000000"/>
              <w:right w:val="single" w:sz="4" w:space="0" w:color="000000"/>
            </w:tcBorders>
            <w:shd w:val="clear" w:color="auto" w:fill="auto"/>
            <w:vAlign w:val="center"/>
          </w:tcPr>
          <w:p w:rsidR="0049439F" w:rsidRDefault="0049439F"/>
        </w:tc>
        <w:tc>
          <w:tcPr>
            <w:tcW w:w="2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建成创意主题农</w:t>
            </w:r>
            <w:proofErr w:type="gramStart"/>
            <w:r>
              <w:rPr>
                <w:rFonts w:ascii="仿宋" w:eastAsia="仿宋" w:cs="仿宋" w:hint="eastAsia"/>
                <w:kern w:val="0"/>
                <w:sz w:val="20"/>
                <w:szCs w:val="20"/>
              </w:rPr>
              <w:t>园数量</w:t>
            </w:r>
            <w:proofErr w:type="gramEnd"/>
          </w:p>
        </w:tc>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≥13家</w:t>
            </w:r>
          </w:p>
        </w:tc>
        <w:tc>
          <w:tcPr>
            <w:tcW w:w="6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2</w:t>
            </w:r>
          </w:p>
        </w:tc>
        <w:tc>
          <w:tcPr>
            <w:tcW w:w="3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Times New Roman" w:hAnsi="Times New Roman"/>
                <w:kern w:val="0"/>
                <w:sz w:val="16"/>
                <w:szCs w:val="21"/>
              </w:rPr>
            </w:pPr>
            <w:r>
              <w:rPr>
                <w:rFonts w:ascii="仿宋" w:eastAsia="仿宋" w:cs="宋体" w:hint="eastAsia"/>
                <w:kern w:val="0"/>
                <w:sz w:val="20"/>
                <w:szCs w:val="20"/>
              </w:rPr>
              <w:t>≥</w:t>
            </w:r>
            <w:r>
              <w:rPr>
                <w:rFonts w:ascii="仿宋" w:eastAsia="仿宋" w:cs="仿宋" w:hint="eastAsia"/>
                <w:kern w:val="0"/>
                <w:sz w:val="20"/>
                <w:szCs w:val="20"/>
              </w:rPr>
              <w:t>13家</w:t>
            </w:r>
            <w:r>
              <w:rPr>
                <w:rFonts w:ascii="仿宋" w:eastAsia="仿宋" w:cs="宋体" w:hint="eastAsia"/>
                <w:kern w:val="0"/>
                <w:sz w:val="20"/>
                <w:szCs w:val="20"/>
              </w:rPr>
              <w:t>，得满分；未完成按比例扣分</w:t>
            </w:r>
          </w:p>
        </w:tc>
        <w:tc>
          <w:tcPr>
            <w:tcW w:w="1560" w:type="dxa"/>
            <w:tcBorders>
              <w:top w:val="single" w:sz="4" w:space="0" w:color="000000"/>
              <w:left w:val="single" w:sz="4" w:space="0" w:color="000000"/>
              <w:bottom w:val="single" w:sz="4" w:space="0" w:color="000000"/>
              <w:right w:val="single" w:sz="4" w:space="0" w:color="000000"/>
            </w:tcBorders>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9家</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1.38</w:t>
            </w:r>
          </w:p>
        </w:tc>
        <w:tc>
          <w:tcPr>
            <w:tcW w:w="1951" w:type="dxa"/>
            <w:tcBorders>
              <w:top w:val="single" w:sz="4" w:space="0" w:color="000000"/>
              <w:left w:val="single" w:sz="4" w:space="0" w:color="000000"/>
              <w:bottom w:val="single" w:sz="4" w:space="0" w:color="000000"/>
              <w:right w:val="single" w:sz="4" w:space="0" w:color="000000"/>
            </w:tcBorders>
          </w:tcPr>
          <w:p w:rsidR="0049439F" w:rsidRDefault="00FD1A96">
            <w:pPr>
              <w:jc w:val="center"/>
              <w:rPr>
                <w:rFonts w:ascii="仿宋" w:eastAsia="仿宋" w:cs="仿宋"/>
                <w:kern w:val="0"/>
                <w:sz w:val="20"/>
                <w:szCs w:val="20"/>
              </w:rPr>
            </w:pPr>
            <w:r>
              <w:rPr>
                <w:rFonts w:ascii="仿宋" w:eastAsia="仿宋" w:cs="仿宋" w:hint="eastAsia"/>
                <w:kern w:val="0"/>
                <w:sz w:val="20"/>
                <w:szCs w:val="20"/>
              </w:rPr>
              <w:t>4家农园未完成建设计划，正在有序推进中</w:t>
            </w:r>
          </w:p>
        </w:tc>
      </w:tr>
      <w:tr w:rsidR="0049439F">
        <w:trPr>
          <w:trHeight w:val="460"/>
        </w:trPr>
        <w:tc>
          <w:tcPr>
            <w:tcW w:w="1242" w:type="dxa"/>
            <w:vMerge/>
            <w:tcBorders>
              <w:left w:val="single" w:sz="4" w:space="0" w:color="000000"/>
              <w:right w:val="single" w:sz="4" w:space="0" w:color="000000"/>
            </w:tcBorders>
            <w:shd w:val="clear" w:color="auto" w:fill="auto"/>
            <w:vAlign w:val="center"/>
          </w:tcPr>
          <w:p w:rsidR="0049439F" w:rsidRDefault="0049439F"/>
        </w:tc>
        <w:tc>
          <w:tcPr>
            <w:tcW w:w="1700" w:type="dxa"/>
            <w:gridSpan w:val="2"/>
            <w:vMerge/>
            <w:tcBorders>
              <w:left w:val="single" w:sz="4" w:space="0" w:color="000000"/>
              <w:bottom w:val="single" w:sz="4" w:space="0" w:color="000000"/>
              <w:right w:val="single" w:sz="4" w:space="0" w:color="000000"/>
            </w:tcBorders>
            <w:shd w:val="clear" w:color="auto" w:fill="auto"/>
            <w:vAlign w:val="center"/>
          </w:tcPr>
          <w:p w:rsidR="0049439F" w:rsidRDefault="0049439F"/>
        </w:tc>
        <w:tc>
          <w:tcPr>
            <w:tcW w:w="2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开展产销推介活动场次</w:t>
            </w:r>
          </w:p>
        </w:tc>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≥40场</w:t>
            </w:r>
          </w:p>
        </w:tc>
        <w:tc>
          <w:tcPr>
            <w:tcW w:w="6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2</w:t>
            </w:r>
          </w:p>
        </w:tc>
        <w:tc>
          <w:tcPr>
            <w:tcW w:w="3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宋体" w:hint="eastAsia"/>
                <w:kern w:val="0"/>
                <w:sz w:val="20"/>
                <w:szCs w:val="20"/>
              </w:rPr>
              <w:t>≥</w:t>
            </w:r>
            <w:r>
              <w:rPr>
                <w:rFonts w:ascii="仿宋" w:eastAsia="仿宋" w:cs="仿宋" w:hint="eastAsia"/>
                <w:kern w:val="0"/>
                <w:sz w:val="20"/>
                <w:szCs w:val="20"/>
              </w:rPr>
              <w:t>40</w:t>
            </w:r>
            <w:r>
              <w:rPr>
                <w:rFonts w:ascii="仿宋" w:eastAsia="仿宋" w:cs="宋体" w:hint="eastAsia"/>
                <w:kern w:val="0"/>
                <w:sz w:val="20"/>
                <w:szCs w:val="20"/>
              </w:rPr>
              <w:t>场，得满分；未完</w:t>
            </w:r>
            <w:r>
              <w:rPr>
                <w:rFonts w:ascii="仿宋" w:eastAsia="仿宋" w:cs="仿宋" w:hint="eastAsia"/>
                <w:kern w:val="0"/>
                <w:sz w:val="20"/>
                <w:szCs w:val="20"/>
              </w:rPr>
              <w:t>成按比例扣分</w:t>
            </w:r>
          </w:p>
        </w:tc>
        <w:tc>
          <w:tcPr>
            <w:tcW w:w="1560" w:type="dxa"/>
            <w:tcBorders>
              <w:top w:val="single" w:sz="4" w:space="0" w:color="000000"/>
              <w:left w:val="single" w:sz="4" w:space="0" w:color="000000"/>
              <w:bottom w:val="single" w:sz="4" w:space="0" w:color="000000"/>
              <w:right w:val="single" w:sz="4" w:space="0" w:color="000000"/>
            </w:tcBorders>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67场</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2</w:t>
            </w:r>
          </w:p>
        </w:tc>
        <w:tc>
          <w:tcPr>
            <w:tcW w:w="1951" w:type="dxa"/>
            <w:tcBorders>
              <w:top w:val="single" w:sz="4" w:space="0" w:color="000000"/>
              <w:left w:val="single" w:sz="4" w:space="0" w:color="000000"/>
              <w:bottom w:val="single" w:sz="4" w:space="0" w:color="000000"/>
              <w:right w:val="single" w:sz="4" w:space="0" w:color="000000"/>
            </w:tcBorders>
          </w:tcPr>
          <w:p w:rsidR="0049439F" w:rsidRDefault="0049439F">
            <w:pPr>
              <w:jc w:val="center"/>
              <w:rPr>
                <w:rFonts w:ascii="仿宋" w:eastAsia="仿宋" w:cs="仿宋"/>
                <w:kern w:val="0"/>
                <w:sz w:val="20"/>
                <w:szCs w:val="20"/>
              </w:rPr>
            </w:pPr>
          </w:p>
        </w:tc>
      </w:tr>
      <w:tr w:rsidR="0049439F">
        <w:trPr>
          <w:trHeight w:val="570"/>
        </w:trPr>
        <w:tc>
          <w:tcPr>
            <w:tcW w:w="1242" w:type="dxa"/>
            <w:vMerge/>
            <w:tcBorders>
              <w:left w:val="single" w:sz="4" w:space="0" w:color="000000"/>
              <w:right w:val="single" w:sz="4" w:space="0" w:color="000000"/>
            </w:tcBorders>
            <w:shd w:val="clear" w:color="auto" w:fill="auto"/>
            <w:vAlign w:val="center"/>
          </w:tcPr>
          <w:p w:rsidR="0049439F" w:rsidRDefault="0049439F"/>
        </w:tc>
        <w:tc>
          <w:tcPr>
            <w:tcW w:w="170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kern w:val="0"/>
                <w:sz w:val="20"/>
                <w:szCs w:val="20"/>
              </w:rPr>
            </w:pPr>
            <w:r>
              <w:rPr>
                <w:rFonts w:ascii="仿宋" w:eastAsia="仿宋" w:cs="仿宋" w:hint="eastAsia"/>
                <w:kern w:val="0"/>
                <w:sz w:val="24"/>
                <w:szCs w:val="24"/>
              </w:rPr>
              <w:t>聚焦强农惠农富农，提升现代农业经营水平</w:t>
            </w:r>
          </w:p>
        </w:tc>
        <w:tc>
          <w:tcPr>
            <w:tcW w:w="2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打造区域性镇</w:t>
            </w:r>
            <w:proofErr w:type="gramStart"/>
            <w:r>
              <w:rPr>
                <w:rFonts w:ascii="仿宋" w:eastAsia="仿宋" w:cs="仿宋" w:hint="eastAsia"/>
                <w:kern w:val="0"/>
                <w:sz w:val="20"/>
                <w:szCs w:val="20"/>
              </w:rPr>
              <w:t>街农业</w:t>
            </w:r>
            <w:proofErr w:type="gramEnd"/>
            <w:r>
              <w:rPr>
                <w:rFonts w:ascii="仿宋" w:eastAsia="仿宋" w:cs="仿宋" w:hint="eastAsia"/>
                <w:kern w:val="0"/>
                <w:sz w:val="20"/>
                <w:szCs w:val="20"/>
              </w:rPr>
              <w:t>农村综合服务中心个数</w:t>
            </w:r>
          </w:p>
        </w:tc>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≥7个</w:t>
            </w:r>
          </w:p>
        </w:tc>
        <w:tc>
          <w:tcPr>
            <w:tcW w:w="6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2</w:t>
            </w:r>
          </w:p>
        </w:tc>
        <w:tc>
          <w:tcPr>
            <w:tcW w:w="3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≥7个，得满分；未完成按比例扣分</w:t>
            </w:r>
          </w:p>
        </w:tc>
        <w:tc>
          <w:tcPr>
            <w:tcW w:w="1560" w:type="dxa"/>
            <w:tcBorders>
              <w:top w:val="single" w:sz="4" w:space="0" w:color="000000"/>
              <w:left w:val="single" w:sz="4" w:space="0" w:color="000000"/>
              <w:bottom w:val="single" w:sz="4" w:space="0" w:color="000000"/>
              <w:right w:val="single" w:sz="4" w:space="0" w:color="000000"/>
            </w:tcBorders>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7个</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2</w:t>
            </w:r>
          </w:p>
        </w:tc>
        <w:tc>
          <w:tcPr>
            <w:tcW w:w="1951" w:type="dxa"/>
            <w:tcBorders>
              <w:top w:val="single" w:sz="4" w:space="0" w:color="000000"/>
              <w:left w:val="single" w:sz="4" w:space="0" w:color="000000"/>
              <w:bottom w:val="single" w:sz="4" w:space="0" w:color="000000"/>
              <w:right w:val="single" w:sz="4" w:space="0" w:color="000000"/>
            </w:tcBorders>
          </w:tcPr>
          <w:p w:rsidR="0049439F" w:rsidRDefault="0049439F">
            <w:pPr>
              <w:jc w:val="center"/>
              <w:rPr>
                <w:rFonts w:ascii="仿宋" w:eastAsia="仿宋" w:cs="仿宋"/>
                <w:kern w:val="0"/>
                <w:sz w:val="20"/>
                <w:szCs w:val="20"/>
              </w:rPr>
            </w:pPr>
          </w:p>
        </w:tc>
      </w:tr>
      <w:tr w:rsidR="0049439F">
        <w:trPr>
          <w:trHeight w:val="570"/>
        </w:trPr>
        <w:tc>
          <w:tcPr>
            <w:tcW w:w="1242" w:type="dxa"/>
            <w:vMerge/>
            <w:tcBorders>
              <w:left w:val="single" w:sz="4" w:space="0" w:color="000000"/>
              <w:right w:val="single" w:sz="4" w:space="0" w:color="000000"/>
            </w:tcBorders>
            <w:shd w:val="clear" w:color="auto" w:fill="auto"/>
            <w:vAlign w:val="center"/>
          </w:tcPr>
          <w:p w:rsidR="0049439F" w:rsidRDefault="0049439F"/>
        </w:tc>
        <w:tc>
          <w:tcPr>
            <w:tcW w:w="170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49439F"/>
        </w:tc>
        <w:tc>
          <w:tcPr>
            <w:tcW w:w="2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扶持农村初始创业主体</w:t>
            </w:r>
          </w:p>
        </w:tc>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rsidP="00204AC3">
            <w:pPr>
              <w:widowControl/>
              <w:jc w:val="left"/>
              <w:textAlignment w:val="center"/>
              <w:rPr>
                <w:rFonts w:ascii="仿宋" w:eastAsia="仿宋" w:cs="仿宋"/>
                <w:kern w:val="0"/>
                <w:sz w:val="20"/>
                <w:szCs w:val="20"/>
              </w:rPr>
            </w:pPr>
            <w:r>
              <w:rPr>
                <w:rFonts w:ascii="仿宋" w:eastAsia="仿宋" w:cs="仿宋" w:hint="eastAsia"/>
                <w:kern w:val="0"/>
                <w:sz w:val="20"/>
                <w:szCs w:val="20"/>
              </w:rPr>
              <w:t>≥</w:t>
            </w:r>
            <w:r w:rsidR="00204AC3">
              <w:rPr>
                <w:rFonts w:ascii="仿宋" w:eastAsia="仿宋" w:cs="仿宋" w:hint="eastAsia"/>
                <w:kern w:val="0"/>
                <w:sz w:val="20"/>
                <w:szCs w:val="20"/>
              </w:rPr>
              <w:t>430</w:t>
            </w:r>
            <w:r>
              <w:rPr>
                <w:rFonts w:ascii="仿宋" w:eastAsia="仿宋" w:cs="仿宋" w:hint="eastAsia"/>
                <w:kern w:val="0"/>
                <w:sz w:val="20"/>
                <w:szCs w:val="20"/>
              </w:rPr>
              <w:t>个</w:t>
            </w:r>
          </w:p>
        </w:tc>
        <w:tc>
          <w:tcPr>
            <w:tcW w:w="6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2</w:t>
            </w:r>
          </w:p>
        </w:tc>
        <w:tc>
          <w:tcPr>
            <w:tcW w:w="3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≥70个，得满分；未完成按比例扣分</w:t>
            </w:r>
          </w:p>
        </w:tc>
        <w:tc>
          <w:tcPr>
            <w:tcW w:w="1560" w:type="dxa"/>
            <w:tcBorders>
              <w:top w:val="single" w:sz="4" w:space="0" w:color="000000"/>
              <w:left w:val="single" w:sz="4" w:space="0" w:color="000000"/>
              <w:bottom w:val="single" w:sz="4" w:space="0" w:color="000000"/>
              <w:right w:val="single" w:sz="4" w:space="0" w:color="000000"/>
            </w:tcBorders>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437个</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2</w:t>
            </w:r>
          </w:p>
        </w:tc>
        <w:tc>
          <w:tcPr>
            <w:tcW w:w="1951" w:type="dxa"/>
            <w:tcBorders>
              <w:top w:val="single" w:sz="4" w:space="0" w:color="000000"/>
              <w:left w:val="single" w:sz="4" w:space="0" w:color="000000"/>
              <w:bottom w:val="single" w:sz="4" w:space="0" w:color="000000"/>
              <w:right w:val="single" w:sz="4" w:space="0" w:color="000000"/>
            </w:tcBorders>
          </w:tcPr>
          <w:p w:rsidR="0049439F" w:rsidRDefault="0049439F">
            <w:pPr>
              <w:jc w:val="center"/>
              <w:rPr>
                <w:rFonts w:ascii="仿宋" w:eastAsia="仿宋" w:cs="仿宋"/>
                <w:kern w:val="0"/>
                <w:sz w:val="20"/>
                <w:szCs w:val="20"/>
              </w:rPr>
            </w:pPr>
          </w:p>
        </w:tc>
      </w:tr>
      <w:tr w:rsidR="0049439F">
        <w:trPr>
          <w:trHeight w:val="570"/>
        </w:trPr>
        <w:tc>
          <w:tcPr>
            <w:tcW w:w="1242" w:type="dxa"/>
            <w:vMerge/>
            <w:tcBorders>
              <w:left w:val="single" w:sz="4" w:space="0" w:color="000000"/>
              <w:right w:val="single" w:sz="4" w:space="0" w:color="000000"/>
            </w:tcBorders>
            <w:shd w:val="clear" w:color="auto" w:fill="auto"/>
            <w:vAlign w:val="center"/>
          </w:tcPr>
          <w:p w:rsidR="0049439F" w:rsidRDefault="0049439F"/>
        </w:tc>
        <w:tc>
          <w:tcPr>
            <w:tcW w:w="170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49439F"/>
        </w:tc>
        <w:tc>
          <w:tcPr>
            <w:tcW w:w="2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重点帮促镇</w:t>
            </w:r>
            <w:proofErr w:type="gramStart"/>
            <w:r>
              <w:rPr>
                <w:rFonts w:ascii="仿宋" w:eastAsia="仿宋" w:cs="仿宋" w:hint="eastAsia"/>
                <w:kern w:val="0"/>
                <w:sz w:val="20"/>
                <w:szCs w:val="20"/>
              </w:rPr>
              <w:t>街项目</w:t>
            </w:r>
            <w:proofErr w:type="gramEnd"/>
            <w:r>
              <w:rPr>
                <w:rFonts w:ascii="仿宋" w:eastAsia="仿宋" w:cs="仿宋" w:hint="eastAsia"/>
                <w:kern w:val="0"/>
                <w:sz w:val="20"/>
                <w:szCs w:val="20"/>
              </w:rPr>
              <w:t>支持镇街</w:t>
            </w:r>
          </w:p>
        </w:tc>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≥10个</w:t>
            </w:r>
          </w:p>
        </w:tc>
        <w:tc>
          <w:tcPr>
            <w:tcW w:w="6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2</w:t>
            </w:r>
          </w:p>
        </w:tc>
        <w:tc>
          <w:tcPr>
            <w:tcW w:w="3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≥10个，得满分，未完成按比例扣分</w:t>
            </w:r>
          </w:p>
        </w:tc>
        <w:tc>
          <w:tcPr>
            <w:tcW w:w="1560" w:type="dxa"/>
            <w:tcBorders>
              <w:top w:val="single" w:sz="4" w:space="0" w:color="000000"/>
              <w:left w:val="single" w:sz="4" w:space="0" w:color="000000"/>
              <w:bottom w:val="single" w:sz="4" w:space="0" w:color="000000"/>
              <w:right w:val="single" w:sz="4" w:space="0" w:color="000000"/>
            </w:tcBorders>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10个</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2</w:t>
            </w:r>
          </w:p>
        </w:tc>
        <w:tc>
          <w:tcPr>
            <w:tcW w:w="1951" w:type="dxa"/>
            <w:tcBorders>
              <w:top w:val="single" w:sz="4" w:space="0" w:color="000000"/>
              <w:left w:val="single" w:sz="4" w:space="0" w:color="000000"/>
              <w:bottom w:val="single" w:sz="4" w:space="0" w:color="000000"/>
              <w:right w:val="single" w:sz="4" w:space="0" w:color="000000"/>
            </w:tcBorders>
          </w:tcPr>
          <w:p w:rsidR="0049439F" w:rsidRDefault="0049439F">
            <w:pPr>
              <w:jc w:val="center"/>
              <w:rPr>
                <w:rFonts w:ascii="仿宋" w:eastAsia="仿宋" w:cs="仿宋"/>
                <w:kern w:val="0"/>
                <w:sz w:val="20"/>
                <w:szCs w:val="20"/>
              </w:rPr>
            </w:pPr>
          </w:p>
        </w:tc>
      </w:tr>
      <w:tr w:rsidR="0049439F">
        <w:trPr>
          <w:trHeight w:val="570"/>
        </w:trPr>
        <w:tc>
          <w:tcPr>
            <w:tcW w:w="1242" w:type="dxa"/>
            <w:vMerge/>
            <w:tcBorders>
              <w:left w:val="single" w:sz="4" w:space="0" w:color="000000"/>
              <w:right w:val="single" w:sz="4" w:space="0" w:color="000000"/>
            </w:tcBorders>
            <w:shd w:val="clear" w:color="auto" w:fill="auto"/>
            <w:vAlign w:val="center"/>
          </w:tcPr>
          <w:p w:rsidR="0049439F" w:rsidRDefault="0049439F"/>
        </w:tc>
        <w:tc>
          <w:tcPr>
            <w:tcW w:w="1700" w:type="dxa"/>
            <w:gridSpan w:val="2"/>
            <w:vMerge w:val="restart"/>
            <w:tcBorders>
              <w:top w:val="single" w:sz="4" w:space="0" w:color="000000"/>
              <w:left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sz w:val="24"/>
              </w:rPr>
            </w:pPr>
            <w:r>
              <w:rPr>
                <w:rFonts w:ascii="仿宋" w:eastAsia="仿宋" w:cs="仿宋" w:hint="eastAsia"/>
                <w:sz w:val="24"/>
              </w:rPr>
              <w:t>聚焦优化人居</w:t>
            </w:r>
            <w:r>
              <w:rPr>
                <w:rFonts w:ascii="仿宋" w:eastAsia="仿宋" w:cs="仿宋" w:hint="eastAsia"/>
                <w:sz w:val="24"/>
              </w:rPr>
              <w:lastRenderedPageBreak/>
              <w:t>环境，提升和美乡村建设标准</w:t>
            </w:r>
          </w:p>
        </w:tc>
        <w:tc>
          <w:tcPr>
            <w:tcW w:w="2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lastRenderedPageBreak/>
              <w:t>建成市级和美乡村</w:t>
            </w:r>
          </w:p>
        </w:tc>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≥50个</w:t>
            </w:r>
          </w:p>
        </w:tc>
        <w:tc>
          <w:tcPr>
            <w:tcW w:w="6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2</w:t>
            </w:r>
          </w:p>
        </w:tc>
        <w:tc>
          <w:tcPr>
            <w:tcW w:w="3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≥50个，得满分；未完成按比例扣分</w:t>
            </w:r>
          </w:p>
        </w:tc>
        <w:tc>
          <w:tcPr>
            <w:tcW w:w="1560" w:type="dxa"/>
            <w:tcBorders>
              <w:top w:val="single" w:sz="4" w:space="0" w:color="000000"/>
              <w:left w:val="single" w:sz="4" w:space="0" w:color="000000"/>
              <w:bottom w:val="single" w:sz="4" w:space="0" w:color="000000"/>
              <w:right w:val="single" w:sz="4" w:space="0" w:color="000000"/>
            </w:tcBorders>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51个</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2</w:t>
            </w:r>
          </w:p>
        </w:tc>
        <w:tc>
          <w:tcPr>
            <w:tcW w:w="1951" w:type="dxa"/>
            <w:tcBorders>
              <w:top w:val="single" w:sz="4" w:space="0" w:color="000000"/>
              <w:left w:val="single" w:sz="4" w:space="0" w:color="000000"/>
              <w:bottom w:val="single" w:sz="4" w:space="0" w:color="000000"/>
              <w:right w:val="single" w:sz="4" w:space="0" w:color="000000"/>
            </w:tcBorders>
          </w:tcPr>
          <w:p w:rsidR="0049439F" w:rsidRDefault="0049439F">
            <w:pPr>
              <w:jc w:val="center"/>
              <w:rPr>
                <w:rFonts w:ascii="仿宋" w:eastAsia="仿宋" w:cs="仿宋"/>
                <w:kern w:val="0"/>
                <w:sz w:val="20"/>
                <w:szCs w:val="20"/>
              </w:rPr>
            </w:pPr>
          </w:p>
        </w:tc>
      </w:tr>
      <w:tr w:rsidR="0049439F">
        <w:trPr>
          <w:trHeight w:val="570"/>
        </w:trPr>
        <w:tc>
          <w:tcPr>
            <w:tcW w:w="1242" w:type="dxa"/>
            <w:vMerge/>
            <w:tcBorders>
              <w:left w:val="single" w:sz="4" w:space="0" w:color="000000"/>
              <w:bottom w:val="single" w:sz="4" w:space="0" w:color="000000"/>
              <w:right w:val="single" w:sz="4" w:space="0" w:color="000000"/>
            </w:tcBorders>
            <w:shd w:val="clear" w:color="auto" w:fill="auto"/>
            <w:vAlign w:val="center"/>
          </w:tcPr>
          <w:p w:rsidR="0049439F" w:rsidRDefault="0049439F"/>
        </w:tc>
        <w:tc>
          <w:tcPr>
            <w:tcW w:w="1700" w:type="dxa"/>
            <w:gridSpan w:val="2"/>
            <w:vMerge/>
            <w:tcBorders>
              <w:left w:val="single" w:sz="4" w:space="0" w:color="000000"/>
              <w:bottom w:val="single" w:sz="4" w:space="0" w:color="000000"/>
              <w:right w:val="single" w:sz="4" w:space="0" w:color="000000"/>
            </w:tcBorders>
            <w:shd w:val="clear" w:color="auto" w:fill="auto"/>
            <w:vAlign w:val="center"/>
          </w:tcPr>
          <w:p w:rsidR="0049439F" w:rsidRDefault="0049439F"/>
        </w:tc>
        <w:tc>
          <w:tcPr>
            <w:tcW w:w="2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村级公益事业一事一议建设项目</w:t>
            </w:r>
          </w:p>
        </w:tc>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≥214个</w:t>
            </w:r>
          </w:p>
        </w:tc>
        <w:tc>
          <w:tcPr>
            <w:tcW w:w="6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2</w:t>
            </w:r>
          </w:p>
        </w:tc>
        <w:tc>
          <w:tcPr>
            <w:tcW w:w="3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≥214个，得满分；未完成按比例扣分</w:t>
            </w:r>
          </w:p>
        </w:tc>
        <w:tc>
          <w:tcPr>
            <w:tcW w:w="1560" w:type="dxa"/>
            <w:tcBorders>
              <w:top w:val="single" w:sz="4" w:space="0" w:color="000000"/>
              <w:left w:val="single" w:sz="4" w:space="0" w:color="000000"/>
              <w:bottom w:val="single" w:sz="4" w:space="0" w:color="000000"/>
              <w:right w:val="single" w:sz="4" w:space="0" w:color="000000"/>
            </w:tcBorders>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337个</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2</w:t>
            </w:r>
          </w:p>
        </w:tc>
        <w:tc>
          <w:tcPr>
            <w:tcW w:w="1951" w:type="dxa"/>
            <w:tcBorders>
              <w:top w:val="single" w:sz="4" w:space="0" w:color="000000"/>
              <w:left w:val="single" w:sz="4" w:space="0" w:color="000000"/>
              <w:bottom w:val="single" w:sz="4" w:space="0" w:color="000000"/>
              <w:right w:val="single" w:sz="4" w:space="0" w:color="000000"/>
            </w:tcBorders>
          </w:tcPr>
          <w:p w:rsidR="0049439F" w:rsidRDefault="0049439F">
            <w:pPr>
              <w:jc w:val="center"/>
              <w:rPr>
                <w:rFonts w:ascii="仿宋" w:eastAsia="仿宋" w:cs="仿宋"/>
                <w:kern w:val="0"/>
                <w:sz w:val="20"/>
                <w:szCs w:val="20"/>
              </w:rPr>
            </w:pPr>
          </w:p>
        </w:tc>
      </w:tr>
      <w:tr w:rsidR="0049439F">
        <w:trPr>
          <w:trHeight w:val="570"/>
        </w:trPr>
        <w:tc>
          <w:tcPr>
            <w:tcW w:w="1242" w:type="dxa"/>
            <w:vMerge/>
            <w:tcBorders>
              <w:left w:val="single" w:sz="4" w:space="0" w:color="000000"/>
              <w:bottom w:val="single" w:sz="4" w:space="0" w:color="000000"/>
              <w:right w:val="single" w:sz="4" w:space="0" w:color="000000"/>
            </w:tcBorders>
            <w:shd w:val="clear" w:color="auto" w:fill="auto"/>
            <w:vAlign w:val="center"/>
          </w:tcPr>
          <w:p w:rsidR="0049439F" w:rsidRDefault="0049439F"/>
        </w:tc>
        <w:tc>
          <w:tcPr>
            <w:tcW w:w="1700" w:type="dxa"/>
            <w:gridSpan w:val="2"/>
            <w:vMerge/>
            <w:tcBorders>
              <w:left w:val="single" w:sz="4" w:space="0" w:color="000000"/>
              <w:bottom w:val="single" w:sz="4" w:space="0" w:color="000000"/>
              <w:right w:val="single" w:sz="4" w:space="0" w:color="000000"/>
            </w:tcBorders>
            <w:shd w:val="clear" w:color="auto" w:fill="auto"/>
            <w:vAlign w:val="center"/>
          </w:tcPr>
          <w:p w:rsidR="0049439F" w:rsidRDefault="0049439F"/>
        </w:tc>
        <w:tc>
          <w:tcPr>
            <w:tcW w:w="2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村集体经营性收入增长率</w:t>
            </w:r>
          </w:p>
        </w:tc>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≥3%</w:t>
            </w:r>
          </w:p>
        </w:tc>
        <w:tc>
          <w:tcPr>
            <w:tcW w:w="6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2</w:t>
            </w:r>
          </w:p>
        </w:tc>
        <w:tc>
          <w:tcPr>
            <w:tcW w:w="3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≥3%，得满分；未完成按比例扣分</w:t>
            </w:r>
          </w:p>
        </w:tc>
        <w:tc>
          <w:tcPr>
            <w:tcW w:w="1560" w:type="dxa"/>
            <w:tcBorders>
              <w:top w:val="single" w:sz="4" w:space="0" w:color="000000"/>
              <w:left w:val="single" w:sz="4" w:space="0" w:color="000000"/>
              <w:bottom w:val="single" w:sz="4" w:space="0" w:color="000000"/>
              <w:right w:val="single" w:sz="4" w:space="0" w:color="000000"/>
            </w:tcBorders>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3%</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2</w:t>
            </w:r>
          </w:p>
        </w:tc>
        <w:tc>
          <w:tcPr>
            <w:tcW w:w="1951" w:type="dxa"/>
            <w:tcBorders>
              <w:top w:val="single" w:sz="4" w:space="0" w:color="000000"/>
              <w:left w:val="single" w:sz="4" w:space="0" w:color="000000"/>
              <w:bottom w:val="single" w:sz="4" w:space="0" w:color="000000"/>
              <w:right w:val="single" w:sz="4" w:space="0" w:color="000000"/>
            </w:tcBorders>
          </w:tcPr>
          <w:p w:rsidR="0049439F" w:rsidRDefault="0049439F">
            <w:pPr>
              <w:jc w:val="center"/>
              <w:rPr>
                <w:rFonts w:ascii="仿宋" w:eastAsia="仿宋" w:cs="仿宋"/>
                <w:kern w:val="0"/>
                <w:sz w:val="20"/>
                <w:szCs w:val="20"/>
              </w:rPr>
            </w:pPr>
          </w:p>
        </w:tc>
      </w:tr>
      <w:tr w:rsidR="0049439F">
        <w:trPr>
          <w:trHeight w:val="570"/>
        </w:trPr>
        <w:tc>
          <w:tcPr>
            <w:tcW w:w="1242" w:type="dxa"/>
            <w:vMerge/>
            <w:tcBorders>
              <w:left w:val="single" w:sz="4" w:space="0" w:color="000000"/>
              <w:bottom w:val="single" w:sz="4" w:space="0" w:color="000000"/>
              <w:right w:val="single" w:sz="4" w:space="0" w:color="000000"/>
            </w:tcBorders>
            <w:shd w:val="clear" w:color="auto" w:fill="auto"/>
            <w:vAlign w:val="center"/>
          </w:tcPr>
          <w:p w:rsidR="0049439F" w:rsidRDefault="0049439F"/>
        </w:tc>
        <w:tc>
          <w:tcPr>
            <w:tcW w:w="1700" w:type="dxa"/>
            <w:gridSpan w:val="2"/>
            <w:vMerge/>
            <w:tcBorders>
              <w:left w:val="single" w:sz="4" w:space="0" w:color="000000"/>
              <w:bottom w:val="single" w:sz="4" w:space="0" w:color="000000"/>
              <w:right w:val="single" w:sz="4" w:space="0" w:color="000000"/>
            </w:tcBorders>
            <w:shd w:val="clear" w:color="auto" w:fill="auto"/>
            <w:vAlign w:val="center"/>
          </w:tcPr>
          <w:p w:rsidR="0049439F" w:rsidRDefault="0049439F"/>
        </w:tc>
        <w:tc>
          <w:tcPr>
            <w:tcW w:w="2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农村居民人均可支配收入增幅</w:t>
            </w:r>
          </w:p>
        </w:tc>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位列镇街前20%</w:t>
            </w:r>
          </w:p>
        </w:tc>
        <w:tc>
          <w:tcPr>
            <w:tcW w:w="6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2</w:t>
            </w:r>
          </w:p>
        </w:tc>
        <w:tc>
          <w:tcPr>
            <w:tcW w:w="3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完成得满分；未完成按比例扣分</w:t>
            </w:r>
          </w:p>
        </w:tc>
        <w:tc>
          <w:tcPr>
            <w:tcW w:w="1560" w:type="dxa"/>
            <w:tcBorders>
              <w:top w:val="single" w:sz="4" w:space="0" w:color="000000"/>
              <w:left w:val="single" w:sz="4" w:space="0" w:color="000000"/>
              <w:bottom w:val="single" w:sz="4" w:space="0" w:color="000000"/>
              <w:right w:val="single" w:sz="4" w:space="0" w:color="000000"/>
            </w:tcBorders>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达成</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2</w:t>
            </w:r>
          </w:p>
        </w:tc>
        <w:tc>
          <w:tcPr>
            <w:tcW w:w="1951" w:type="dxa"/>
            <w:tcBorders>
              <w:top w:val="single" w:sz="4" w:space="0" w:color="000000"/>
              <w:left w:val="single" w:sz="4" w:space="0" w:color="000000"/>
              <w:bottom w:val="single" w:sz="4" w:space="0" w:color="000000"/>
              <w:right w:val="single" w:sz="4" w:space="0" w:color="000000"/>
            </w:tcBorders>
          </w:tcPr>
          <w:p w:rsidR="0049439F" w:rsidRDefault="0049439F">
            <w:pPr>
              <w:jc w:val="center"/>
              <w:rPr>
                <w:rFonts w:ascii="仿宋" w:eastAsia="仿宋" w:cs="仿宋"/>
                <w:kern w:val="0"/>
                <w:sz w:val="20"/>
                <w:szCs w:val="20"/>
              </w:rPr>
            </w:pPr>
          </w:p>
        </w:tc>
      </w:tr>
      <w:tr w:rsidR="0049439F">
        <w:trPr>
          <w:trHeight w:val="570"/>
        </w:trPr>
        <w:tc>
          <w:tcPr>
            <w:tcW w:w="1242" w:type="dxa"/>
            <w:vMerge w:val="restart"/>
            <w:tcBorders>
              <w:top w:val="single" w:sz="4" w:space="0" w:color="000000"/>
              <w:left w:val="single" w:sz="4" w:space="0" w:color="000000"/>
              <w:right w:val="single" w:sz="4" w:space="0" w:color="000000"/>
            </w:tcBorders>
            <w:shd w:val="clear" w:color="auto" w:fill="auto"/>
            <w:vAlign w:val="center"/>
          </w:tcPr>
          <w:p w:rsidR="0049439F" w:rsidRDefault="0049439F">
            <w:pPr>
              <w:widowControl/>
              <w:jc w:val="center"/>
              <w:textAlignment w:val="center"/>
              <w:rPr>
                <w:rFonts w:ascii="仿宋" w:eastAsia="仿宋" w:cs="仿宋"/>
                <w:b/>
                <w:bCs/>
                <w:kern w:val="0"/>
                <w:sz w:val="24"/>
                <w:szCs w:val="24"/>
              </w:rPr>
            </w:pPr>
          </w:p>
        </w:tc>
        <w:tc>
          <w:tcPr>
            <w:tcW w:w="1700" w:type="dxa"/>
            <w:gridSpan w:val="2"/>
            <w:vMerge w:val="restart"/>
            <w:tcBorders>
              <w:top w:val="single" w:sz="4" w:space="0" w:color="000000"/>
              <w:left w:val="single" w:sz="4" w:space="0" w:color="000000"/>
              <w:right w:val="single" w:sz="4" w:space="0" w:color="000000"/>
            </w:tcBorders>
            <w:shd w:val="clear" w:color="auto" w:fill="auto"/>
            <w:noWrap/>
            <w:vAlign w:val="center"/>
          </w:tcPr>
          <w:p w:rsidR="0049439F" w:rsidRDefault="00FD1A96">
            <w:pPr>
              <w:widowControl/>
              <w:jc w:val="center"/>
              <w:textAlignment w:val="center"/>
              <w:rPr>
                <w:rFonts w:ascii="仿宋" w:eastAsia="仿宋" w:cs="仿宋"/>
                <w:sz w:val="24"/>
              </w:rPr>
            </w:pPr>
            <w:r>
              <w:rPr>
                <w:rFonts w:ascii="仿宋" w:eastAsia="仿宋" w:cs="仿宋" w:hint="eastAsia"/>
                <w:sz w:val="24"/>
              </w:rPr>
              <w:t>聚焦新质导向引领，提升现代农业生产效率</w:t>
            </w:r>
          </w:p>
        </w:tc>
        <w:tc>
          <w:tcPr>
            <w:tcW w:w="2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全市主要粮食耕种</w:t>
            </w:r>
            <w:proofErr w:type="gramStart"/>
            <w:r>
              <w:rPr>
                <w:rFonts w:ascii="仿宋" w:eastAsia="仿宋" w:cs="仿宋" w:hint="eastAsia"/>
                <w:kern w:val="0"/>
                <w:sz w:val="20"/>
                <w:szCs w:val="20"/>
              </w:rPr>
              <w:t>收综合</w:t>
            </w:r>
            <w:proofErr w:type="gramEnd"/>
            <w:r>
              <w:rPr>
                <w:rFonts w:ascii="仿宋" w:eastAsia="仿宋" w:cs="仿宋" w:hint="eastAsia"/>
                <w:kern w:val="0"/>
                <w:sz w:val="20"/>
                <w:szCs w:val="20"/>
              </w:rPr>
              <w:t>机械化率</w:t>
            </w:r>
          </w:p>
        </w:tc>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≥98%</w:t>
            </w:r>
          </w:p>
        </w:tc>
        <w:tc>
          <w:tcPr>
            <w:tcW w:w="6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2</w:t>
            </w:r>
          </w:p>
        </w:tc>
        <w:tc>
          <w:tcPr>
            <w:tcW w:w="3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≥98%，得满分；未完成按比例扣分</w:t>
            </w:r>
          </w:p>
        </w:tc>
        <w:tc>
          <w:tcPr>
            <w:tcW w:w="1560" w:type="dxa"/>
            <w:tcBorders>
              <w:top w:val="single" w:sz="4" w:space="0" w:color="000000"/>
              <w:left w:val="single" w:sz="4" w:space="0" w:color="000000"/>
              <w:bottom w:val="single" w:sz="4" w:space="0" w:color="000000"/>
              <w:right w:val="single" w:sz="4" w:space="0" w:color="000000"/>
            </w:tcBorders>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99.7%</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2</w:t>
            </w:r>
          </w:p>
        </w:tc>
        <w:tc>
          <w:tcPr>
            <w:tcW w:w="1951" w:type="dxa"/>
            <w:tcBorders>
              <w:top w:val="single" w:sz="4" w:space="0" w:color="000000"/>
              <w:left w:val="single" w:sz="4" w:space="0" w:color="000000"/>
              <w:bottom w:val="single" w:sz="4" w:space="0" w:color="000000"/>
              <w:right w:val="single" w:sz="4" w:space="0" w:color="000000"/>
            </w:tcBorders>
          </w:tcPr>
          <w:p w:rsidR="0049439F" w:rsidRDefault="0049439F">
            <w:pPr>
              <w:jc w:val="center"/>
              <w:rPr>
                <w:rFonts w:ascii="仿宋" w:eastAsia="仿宋" w:cs="仿宋"/>
                <w:kern w:val="0"/>
                <w:sz w:val="20"/>
                <w:szCs w:val="20"/>
              </w:rPr>
            </w:pPr>
          </w:p>
        </w:tc>
      </w:tr>
      <w:tr w:rsidR="0049439F">
        <w:trPr>
          <w:trHeight w:val="570"/>
        </w:trPr>
        <w:tc>
          <w:tcPr>
            <w:tcW w:w="1242" w:type="dxa"/>
            <w:vMerge/>
            <w:tcBorders>
              <w:left w:val="single" w:sz="4" w:space="0" w:color="000000"/>
              <w:right w:val="single" w:sz="4" w:space="0" w:color="000000"/>
            </w:tcBorders>
            <w:shd w:val="clear" w:color="auto" w:fill="auto"/>
            <w:vAlign w:val="center"/>
          </w:tcPr>
          <w:p w:rsidR="0049439F" w:rsidRDefault="0049439F">
            <w:pPr>
              <w:widowControl/>
              <w:jc w:val="center"/>
              <w:textAlignment w:val="center"/>
              <w:rPr>
                <w:rFonts w:ascii="仿宋" w:eastAsia="仿宋" w:cs="仿宋"/>
                <w:b/>
                <w:bCs/>
                <w:kern w:val="0"/>
                <w:sz w:val="24"/>
                <w:szCs w:val="24"/>
              </w:rPr>
            </w:pPr>
          </w:p>
        </w:tc>
        <w:tc>
          <w:tcPr>
            <w:tcW w:w="1700" w:type="dxa"/>
            <w:gridSpan w:val="2"/>
            <w:vMerge/>
            <w:tcBorders>
              <w:left w:val="single" w:sz="4" w:space="0" w:color="000000"/>
              <w:right w:val="single" w:sz="4" w:space="0" w:color="000000"/>
            </w:tcBorders>
            <w:shd w:val="clear" w:color="auto" w:fill="auto"/>
            <w:noWrap/>
            <w:vAlign w:val="center"/>
          </w:tcPr>
          <w:p w:rsidR="0049439F" w:rsidRDefault="0049439F">
            <w:pPr>
              <w:widowControl/>
              <w:jc w:val="center"/>
              <w:textAlignment w:val="center"/>
              <w:rPr>
                <w:rFonts w:ascii="仿宋" w:eastAsia="仿宋" w:cs="仿宋"/>
                <w:sz w:val="24"/>
              </w:rPr>
            </w:pPr>
          </w:p>
        </w:tc>
        <w:tc>
          <w:tcPr>
            <w:tcW w:w="2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农业新品种创制</w:t>
            </w:r>
          </w:p>
        </w:tc>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≥20个</w:t>
            </w:r>
          </w:p>
        </w:tc>
        <w:tc>
          <w:tcPr>
            <w:tcW w:w="6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2</w:t>
            </w:r>
          </w:p>
        </w:tc>
        <w:tc>
          <w:tcPr>
            <w:tcW w:w="3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≥20个，得满分；未完成按比例扣分</w:t>
            </w:r>
          </w:p>
        </w:tc>
        <w:tc>
          <w:tcPr>
            <w:tcW w:w="1560" w:type="dxa"/>
            <w:tcBorders>
              <w:top w:val="single" w:sz="4" w:space="0" w:color="000000"/>
              <w:left w:val="single" w:sz="4" w:space="0" w:color="000000"/>
              <w:bottom w:val="single" w:sz="4" w:space="0" w:color="000000"/>
              <w:right w:val="single" w:sz="4" w:space="0" w:color="000000"/>
            </w:tcBorders>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40个</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2</w:t>
            </w:r>
          </w:p>
        </w:tc>
        <w:tc>
          <w:tcPr>
            <w:tcW w:w="1951" w:type="dxa"/>
            <w:tcBorders>
              <w:top w:val="single" w:sz="4" w:space="0" w:color="000000"/>
              <w:left w:val="single" w:sz="4" w:space="0" w:color="000000"/>
              <w:bottom w:val="single" w:sz="4" w:space="0" w:color="000000"/>
              <w:right w:val="single" w:sz="4" w:space="0" w:color="000000"/>
            </w:tcBorders>
          </w:tcPr>
          <w:p w:rsidR="0049439F" w:rsidRDefault="0049439F">
            <w:pPr>
              <w:jc w:val="center"/>
              <w:rPr>
                <w:rFonts w:ascii="仿宋" w:eastAsia="仿宋" w:cs="仿宋"/>
                <w:kern w:val="0"/>
                <w:sz w:val="20"/>
                <w:szCs w:val="20"/>
              </w:rPr>
            </w:pPr>
          </w:p>
        </w:tc>
      </w:tr>
      <w:tr w:rsidR="0049439F">
        <w:trPr>
          <w:trHeight w:val="570"/>
        </w:trPr>
        <w:tc>
          <w:tcPr>
            <w:tcW w:w="1242" w:type="dxa"/>
            <w:vMerge/>
            <w:tcBorders>
              <w:left w:val="single" w:sz="4" w:space="0" w:color="000000"/>
              <w:right w:val="single" w:sz="4" w:space="0" w:color="000000"/>
            </w:tcBorders>
            <w:shd w:val="clear" w:color="auto" w:fill="auto"/>
            <w:vAlign w:val="center"/>
          </w:tcPr>
          <w:p w:rsidR="0049439F" w:rsidRDefault="0049439F">
            <w:pPr>
              <w:widowControl/>
              <w:jc w:val="center"/>
              <w:textAlignment w:val="center"/>
              <w:rPr>
                <w:rFonts w:ascii="仿宋" w:eastAsia="仿宋" w:cs="仿宋"/>
                <w:b/>
                <w:bCs/>
                <w:kern w:val="0"/>
                <w:sz w:val="24"/>
                <w:szCs w:val="24"/>
              </w:rPr>
            </w:pPr>
          </w:p>
        </w:tc>
        <w:tc>
          <w:tcPr>
            <w:tcW w:w="1700" w:type="dxa"/>
            <w:gridSpan w:val="2"/>
            <w:vMerge/>
            <w:tcBorders>
              <w:left w:val="single" w:sz="4" w:space="0" w:color="000000"/>
              <w:right w:val="single" w:sz="4" w:space="0" w:color="000000"/>
            </w:tcBorders>
            <w:shd w:val="clear" w:color="auto" w:fill="auto"/>
            <w:noWrap/>
            <w:vAlign w:val="center"/>
          </w:tcPr>
          <w:p w:rsidR="0049439F" w:rsidRDefault="0049439F">
            <w:pPr>
              <w:widowControl/>
              <w:jc w:val="center"/>
              <w:textAlignment w:val="center"/>
              <w:rPr>
                <w:rFonts w:ascii="仿宋" w:eastAsia="仿宋" w:cs="仿宋"/>
                <w:sz w:val="24"/>
              </w:rPr>
            </w:pPr>
          </w:p>
        </w:tc>
        <w:tc>
          <w:tcPr>
            <w:tcW w:w="2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开展高素质农民培训人次</w:t>
            </w:r>
          </w:p>
        </w:tc>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≥6000人次</w:t>
            </w:r>
          </w:p>
        </w:tc>
        <w:tc>
          <w:tcPr>
            <w:tcW w:w="6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2</w:t>
            </w:r>
          </w:p>
        </w:tc>
        <w:tc>
          <w:tcPr>
            <w:tcW w:w="3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≥6000人次，得满分；未完成按比例扣分</w:t>
            </w:r>
          </w:p>
        </w:tc>
        <w:tc>
          <w:tcPr>
            <w:tcW w:w="1560" w:type="dxa"/>
            <w:tcBorders>
              <w:top w:val="single" w:sz="4" w:space="0" w:color="000000"/>
              <w:left w:val="single" w:sz="4" w:space="0" w:color="000000"/>
              <w:bottom w:val="single" w:sz="4" w:space="0" w:color="000000"/>
              <w:right w:val="single" w:sz="4" w:space="0" w:color="000000"/>
            </w:tcBorders>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6000人次</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2</w:t>
            </w:r>
          </w:p>
        </w:tc>
        <w:tc>
          <w:tcPr>
            <w:tcW w:w="1951" w:type="dxa"/>
            <w:tcBorders>
              <w:top w:val="single" w:sz="4" w:space="0" w:color="000000"/>
              <w:left w:val="single" w:sz="4" w:space="0" w:color="000000"/>
              <w:bottom w:val="single" w:sz="4" w:space="0" w:color="000000"/>
              <w:right w:val="single" w:sz="4" w:space="0" w:color="000000"/>
            </w:tcBorders>
          </w:tcPr>
          <w:p w:rsidR="0049439F" w:rsidRDefault="0049439F">
            <w:pPr>
              <w:jc w:val="center"/>
              <w:rPr>
                <w:rFonts w:ascii="仿宋" w:eastAsia="仿宋" w:cs="仿宋"/>
                <w:kern w:val="0"/>
                <w:sz w:val="20"/>
                <w:szCs w:val="20"/>
              </w:rPr>
            </w:pPr>
          </w:p>
        </w:tc>
      </w:tr>
      <w:tr w:rsidR="0049439F">
        <w:trPr>
          <w:trHeight w:val="570"/>
        </w:trPr>
        <w:tc>
          <w:tcPr>
            <w:tcW w:w="1242" w:type="dxa"/>
            <w:vMerge/>
            <w:tcBorders>
              <w:left w:val="single" w:sz="4" w:space="0" w:color="000000"/>
              <w:right w:val="single" w:sz="4" w:space="0" w:color="000000"/>
            </w:tcBorders>
            <w:shd w:val="clear" w:color="auto" w:fill="auto"/>
            <w:vAlign w:val="center"/>
          </w:tcPr>
          <w:p w:rsidR="0049439F" w:rsidRDefault="0049439F">
            <w:pPr>
              <w:widowControl/>
              <w:jc w:val="center"/>
              <w:textAlignment w:val="center"/>
              <w:rPr>
                <w:rFonts w:ascii="仿宋" w:eastAsia="仿宋" w:cs="仿宋"/>
                <w:b/>
                <w:bCs/>
                <w:kern w:val="0"/>
                <w:sz w:val="24"/>
                <w:szCs w:val="24"/>
              </w:rPr>
            </w:pPr>
          </w:p>
        </w:tc>
        <w:tc>
          <w:tcPr>
            <w:tcW w:w="1700" w:type="dxa"/>
            <w:gridSpan w:val="2"/>
            <w:vMerge/>
            <w:tcBorders>
              <w:left w:val="single" w:sz="4" w:space="0" w:color="000000"/>
              <w:bottom w:val="single" w:sz="4" w:space="0" w:color="000000"/>
              <w:right w:val="single" w:sz="4" w:space="0" w:color="000000"/>
            </w:tcBorders>
            <w:shd w:val="clear" w:color="auto" w:fill="auto"/>
            <w:noWrap/>
            <w:vAlign w:val="center"/>
          </w:tcPr>
          <w:p w:rsidR="0049439F" w:rsidRDefault="0049439F">
            <w:pPr>
              <w:widowControl/>
              <w:jc w:val="center"/>
              <w:textAlignment w:val="center"/>
              <w:rPr>
                <w:rFonts w:ascii="仿宋" w:eastAsia="仿宋" w:cs="仿宋"/>
                <w:sz w:val="24"/>
              </w:rPr>
            </w:pPr>
          </w:p>
        </w:tc>
        <w:tc>
          <w:tcPr>
            <w:tcW w:w="2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累计扶持都市现代农业产业示范园区提档升级数量</w:t>
            </w:r>
          </w:p>
        </w:tc>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≥15个</w:t>
            </w:r>
          </w:p>
        </w:tc>
        <w:tc>
          <w:tcPr>
            <w:tcW w:w="6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2</w:t>
            </w:r>
          </w:p>
        </w:tc>
        <w:tc>
          <w:tcPr>
            <w:tcW w:w="3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≥15个，得满分；未完成按比例扣分</w:t>
            </w:r>
          </w:p>
        </w:tc>
        <w:tc>
          <w:tcPr>
            <w:tcW w:w="1560" w:type="dxa"/>
            <w:tcBorders>
              <w:top w:val="single" w:sz="4" w:space="0" w:color="000000"/>
              <w:left w:val="single" w:sz="4" w:space="0" w:color="000000"/>
              <w:bottom w:val="single" w:sz="4" w:space="0" w:color="000000"/>
              <w:right w:val="single" w:sz="4" w:space="0" w:color="000000"/>
            </w:tcBorders>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15个</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2</w:t>
            </w:r>
          </w:p>
        </w:tc>
        <w:tc>
          <w:tcPr>
            <w:tcW w:w="1951" w:type="dxa"/>
            <w:tcBorders>
              <w:top w:val="single" w:sz="4" w:space="0" w:color="000000"/>
              <w:left w:val="single" w:sz="4" w:space="0" w:color="000000"/>
              <w:bottom w:val="single" w:sz="4" w:space="0" w:color="000000"/>
              <w:right w:val="single" w:sz="4" w:space="0" w:color="000000"/>
            </w:tcBorders>
          </w:tcPr>
          <w:p w:rsidR="0049439F" w:rsidRDefault="0049439F">
            <w:pPr>
              <w:jc w:val="center"/>
              <w:rPr>
                <w:rFonts w:ascii="仿宋" w:eastAsia="仿宋" w:cs="仿宋"/>
                <w:kern w:val="0"/>
                <w:sz w:val="20"/>
                <w:szCs w:val="20"/>
              </w:rPr>
            </w:pPr>
          </w:p>
        </w:tc>
      </w:tr>
      <w:tr w:rsidR="0049439F">
        <w:trPr>
          <w:trHeight w:val="570"/>
        </w:trPr>
        <w:tc>
          <w:tcPr>
            <w:tcW w:w="1242" w:type="dxa"/>
            <w:vMerge/>
            <w:tcBorders>
              <w:left w:val="single" w:sz="4" w:space="0" w:color="000000"/>
              <w:bottom w:val="single" w:sz="4" w:space="0" w:color="000000"/>
              <w:right w:val="single" w:sz="4" w:space="0" w:color="000000"/>
            </w:tcBorders>
            <w:shd w:val="clear" w:color="auto" w:fill="auto"/>
            <w:vAlign w:val="center"/>
          </w:tcPr>
          <w:p w:rsidR="0049439F" w:rsidRDefault="0049439F">
            <w:pPr>
              <w:widowControl/>
              <w:jc w:val="center"/>
              <w:textAlignment w:val="center"/>
              <w:rPr>
                <w:rFonts w:ascii="仿宋" w:eastAsia="仿宋" w:cs="仿宋"/>
                <w:b/>
                <w:bCs/>
                <w:kern w:val="0"/>
                <w:sz w:val="24"/>
                <w:szCs w:val="24"/>
              </w:rPr>
            </w:pPr>
          </w:p>
        </w:tc>
        <w:tc>
          <w:tcPr>
            <w:tcW w:w="1700" w:type="dxa"/>
            <w:gridSpan w:val="2"/>
            <w:vMerge w:val="restart"/>
            <w:tcBorders>
              <w:top w:val="single" w:sz="4" w:space="0" w:color="000000"/>
              <w:left w:val="single" w:sz="4" w:space="0" w:color="000000"/>
              <w:right w:val="single" w:sz="4" w:space="0" w:color="000000"/>
            </w:tcBorders>
            <w:shd w:val="clear" w:color="auto" w:fill="auto"/>
            <w:noWrap/>
            <w:vAlign w:val="center"/>
          </w:tcPr>
          <w:p w:rsidR="0049439F" w:rsidRDefault="00FD1A96">
            <w:pPr>
              <w:widowControl/>
              <w:jc w:val="center"/>
              <w:textAlignment w:val="center"/>
              <w:rPr>
                <w:rFonts w:ascii="仿宋" w:eastAsia="仿宋" w:cs="仿宋"/>
                <w:sz w:val="24"/>
              </w:rPr>
            </w:pPr>
            <w:r>
              <w:rPr>
                <w:rFonts w:ascii="仿宋" w:eastAsia="仿宋" w:cs="仿宋" w:hint="eastAsia"/>
                <w:sz w:val="24"/>
              </w:rPr>
              <w:t>聚焦深化改革赋能，提升乡村全面振兴活力</w:t>
            </w:r>
          </w:p>
        </w:tc>
        <w:tc>
          <w:tcPr>
            <w:tcW w:w="2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延包合同签订率</w:t>
            </w:r>
          </w:p>
        </w:tc>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≥60%</w:t>
            </w:r>
          </w:p>
        </w:tc>
        <w:tc>
          <w:tcPr>
            <w:tcW w:w="6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2</w:t>
            </w:r>
          </w:p>
        </w:tc>
        <w:tc>
          <w:tcPr>
            <w:tcW w:w="3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≥60%，得满分；未完成按比例扣分</w:t>
            </w:r>
          </w:p>
        </w:tc>
        <w:tc>
          <w:tcPr>
            <w:tcW w:w="1560" w:type="dxa"/>
            <w:tcBorders>
              <w:top w:val="single" w:sz="4" w:space="0" w:color="000000"/>
              <w:left w:val="single" w:sz="4" w:space="0" w:color="000000"/>
              <w:bottom w:val="single" w:sz="4" w:space="0" w:color="000000"/>
              <w:right w:val="single" w:sz="4" w:space="0" w:color="000000"/>
            </w:tcBorders>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97%</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2</w:t>
            </w:r>
          </w:p>
        </w:tc>
        <w:tc>
          <w:tcPr>
            <w:tcW w:w="1951" w:type="dxa"/>
            <w:tcBorders>
              <w:top w:val="single" w:sz="4" w:space="0" w:color="000000"/>
              <w:left w:val="single" w:sz="4" w:space="0" w:color="000000"/>
              <w:bottom w:val="single" w:sz="4" w:space="0" w:color="000000"/>
              <w:right w:val="single" w:sz="4" w:space="0" w:color="000000"/>
            </w:tcBorders>
          </w:tcPr>
          <w:p w:rsidR="0049439F" w:rsidRDefault="0049439F">
            <w:pPr>
              <w:jc w:val="center"/>
              <w:rPr>
                <w:rFonts w:ascii="仿宋" w:eastAsia="仿宋" w:cs="仿宋"/>
                <w:kern w:val="0"/>
                <w:sz w:val="20"/>
                <w:szCs w:val="20"/>
              </w:rPr>
            </w:pPr>
          </w:p>
        </w:tc>
      </w:tr>
      <w:tr w:rsidR="0049439F">
        <w:trPr>
          <w:trHeight w:val="570"/>
        </w:trPr>
        <w:tc>
          <w:tcPr>
            <w:tcW w:w="1242" w:type="dxa"/>
            <w:vMerge/>
            <w:tcBorders>
              <w:left w:val="single" w:sz="4" w:space="0" w:color="000000"/>
              <w:bottom w:val="single" w:sz="4" w:space="0" w:color="000000"/>
              <w:right w:val="single" w:sz="4" w:space="0" w:color="000000"/>
            </w:tcBorders>
            <w:shd w:val="clear" w:color="auto" w:fill="auto"/>
            <w:vAlign w:val="center"/>
          </w:tcPr>
          <w:p w:rsidR="0049439F" w:rsidRDefault="0049439F">
            <w:pPr>
              <w:widowControl/>
              <w:jc w:val="center"/>
              <w:textAlignment w:val="center"/>
              <w:rPr>
                <w:rFonts w:ascii="仿宋" w:eastAsia="仿宋" w:cs="仿宋"/>
                <w:b/>
                <w:bCs/>
                <w:kern w:val="0"/>
                <w:sz w:val="24"/>
                <w:szCs w:val="24"/>
              </w:rPr>
            </w:pPr>
          </w:p>
        </w:tc>
        <w:tc>
          <w:tcPr>
            <w:tcW w:w="1700" w:type="dxa"/>
            <w:gridSpan w:val="2"/>
            <w:vMerge/>
            <w:tcBorders>
              <w:left w:val="single" w:sz="4" w:space="0" w:color="000000"/>
              <w:right w:val="single" w:sz="4" w:space="0" w:color="000000"/>
            </w:tcBorders>
            <w:shd w:val="clear" w:color="auto" w:fill="auto"/>
            <w:noWrap/>
            <w:vAlign w:val="center"/>
          </w:tcPr>
          <w:p w:rsidR="0049439F" w:rsidRDefault="0049439F">
            <w:pPr>
              <w:widowControl/>
              <w:jc w:val="center"/>
              <w:textAlignment w:val="center"/>
              <w:rPr>
                <w:rFonts w:ascii="仿宋" w:eastAsia="仿宋" w:cs="仿宋"/>
                <w:sz w:val="24"/>
              </w:rPr>
            </w:pPr>
          </w:p>
        </w:tc>
        <w:tc>
          <w:tcPr>
            <w:tcW w:w="2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农村产权流转交易量</w:t>
            </w:r>
          </w:p>
        </w:tc>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rsidP="00204AC3">
            <w:pPr>
              <w:widowControl/>
              <w:jc w:val="left"/>
              <w:textAlignment w:val="center"/>
              <w:rPr>
                <w:rFonts w:ascii="仿宋" w:eastAsia="仿宋" w:cs="仿宋"/>
                <w:kern w:val="0"/>
                <w:sz w:val="20"/>
                <w:szCs w:val="20"/>
              </w:rPr>
            </w:pPr>
            <w:r>
              <w:rPr>
                <w:rFonts w:ascii="仿宋" w:eastAsia="仿宋" w:cs="仿宋" w:hint="eastAsia"/>
                <w:kern w:val="0"/>
                <w:sz w:val="20"/>
                <w:szCs w:val="20"/>
              </w:rPr>
              <w:t>≥</w:t>
            </w:r>
            <w:r w:rsidR="00204AC3">
              <w:rPr>
                <w:rFonts w:ascii="仿宋" w:eastAsia="仿宋" w:cs="仿宋" w:hint="eastAsia"/>
                <w:kern w:val="0"/>
                <w:sz w:val="20"/>
                <w:szCs w:val="20"/>
              </w:rPr>
              <w:t>25</w:t>
            </w:r>
            <w:r>
              <w:rPr>
                <w:rFonts w:ascii="仿宋" w:eastAsia="仿宋" w:cs="仿宋" w:hint="eastAsia"/>
                <w:kern w:val="0"/>
                <w:sz w:val="20"/>
                <w:szCs w:val="20"/>
              </w:rPr>
              <w:t>亿元</w:t>
            </w:r>
          </w:p>
        </w:tc>
        <w:tc>
          <w:tcPr>
            <w:tcW w:w="6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2</w:t>
            </w:r>
          </w:p>
        </w:tc>
        <w:tc>
          <w:tcPr>
            <w:tcW w:w="3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≥12亿元，得满分；未完成按比例扣分</w:t>
            </w:r>
          </w:p>
        </w:tc>
        <w:tc>
          <w:tcPr>
            <w:tcW w:w="1560" w:type="dxa"/>
            <w:tcBorders>
              <w:top w:val="single" w:sz="4" w:space="0" w:color="000000"/>
              <w:left w:val="single" w:sz="4" w:space="0" w:color="000000"/>
              <w:bottom w:val="single" w:sz="4" w:space="0" w:color="000000"/>
              <w:right w:val="single" w:sz="4" w:space="0" w:color="000000"/>
            </w:tcBorders>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25.9亿元</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2</w:t>
            </w:r>
          </w:p>
        </w:tc>
        <w:tc>
          <w:tcPr>
            <w:tcW w:w="1951" w:type="dxa"/>
            <w:tcBorders>
              <w:top w:val="single" w:sz="4" w:space="0" w:color="000000"/>
              <w:left w:val="single" w:sz="4" w:space="0" w:color="000000"/>
              <w:bottom w:val="single" w:sz="4" w:space="0" w:color="000000"/>
              <w:right w:val="single" w:sz="4" w:space="0" w:color="000000"/>
            </w:tcBorders>
          </w:tcPr>
          <w:p w:rsidR="0049439F" w:rsidRDefault="0049439F">
            <w:pPr>
              <w:jc w:val="center"/>
              <w:rPr>
                <w:rFonts w:ascii="仿宋" w:eastAsia="仿宋" w:cs="仿宋"/>
                <w:kern w:val="0"/>
                <w:sz w:val="20"/>
                <w:szCs w:val="20"/>
              </w:rPr>
            </w:pPr>
          </w:p>
        </w:tc>
      </w:tr>
      <w:tr w:rsidR="0049439F">
        <w:trPr>
          <w:trHeight w:val="570"/>
        </w:trPr>
        <w:tc>
          <w:tcPr>
            <w:tcW w:w="1242" w:type="dxa"/>
            <w:vMerge/>
            <w:tcBorders>
              <w:left w:val="single" w:sz="4" w:space="0" w:color="000000"/>
              <w:bottom w:val="single" w:sz="4" w:space="0" w:color="000000"/>
              <w:right w:val="single" w:sz="4" w:space="0" w:color="000000"/>
            </w:tcBorders>
            <w:shd w:val="clear" w:color="auto" w:fill="auto"/>
            <w:vAlign w:val="center"/>
          </w:tcPr>
          <w:p w:rsidR="0049439F" w:rsidRDefault="0049439F">
            <w:pPr>
              <w:widowControl/>
              <w:jc w:val="center"/>
              <w:textAlignment w:val="center"/>
              <w:rPr>
                <w:rFonts w:ascii="仿宋" w:eastAsia="仿宋" w:cs="仿宋"/>
                <w:b/>
                <w:bCs/>
                <w:kern w:val="0"/>
                <w:sz w:val="24"/>
                <w:szCs w:val="24"/>
              </w:rPr>
            </w:pPr>
          </w:p>
        </w:tc>
        <w:tc>
          <w:tcPr>
            <w:tcW w:w="1700" w:type="dxa"/>
            <w:gridSpan w:val="2"/>
            <w:vMerge/>
            <w:tcBorders>
              <w:left w:val="single" w:sz="4" w:space="0" w:color="000000"/>
              <w:bottom w:val="single" w:sz="4" w:space="0" w:color="000000"/>
              <w:right w:val="single" w:sz="4" w:space="0" w:color="000000"/>
            </w:tcBorders>
            <w:shd w:val="clear" w:color="auto" w:fill="auto"/>
            <w:noWrap/>
            <w:vAlign w:val="center"/>
          </w:tcPr>
          <w:p w:rsidR="0049439F" w:rsidRDefault="0049439F">
            <w:pPr>
              <w:widowControl/>
              <w:jc w:val="center"/>
              <w:textAlignment w:val="center"/>
              <w:rPr>
                <w:rFonts w:ascii="仿宋" w:eastAsia="仿宋" w:cs="仿宋"/>
                <w:sz w:val="24"/>
              </w:rPr>
            </w:pPr>
          </w:p>
        </w:tc>
        <w:tc>
          <w:tcPr>
            <w:tcW w:w="2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实施农村闲置集体资产盘活</w:t>
            </w:r>
          </w:p>
        </w:tc>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有序推进</w:t>
            </w:r>
          </w:p>
        </w:tc>
        <w:tc>
          <w:tcPr>
            <w:tcW w:w="6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2</w:t>
            </w:r>
          </w:p>
        </w:tc>
        <w:tc>
          <w:tcPr>
            <w:tcW w:w="3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完成目标面积得满分；未完成按比例扣分</w:t>
            </w:r>
          </w:p>
        </w:tc>
        <w:tc>
          <w:tcPr>
            <w:tcW w:w="1560" w:type="dxa"/>
            <w:tcBorders>
              <w:top w:val="single" w:sz="4" w:space="0" w:color="000000"/>
              <w:left w:val="single" w:sz="4" w:space="0" w:color="000000"/>
              <w:bottom w:val="single" w:sz="4" w:space="0" w:color="000000"/>
              <w:right w:val="single" w:sz="4" w:space="0" w:color="000000"/>
            </w:tcBorders>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新盘活闲置资产1.58万平方米</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2</w:t>
            </w:r>
          </w:p>
        </w:tc>
        <w:tc>
          <w:tcPr>
            <w:tcW w:w="1951" w:type="dxa"/>
            <w:tcBorders>
              <w:top w:val="single" w:sz="4" w:space="0" w:color="000000"/>
              <w:left w:val="single" w:sz="4" w:space="0" w:color="000000"/>
              <w:bottom w:val="single" w:sz="4" w:space="0" w:color="000000"/>
              <w:right w:val="single" w:sz="4" w:space="0" w:color="000000"/>
            </w:tcBorders>
          </w:tcPr>
          <w:p w:rsidR="0049439F" w:rsidRDefault="0049439F">
            <w:pPr>
              <w:jc w:val="center"/>
              <w:rPr>
                <w:rFonts w:ascii="仿宋" w:eastAsia="仿宋" w:cs="仿宋"/>
                <w:kern w:val="0"/>
                <w:sz w:val="20"/>
                <w:szCs w:val="20"/>
              </w:rPr>
            </w:pPr>
          </w:p>
        </w:tc>
      </w:tr>
      <w:tr w:rsidR="0049439F">
        <w:trPr>
          <w:trHeight w:val="570"/>
        </w:trPr>
        <w:tc>
          <w:tcPr>
            <w:tcW w:w="124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b/>
                <w:bCs/>
                <w:kern w:val="0"/>
                <w:sz w:val="24"/>
              </w:rPr>
            </w:pPr>
            <w:r>
              <w:rPr>
                <w:rFonts w:ascii="仿宋" w:eastAsia="仿宋" w:cs="仿宋" w:hint="eastAsia"/>
                <w:b/>
                <w:bCs/>
                <w:kern w:val="0"/>
                <w:sz w:val="24"/>
                <w:szCs w:val="24"/>
              </w:rPr>
              <w:t>履职绩效</w:t>
            </w:r>
          </w:p>
          <w:p w:rsidR="0049439F" w:rsidRDefault="00FD1A96">
            <w:pPr>
              <w:widowControl/>
              <w:jc w:val="center"/>
              <w:textAlignment w:val="center"/>
              <w:rPr>
                <w:rFonts w:ascii="仿宋" w:eastAsia="仿宋" w:cs="仿宋"/>
                <w:b/>
                <w:bCs/>
                <w:sz w:val="24"/>
              </w:rPr>
            </w:pPr>
            <w:r>
              <w:rPr>
                <w:rFonts w:ascii="仿宋" w:eastAsia="仿宋" w:cs="仿宋" w:hint="eastAsia"/>
                <w:b/>
                <w:bCs/>
                <w:kern w:val="0"/>
                <w:sz w:val="24"/>
                <w:szCs w:val="24"/>
              </w:rPr>
              <w:t>（18分）</w:t>
            </w:r>
          </w:p>
        </w:tc>
        <w:tc>
          <w:tcPr>
            <w:tcW w:w="1700" w:type="dxa"/>
            <w:gridSpan w:val="2"/>
            <w:vMerge w:val="restart"/>
            <w:tcBorders>
              <w:top w:val="single" w:sz="4" w:space="0" w:color="000000"/>
              <w:left w:val="single" w:sz="4" w:space="0" w:color="000000"/>
              <w:right w:val="single" w:sz="4" w:space="0" w:color="000000"/>
            </w:tcBorders>
            <w:shd w:val="clear" w:color="auto" w:fill="auto"/>
            <w:noWrap/>
            <w:vAlign w:val="center"/>
          </w:tcPr>
          <w:p w:rsidR="0049439F" w:rsidRDefault="00FD1A96">
            <w:pPr>
              <w:widowControl/>
              <w:jc w:val="center"/>
              <w:textAlignment w:val="center"/>
              <w:rPr>
                <w:rFonts w:ascii="仿宋" w:eastAsia="仿宋" w:cs="仿宋"/>
                <w:sz w:val="24"/>
              </w:rPr>
            </w:pPr>
            <w:r>
              <w:rPr>
                <w:rFonts w:ascii="仿宋" w:eastAsia="仿宋" w:cs="仿宋" w:hint="eastAsia"/>
                <w:sz w:val="24"/>
              </w:rPr>
              <w:t>经济效益</w:t>
            </w:r>
          </w:p>
        </w:tc>
        <w:tc>
          <w:tcPr>
            <w:tcW w:w="2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年带动“金陵惠农贷”“金陵农担贷”投放</w:t>
            </w:r>
          </w:p>
        </w:tc>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rsidP="00204AC3">
            <w:pPr>
              <w:widowControl/>
              <w:jc w:val="left"/>
              <w:textAlignment w:val="center"/>
              <w:rPr>
                <w:rFonts w:ascii="仿宋" w:eastAsia="仿宋" w:cs="仿宋"/>
                <w:kern w:val="0"/>
                <w:sz w:val="20"/>
                <w:szCs w:val="20"/>
              </w:rPr>
            </w:pPr>
            <w:r>
              <w:rPr>
                <w:rFonts w:ascii="仿宋" w:eastAsia="仿宋" w:cs="仿宋" w:hint="eastAsia"/>
                <w:kern w:val="0"/>
                <w:sz w:val="20"/>
                <w:szCs w:val="20"/>
              </w:rPr>
              <w:t>≥</w:t>
            </w:r>
            <w:r w:rsidR="00204AC3">
              <w:rPr>
                <w:rFonts w:ascii="仿宋" w:eastAsia="仿宋" w:cs="仿宋" w:hint="eastAsia"/>
                <w:kern w:val="0"/>
                <w:sz w:val="20"/>
                <w:szCs w:val="20"/>
              </w:rPr>
              <w:t>23</w:t>
            </w:r>
            <w:r>
              <w:rPr>
                <w:rFonts w:ascii="仿宋" w:eastAsia="仿宋" w:cs="仿宋" w:hint="eastAsia"/>
                <w:kern w:val="0"/>
                <w:sz w:val="20"/>
                <w:szCs w:val="20"/>
              </w:rPr>
              <w:t>亿元</w:t>
            </w:r>
          </w:p>
        </w:tc>
        <w:tc>
          <w:tcPr>
            <w:tcW w:w="6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3</w:t>
            </w:r>
          </w:p>
        </w:tc>
        <w:tc>
          <w:tcPr>
            <w:tcW w:w="3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≥12亿元，得满分；未完成按比例扣分</w:t>
            </w:r>
          </w:p>
        </w:tc>
        <w:tc>
          <w:tcPr>
            <w:tcW w:w="1560" w:type="dxa"/>
            <w:tcBorders>
              <w:top w:val="single" w:sz="4" w:space="0" w:color="000000"/>
              <w:left w:val="single" w:sz="4" w:space="0" w:color="000000"/>
              <w:bottom w:val="single" w:sz="4" w:space="0" w:color="000000"/>
              <w:right w:val="single" w:sz="4" w:space="0" w:color="000000"/>
            </w:tcBorders>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23.2亿元</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3</w:t>
            </w:r>
          </w:p>
        </w:tc>
        <w:tc>
          <w:tcPr>
            <w:tcW w:w="1951" w:type="dxa"/>
            <w:tcBorders>
              <w:top w:val="single" w:sz="4" w:space="0" w:color="000000"/>
              <w:left w:val="single" w:sz="4" w:space="0" w:color="000000"/>
              <w:bottom w:val="single" w:sz="4" w:space="0" w:color="000000"/>
              <w:right w:val="single" w:sz="4" w:space="0" w:color="000000"/>
            </w:tcBorders>
          </w:tcPr>
          <w:p w:rsidR="0049439F" w:rsidRDefault="0049439F">
            <w:pPr>
              <w:jc w:val="center"/>
              <w:rPr>
                <w:rFonts w:ascii="仿宋" w:eastAsia="仿宋" w:cs="仿宋"/>
                <w:kern w:val="0"/>
                <w:sz w:val="20"/>
                <w:szCs w:val="20"/>
              </w:rPr>
            </w:pPr>
          </w:p>
        </w:tc>
      </w:tr>
      <w:tr w:rsidR="0049439F">
        <w:trPr>
          <w:trHeight w:val="285"/>
        </w:trPr>
        <w:tc>
          <w:tcPr>
            <w:tcW w:w="124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49439F"/>
        </w:tc>
        <w:tc>
          <w:tcPr>
            <w:tcW w:w="1700" w:type="dxa"/>
            <w:gridSpan w:val="2"/>
            <w:vMerge/>
            <w:tcBorders>
              <w:left w:val="single" w:sz="4" w:space="0" w:color="000000"/>
              <w:bottom w:val="single" w:sz="4" w:space="0" w:color="000000"/>
              <w:right w:val="single" w:sz="4" w:space="0" w:color="000000"/>
            </w:tcBorders>
            <w:shd w:val="clear" w:color="auto" w:fill="auto"/>
            <w:vAlign w:val="center"/>
          </w:tcPr>
          <w:p w:rsidR="0049439F" w:rsidRDefault="0049439F">
            <w:pPr>
              <w:widowControl/>
              <w:jc w:val="center"/>
              <w:textAlignment w:val="center"/>
              <w:rPr>
                <w:rFonts w:ascii="仿宋" w:eastAsia="仿宋" w:cs="仿宋"/>
                <w:sz w:val="24"/>
              </w:rPr>
            </w:pPr>
          </w:p>
        </w:tc>
        <w:tc>
          <w:tcPr>
            <w:tcW w:w="2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重大项目有效带动投资</w:t>
            </w:r>
          </w:p>
        </w:tc>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≥100亿元</w:t>
            </w:r>
          </w:p>
        </w:tc>
        <w:tc>
          <w:tcPr>
            <w:tcW w:w="6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3</w:t>
            </w:r>
          </w:p>
        </w:tc>
        <w:tc>
          <w:tcPr>
            <w:tcW w:w="3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≥100亿元，得满分；未完成按比例扣分</w:t>
            </w:r>
          </w:p>
        </w:tc>
        <w:tc>
          <w:tcPr>
            <w:tcW w:w="1560" w:type="dxa"/>
            <w:tcBorders>
              <w:top w:val="single" w:sz="4" w:space="0" w:color="000000"/>
              <w:left w:val="single" w:sz="4" w:space="0" w:color="000000"/>
              <w:bottom w:val="single" w:sz="4" w:space="0" w:color="000000"/>
              <w:right w:val="single" w:sz="4" w:space="0" w:color="000000"/>
            </w:tcBorders>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完成年度投资134.2亿元</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3</w:t>
            </w:r>
          </w:p>
        </w:tc>
        <w:tc>
          <w:tcPr>
            <w:tcW w:w="1951" w:type="dxa"/>
            <w:tcBorders>
              <w:top w:val="single" w:sz="4" w:space="0" w:color="000000"/>
              <w:left w:val="single" w:sz="4" w:space="0" w:color="000000"/>
              <w:bottom w:val="single" w:sz="4" w:space="0" w:color="000000"/>
              <w:right w:val="single" w:sz="4" w:space="0" w:color="000000"/>
            </w:tcBorders>
          </w:tcPr>
          <w:p w:rsidR="0049439F" w:rsidRDefault="0049439F">
            <w:pPr>
              <w:jc w:val="center"/>
              <w:rPr>
                <w:rFonts w:ascii="仿宋" w:eastAsia="仿宋" w:cs="仿宋"/>
                <w:kern w:val="0"/>
                <w:sz w:val="20"/>
                <w:szCs w:val="20"/>
              </w:rPr>
            </w:pPr>
          </w:p>
        </w:tc>
      </w:tr>
      <w:tr w:rsidR="0049439F">
        <w:trPr>
          <w:trHeight w:val="285"/>
        </w:trPr>
        <w:tc>
          <w:tcPr>
            <w:tcW w:w="124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49439F"/>
        </w:tc>
        <w:tc>
          <w:tcPr>
            <w:tcW w:w="1700" w:type="dxa"/>
            <w:gridSpan w:val="2"/>
            <w:vMerge w:val="restart"/>
            <w:tcBorders>
              <w:top w:val="single" w:sz="4" w:space="0" w:color="000000"/>
              <w:left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sz w:val="24"/>
              </w:rPr>
            </w:pPr>
            <w:r>
              <w:rPr>
                <w:rFonts w:ascii="仿宋" w:eastAsia="仿宋" w:cs="仿宋" w:hint="eastAsia"/>
                <w:sz w:val="24"/>
              </w:rPr>
              <w:t>社会效益</w:t>
            </w:r>
          </w:p>
        </w:tc>
        <w:tc>
          <w:tcPr>
            <w:tcW w:w="2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农村生产生活条件得到有效改善</w:t>
            </w:r>
          </w:p>
        </w:tc>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基础设施完备、公共服务供给全面</w:t>
            </w:r>
          </w:p>
        </w:tc>
        <w:tc>
          <w:tcPr>
            <w:tcW w:w="6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2</w:t>
            </w:r>
          </w:p>
        </w:tc>
        <w:tc>
          <w:tcPr>
            <w:tcW w:w="3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完成得满分；否则不得分</w:t>
            </w:r>
          </w:p>
        </w:tc>
        <w:tc>
          <w:tcPr>
            <w:tcW w:w="1560" w:type="dxa"/>
            <w:tcBorders>
              <w:top w:val="single" w:sz="4" w:space="0" w:color="000000"/>
              <w:left w:val="single" w:sz="4" w:space="0" w:color="000000"/>
              <w:bottom w:val="single" w:sz="4" w:space="0" w:color="000000"/>
              <w:right w:val="single" w:sz="4" w:space="0" w:color="000000"/>
            </w:tcBorders>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改善</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2</w:t>
            </w:r>
          </w:p>
        </w:tc>
        <w:tc>
          <w:tcPr>
            <w:tcW w:w="1951" w:type="dxa"/>
            <w:tcBorders>
              <w:top w:val="single" w:sz="4" w:space="0" w:color="000000"/>
              <w:left w:val="single" w:sz="4" w:space="0" w:color="000000"/>
              <w:bottom w:val="single" w:sz="4" w:space="0" w:color="000000"/>
              <w:right w:val="single" w:sz="4" w:space="0" w:color="000000"/>
            </w:tcBorders>
          </w:tcPr>
          <w:p w:rsidR="0049439F" w:rsidRDefault="0049439F">
            <w:pPr>
              <w:jc w:val="center"/>
              <w:rPr>
                <w:rFonts w:ascii="仿宋" w:eastAsia="仿宋" w:cs="仿宋"/>
                <w:kern w:val="0"/>
                <w:sz w:val="20"/>
                <w:szCs w:val="20"/>
              </w:rPr>
            </w:pPr>
          </w:p>
        </w:tc>
      </w:tr>
      <w:tr w:rsidR="0049439F">
        <w:trPr>
          <w:trHeight w:val="460"/>
        </w:trPr>
        <w:tc>
          <w:tcPr>
            <w:tcW w:w="124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49439F"/>
        </w:tc>
        <w:tc>
          <w:tcPr>
            <w:tcW w:w="1700" w:type="dxa"/>
            <w:gridSpan w:val="2"/>
            <w:vMerge/>
            <w:tcBorders>
              <w:left w:val="single" w:sz="4" w:space="0" w:color="000000"/>
              <w:bottom w:val="single" w:sz="4" w:space="0" w:color="000000"/>
              <w:right w:val="single" w:sz="4" w:space="0" w:color="000000"/>
            </w:tcBorders>
            <w:shd w:val="clear" w:color="auto" w:fill="auto"/>
            <w:vAlign w:val="center"/>
          </w:tcPr>
          <w:p w:rsidR="0049439F" w:rsidRDefault="0049439F">
            <w:pPr>
              <w:widowControl/>
              <w:jc w:val="center"/>
              <w:textAlignment w:val="center"/>
              <w:rPr>
                <w:rFonts w:ascii="仿宋" w:eastAsia="仿宋" w:cs="仿宋"/>
                <w:sz w:val="24"/>
              </w:rPr>
            </w:pPr>
          </w:p>
        </w:tc>
        <w:tc>
          <w:tcPr>
            <w:tcW w:w="2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农村人居环境得到显著提升</w:t>
            </w:r>
          </w:p>
        </w:tc>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垃圾、厕所、污水“三大革命”高水平覆盖</w:t>
            </w:r>
          </w:p>
        </w:tc>
        <w:tc>
          <w:tcPr>
            <w:tcW w:w="6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2</w:t>
            </w:r>
          </w:p>
        </w:tc>
        <w:tc>
          <w:tcPr>
            <w:tcW w:w="3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完成得满分；否则不得分</w:t>
            </w:r>
          </w:p>
        </w:tc>
        <w:tc>
          <w:tcPr>
            <w:tcW w:w="1560" w:type="dxa"/>
            <w:tcBorders>
              <w:top w:val="single" w:sz="4" w:space="0" w:color="000000"/>
              <w:left w:val="single" w:sz="4" w:space="0" w:color="000000"/>
              <w:bottom w:val="single" w:sz="4" w:space="0" w:color="000000"/>
              <w:right w:val="single" w:sz="4" w:space="0" w:color="000000"/>
            </w:tcBorders>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提升</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2</w:t>
            </w:r>
          </w:p>
        </w:tc>
        <w:tc>
          <w:tcPr>
            <w:tcW w:w="1951" w:type="dxa"/>
            <w:tcBorders>
              <w:top w:val="single" w:sz="4" w:space="0" w:color="000000"/>
              <w:left w:val="single" w:sz="4" w:space="0" w:color="000000"/>
              <w:bottom w:val="single" w:sz="4" w:space="0" w:color="000000"/>
              <w:right w:val="single" w:sz="4" w:space="0" w:color="000000"/>
            </w:tcBorders>
          </w:tcPr>
          <w:p w:rsidR="0049439F" w:rsidRDefault="0049439F">
            <w:pPr>
              <w:jc w:val="center"/>
              <w:rPr>
                <w:rFonts w:ascii="仿宋" w:eastAsia="仿宋" w:cs="仿宋"/>
                <w:kern w:val="0"/>
                <w:sz w:val="20"/>
                <w:szCs w:val="20"/>
              </w:rPr>
            </w:pPr>
          </w:p>
        </w:tc>
      </w:tr>
      <w:tr w:rsidR="0049439F">
        <w:trPr>
          <w:trHeight w:val="460"/>
        </w:trPr>
        <w:tc>
          <w:tcPr>
            <w:tcW w:w="124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49439F"/>
        </w:tc>
        <w:tc>
          <w:tcPr>
            <w:tcW w:w="1700" w:type="dxa"/>
            <w:gridSpan w:val="2"/>
            <w:vMerge w:val="restart"/>
            <w:tcBorders>
              <w:top w:val="single" w:sz="4" w:space="0" w:color="000000"/>
              <w:left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sz w:val="24"/>
              </w:rPr>
            </w:pPr>
            <w:r>
              <w:rPr>
                <w:rFonts w:ascii="仿宋" w:eastAsia="仿宋" w:cs="仿宋" w:hint="eastAsia"/>
                <w:sz w:val="24"/>
              </w:rPr>
              <w:t>生态效益</w:t>
            </w:r>
          </w:p>
        </w:tc>
        <w:tc>
          <w:tcPr>
            <w:tcW w:w="2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秸秆综合利用率</w:t>
            </w:r>
          </w:p>
        </w:tc>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≥95%</w:t>
            </w:r>
          </w:p>
        </w:tc>
        <w:tc>
          <w:tcPr>
            <w:tcW w:w="6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2</w:t>
            </w:r>
          </w:p>
        </w:tc>
        <w:tc>
          <w:tcPr>
            <w:tcW w:w="3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≥95%，得满分；未完成按比例扣分</w:t>
            </w:r>
          </w:p>
        </w:tc>
        <w:tc>
          <w:tcPr>
            <w:tcW w:w="1560" w:type="dxa"/>
            <w:tcBorders>
              <w:top w:val="single" w:sz="4" w:space="0" w:color="000000"/>
              <w:left w:val="single" w:sz="4" w:space="0" w:color="000000"/>
              <w:bottom w:val="single" w:sz="4" w:space="0" w:color="000000"/>
              <w:right w:val="single" w:sz="4" w:space="0" w:color="000000"/>
            </w:tcBorders>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97%</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2</w:t>
            </w:r>
          </w:p>
        </w:tc>
        <w:tc>
          <w:tcPr>
            <w:tcW w:w="1951" w:type="dxa"/>
            <w:tcBorders>
              <w:top w:val="single" w:sz="4" w:space="0" w:color="000000"/>
              <w:left w:val="single" w:sz="4" w:space="0" w:color="000000"/>
              <w:bottom w:val="single" w:sz="4" w:space="0" w:color="000000"/>
              <w:right w:val="single" w:sz="4" w:space="0" w:color="000000"/>
            </w:tcBorders>
          </w:tcPr>
          <w:p w:rsidR="0049439F" w:rsidRDefault="0049439F">
            <w:pPr>
              <w:jc w:val="center"/>
              <w:rPr>
                <w:rFonts w:ascii="仿宋" w:eastAsia="仿宋" w:cs="仿宋"/>
                <w:kern w:val="0"/>
                <w:sz w:val="20"/>
                <w:szCs w:val="20"/>
              </w:rPr>
            </w:pPr>
          </w:p>
        </w:tc>
      </w:tr>
      <w:tr w:rsidR="0049439F">
        <w:trPr>
          <w:trHeight w:val="460"/>
        </w:trPr>
        <w:tc>
          <w:tcPr>
            <w:tcW w:w="124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49439F"/>
        </w:tc>
        <w:tc>
          <w:tcPr>
            <w:tcW w:w="1700" w:type="dxa"/>
            <w:gridSpan w:val="2"/>
            <w:vMerge/>
            <w:tcBorders>
              <w:left w:val="single" w:sz="4" w:space="0" w:color="000000"/>
              <w:bottom w:val="single" w:sz="4" w:space="0" w:color="000000"/>
              <w:right w:val="single" w:sz="4" w:space="0" w:color="000000"/>
            </w:tcBorders>
            <w:shd w:val="clear" w:color="auto" w:fill="auto"/>
            <w:vAlign w:val="center"/>
          </w:tcPr>
          <w:p w:rsidR="0049439F" w:rsidRDefault="0049439F">
            <w:pPr>
              <w:widowControl/>
              <w:jc w:val="center"/>
              <w:textAlignment w:val="center"/>
              <w:rPr>
                <w:rFonts w:ascii="仿宋" w:eastAsia="仿宋" w:cs="仿宋"/>
                <w:sz w:val="24"/>
              </w:rPr>
            </w:pPr>
          </w:p>
        </w:tc>
        <w:tc>
          <w:tcPr>
            <w:tcW w:w="2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秸秆机械化还田率</w:t>
            </w:r>
          </w:p>
        </w:tc>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rsidP="00204AC3">
            <w:pPr>
              <w:widowControl/>
              <w:jc w:val="left"/>
              <w:textAlignment w:val="center"/>
              <w:rPr>
                <w:rFonts w:ascii="仿宋" w:eastAsia="仿宋" w:cs="仿宋"/>
                <w:kern w:val="0"/>
                <w:sz w:val="20"/>
                <w:szCs w:val="20"/>
              </w:rPr>
            </w:pPr>
            <w:r>
              <w:rPr>
                <w:rFonts w:ascii="仿宋" w:eastAsia="仿宋" w:cs="仿宋" w:hint="eastAsia"/>
                <w:kern w:val="0"/>
                <w:sz w:val="20"/>
                <w:szCs w:val="20"/>
              </w:rPr>
              <w:t>≥</w:t>
            </w:r>
            <w:r w:rsidR="00204AC3">
              <w:rPr>
                <w:rFonts w:ascii="仿宋" w:eastAsia="仿宋" w:cs="仿宋" w:hint="eastAsia"/>
                <w:kern w:val="0"/>
                <w:sz w:val="20"/>
                <w:szCs w:val="20"/>
              </w:rPr>
              <w:t>81</w:t>
            </w:r>
            <w:r>
              <w:rPr>
                <w:rFonts w:ascii="仿宋" w:eastAsia="仿宋" w:cs="仿宋" w:hint="eastAsia"/>
                <w:kern w:val="0"/>
                <w:sz w:val="20"/>
                <w:szCs w:val="20"/>
              </w:rPr>
              <w:t>%</w:t>
            </w:r>
          </w:p>
        </w:tc>
        <w:tc>
          <w:tcPr>
            <w:tcW w:w="6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2</w:t>
            </w:r>
          </w:p>
        </w:tc>
        <w:tc>
          <w:tcPr>
            <w:tcW w:w="3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≥56%，得满分；未完成按比例扣分</w:t>
            </w:r>
          </w:p>
        </w:tc>
        <w:tc>
          <w:tcPr>
            <w:tcW w:w="1560" w:type="dxa"/>
            <w:tcBorders>
              <w:top w:val="single" w:sz="4" w:space="0" w:color="000000"/>
              <w:left w:val="single" w:sz="4" w:space="0" w:color="000000"/>
              <w:bottom w:val="single" w:sz="4" w:space="0" w:color="000000"/>
              <w:right w:val="single" w:sz="4" w:space="0" w:color="000000"/>
            </w:tcBorders>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81.03%</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2</w:t>
            </w:r>
          </w:p>
        </w:tc>
        <w:tc>
          <w:tcPr>
            <w:tcW w:w="1951" w:type="dxa"/>
            <w:tcBorders>
              <w:top w:val="single" w:sz="4" w:space="0" w:color="000000"/>
              <w:left w:val="single" w:sz="4" w:space="0" w:color="000000"/>
              <w:bottom w:val="single" w:sz="4" w:space="0" w:color="000000"/>
              <w:right w:val="single" w:sz="4" w:space="0" w:color="000000"/>
            </w:tcBorders>
          </w:tcPr>
          <w:p w:rsidR="0049439F" w:rsidRDefault="0049439F">
            <w:pPr>
              <w:jc w:val="center"/>
              <w:rPr>
                <w:rFonts w:ascii="仿宋" w:eastAsia="仿宋" w:cs="仿宋"/>
                <w:kern w:val="0"/>
                <w:sz w:val="20"/>
                <w:szCs w:val="20"/>
              </w:rPr>
            </w:pPr>
          </w:p>
        </w:tc>
      </w:tr>
      <w:tr w:rsidR="0049439F">
        <w:trPr>
          <w:trHeight w:val="570"/>
        </w:trPr>
        <w:tc>
          <w:tcPr>
            <w:tcW w:w="124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49439F"/>
        </w:tc>
        <w:tc>
          <w:tcPr>
            <w:tcW w:w="170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sz w:val="24"/>
              </w:rPr>
            </w:pPr>
            <w:r>
              <w:rPr>
                <w:rFonts w:ascii="仿宋" w:eastAsia="仿宋" w:cs="仿宋" w:hint="eastAsia"/>
                <w:sz w:val="24"/>
              </w:rPr>
              <w:t>可持续发展</w:t>
            </w:r>
          </w:p>
        </w:tc>
        <w:tc>
          <w:tcPr>
            <w:tcW w:w="2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农村公益事业项目受益人数</w:t>
            </w:r>
          </w:p>
        </w:tc>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≥100万人</w:t>
            </w:r>
          </w:p>
        </w:tc>
        <w:tc>
          <w:tcPr>
            <w:tcW w:w="6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2</w:t>
            </w:r>
          </w:p>
        </w:tc>
        <w:tc>
          <w:tcPr>
            <w:tcW w:w="3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≥100万人，得满分；未完成按比例扣分</w:t>
            </w:r>
          </w:p>
        </w:tc>
        <w:tc>
          <w:tcPr>
            <w:tcW w:w="1560" w:type="dxa"/>
            <w:tcBorders>
              <w:top w:val="single" w:sz="4" w:space="0" w:color="000000"/>
              <w:left w:val="single" w:sz="4" w:space="0" w:color="000000"/>
              <w:bottom w:val="single" w:sz="4" w:space="0" w:color="000000"/>
              <w:right w:val="single" w:sz="4" w:space="0" w:color="000000"/>
            </w:tcBorders>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完成</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2</w:t>
            </w:r>
          </w:p>
        </w:tc>
        <w:tc>
          <w:tcPr>
            <w:tcW w:w="1951" w:type="dxa"/>
            <w:tcBorders>
              <w:top w:val="single" w:sz="4" w:space="0" w:color="000000"/>
              <w:left w:val="single" w:sz="4" w:space="0" w:color="000000"/>
              <w:bottom w:val="single" w:sz="4" w:space="0" w:color="000000"/>
              <w:right w:val="single" w:sz="4" w:space="0" w:color="000000"/>
            </w:tcBorders>
          </w:tcPr>
          <w:p w:rsidR="0049439F" w:rsidRDefault="0049439F">
            <w:pPr>
              <w:jc w:val="center"/>
              <w:rPr>
                <w:rFonts w:ascii="仿宋" w:eastAsia="仿宋" w:cs="仿宋"/>
                <w:kern w:val="0"/>
                <w:sz w:val="20"/>
                <w:szCs w:val="20"/>
              </w:rPr>
            </w:pPr>
          </w:p>
        </w:tc>
      </w:tr>
      <w:tr w:rsidR="0049439F">
        <w:trPr>
          <w:trHeight w:val="285"/>
        </w:trPr>
        <w:tc>
          <w:tcPr>
            <w:tcW w:w="124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9439F" w:rsidRDefault="00FD1A96">
            <w:pPr>
              <w:widowControl/>
              <w:jc w:val="center"/>
              <w:textAlignment w:val="center"/>
              <w:rPr>
                <w:rFonts w:ascii="仿宋" w:eastAsia="仿宋" w:cs="仿宋"/>
                <w:b/>
                <w:bCs/>
                <w:kern w:val="0"/>
                <w:sz w:val="24"/>
                <w:szCs w:val="24"/>
              </w:rPr>
            </w:pPr>
            <w:r>
              <w:rPr>
                <w:rFonts w:ascii="仿宋" w:eastAsia="仿宋" w:cs="仿宋" w:hint="eastAsia"/>
                <w:b/>
                <w:bCs/>
                <w:kern w:val="0"/>
                <w:sz w:val="24"/>
                <w:szCs w:val="24"/>
              </w:rPr>
              <w:t>满意度</w:t>
            </w:r>
          </w:p>
          <w:p w:rsidR="0049439F" w:rsidRDefault="00FD1A96">
            <w:pPr>
              <w:widowControl/>
              <w:jc w:val="center"/>
              <w:textAlignment w:val="center"/>
              <w:rPr>
                <w:rFonts w:ascii="仿宋" w:eastAsia="仿宋" w:cs="仿宋"/>
                <w:b/>
                <w:bCs/>
                <w:kern w:val="0"/>
                <w:sz w:val="24"/>
                <w:szCs w:val="24"/>
              </w:rPr>
            </w:pPr>
            <w:r>
              <w:rPr>
                <w:rFonts w:ascii="仿宋" w:eastAsia="仿宋" w:cs="仿宋" w:hint="eastAsia"/>
                <w:b/>
                <w:bCs/>
                <w:kern w:val="0"/>
                <w:sz w:val="24"/>
                <w:szCs w:val="24"/>
              </w:rPr>
              <w:t>（4分）</w:t>
            </w:r>
          </w:p>
        </w:tc>
        <w:tc>
          <w:tcPr>
            <w:tcW w:w="170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sz w:val="24"/>
              </w:rPr>
            </w:pPr>
            <w:r>
              <w:rPr>
                <w:rFonts w:ascii="仿宋" w:eastAsia="仿宋" w:cs="仿宋" w:hint="eastAsia"/>
                <w:sz w:val="24"/>
              </w:rPr>
              <w:t>服务对象满意度</w:t>
            </w:r>
          </w:p>
        </w:tc>
        <w:tc>
          <w:tcPr>
            <w:tcW w:w="2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相关农业工作满意度</w:t>
            </w:r>
          </w:p>
        </w:tc>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大于等于90分</w:t>
            </w:r>
          </w:p>
        </w:tc>
        <w:tc>
          <w:tcPr>
            <w:tcW w:w="6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2</w:t>
            </w:r>
          </w:p>
        </w:tc>
        <w:tc>
          <w:tcPr>
            <w:tcW w:w="3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0"/>
                <w:szCs w:val="20"/>
              </w:rPr>
            </w:pPr>
            <w:r>
              <w:rPr>
                <w:rFonts w:ascii="仿宋" w:eastAsia="仿宋" w:cs="仿宋" w:hint="eastAsia"/>
                <w:kern w:val="0"/>
                <w:sz w:val="20"/>
                <w:szCs w:val="20"/>
              </w:rPr>
              <w:t>≥90分，得满分；未完成按比例扣分</w:t>
            </w:r>
          </w:p>
        </w:tc>
        <w:tc>
          <w:tcPr>
            <w:tcW w:w="1560" w:type="dxa"/>
            <w:tcBorders>
              <w:top w:val="single" w:sz="4" w:space="0" w:color="000000"/>
              <w:left w:val="single" w:sz="4" w:space="0" w:color="000000"/>
              <w:bottom w:val="single" w:sz="4" w:space="0" w:color="000000"/>
              <w:right w:val="single" w:sz="4" w:space="0" w:color="000000"/>
            </w:tcBorders>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90分</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jc w:val="center"/>
              <w:rPr>
                <w:rFonts w:ascii="仿宋" w:eastAsia="仿宋" w:cs="仿宋"/>
                <w:kern w:val="0"/>
                <w:sz w:val="20"/>
                <w:szCs w:val="20"/>
              </w:rPr>
            </w:pPr>
            <w:r>
              <w:rPr>
                <w:rFonts w:ascii="仿宋" w:eastAsia="仿宋" w:cs="仿宋" w:hint="eastAsia"/>
                <w:kern w:val="0"/>
                <w:sz w:val="20"/>
                <w:szCs w:val="20"/>
              </w:rPr>
              <w:t>2</w:t>
            </w:r>
          </w:p>
        </w:tc>
        <w:tc>
          <w:tcPr>
            <w:tcW w:w="1951" w:type="dxa"/>
            <w:tcBorders>
              <w:top w:val="single" w:sz="4" w:space="0" w:color="000000"/>
              <w:left w:val="single" w:sz="4" w:space="0" w:color="000000"/>
              <w:bottom w:val="single" w:sz="4" w:space="0" w:color="000000"/>
              <w:right w:val="single" w:sz="4" w:space="0" w:color="000000"/>
            </w:tcBorders>
          </w:tcPr>
          <w:p w:rsidR="0049439F" w:rsidRDefault="0049439F">
            <w:pPr>
              <w:jc w:val="center"/>
              <w:rPr>
                <w:rFonts w:ascii="仿宋" w:eastAsia="仿宋" w:cs="仿宋"/>
                <w:kern w:val="0"/>
                <w:sz w:val="20"/>
                <w:szCs w:val="20"/>
              </w:rPr>
            </w:pPr>
          </w:p>
        </w:tc>
      </w:tr>
      <w:tr w:rsidR="0049439F">
        <w:trPr>
          <w:trHeight w:val="285"/>
        </w:trPr>
        <w:tc>
          <w:tcPr>
            <w:tcW w:w="1242"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49439F" w:rsidRDefault="00FD1A96">
            <w:pPr>
              <w:widowControl/>
              <w:jc w:val="center"/>
              <w:textAlignment w:val="center"/>
              <w:rPr>
                <w:rFonts w:ascii="仿宋" w:eastAsia="仿宋" w:cs="仿宋"/>
                <w:b/>
                <w:bCs/>
                <w:sz w:val="24"/>
              </w:rPr>
            </w:pPr>
            <w:r>
              <w:rPr>
                <w:rFonts w:ascii="仿宋" w:eastAsia="仿宋" w:cs="仿宋" w:hint="eastAsia"/>
                <w:b/>
                <w:bCs/>
                <w:kern w:val="0"/>
                <w:sz w:val="24"/>
                <w:szCs w:val="24"/>
              </w:rPr>
              <w:t>加减分项</w:t>
            </w:r>
          </w:p>
        </w:tc>
        <w:tc>
          <w:tcPr>
            <w:tcW w:w="170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sz w:val="24"/>
              </w:rPr>
            </w:pPr>
            <w:r>
              <w:rPr>
                <w:rFonts w:ascii="仿宋" w:eastAsia="仿宋" w:cs="仿宋" w:hint="eastAsia"/>
                <w:kern w:val="0"/>
                <w:sz w:val="24"/>
                <w:szCs w:val="24"/>
              </w:rPr>
              <w:t>加分项</w:t>
            </w:r>
          </w:p>
        </w:tc>
        <w:tc>
          <w:tcPr>
            <w:tcW w:w="2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2"/>
              </w:rPr>
            </w:pPr>
            <w:r>
              <w:rPr>
                <w:rFonts w:ascii="仿宋" w:eastAsia="仿宋" w:cs="仿宋" w:hint="eastAsia"/>
                <w:kern w:val="0"/>
                <w:sz w:val="22"/>
              </w:rPr>
              <w:t>受到嘉奖</w:t>
            </w:r>
          </w:p>
        </w:tc>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49439F">
            <w:pPr>
              <w:jc w:val="center"/>
              <w:rPr>
                <w:rFonts w:ascii="仿宋" w:eastAsia="仿宋" w:cs="仿宋"/>
                <w:kern w:val="0"/>
                <w:sz w:val="22"/>
              </w:rPr>
            </w:pPr>
          </w:p>
        </w:tc>
        <w:tc>
          <w:tcPr>
            <w:tcW w:w="6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49439F">
            <w:pPr>
              <w:jc w:val="center"/>
              <w:rPr>
                <w:rFonts w:ascii="仿宋" w:eastAsia="仿宋" w:cs="仿宋"/>
                <w:kern w:val="0"/>
                <w:sz w:val="22"/>
              </w:rPr>
            </w:pPr>
          </w:p>
        </w:tc>
        <w:tc>
          <w:tcPr>
            <w:tcW w:w="3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2"/>
              </w:rPr>
            </w:pPr>
            <w:r>
              <w:rPr>
                <w:rFonts w:ascii="仿宋" w:eastAsia="仿宋" w:cs="仿宋" w:hint="eastAsia"/>
                <w:kern w:val="0"/>
                <w:sz w:val="22"/>
              </w:rPr>
              <w:t>每获一项得1分</w:t>
            </w:r>
          </w:p>
        </w:tc>
        <w:tc>
          <w:tcPr>
            <w:tcW w:w="1560" w:type="dxa"/>
            <w:tcBorders>
              <w:top w:val="single" w:sz="4" w:space="0" w:color="000000"/>
              <w:left w:val="single" w:sz="4" w:space="0" w:color="000000"/>
              <w:bottom w:val="single" w:sz="4" w:space="0" w:color="000000"/>
              <w:right w:val="single" w:sz="4" w:space="0" w:color="000000"/>
            </w:tcBorders>
          </w:tcPr>
          <w:p w:rsidR="0049439F" w:rsidRDefault="0049439F">
            <w:pPr>
              <w:jc w:val="center"/>
              <w:rPr>
                <w:rFonts w:ascii="仿宋" w:eastAsia="仿宋" w:cs="仿宋"/>
                <w:kern w:val="0"/>
                <w:sz w:val="22"/>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49439F">
            <w:pPr>
              <w:jc w:val="center"/>
              <w:rPr>
                <w:rFonts w:ascii="仿宋" w:eastAsia="仿宋" w:cs="仿宋"/>
                <w:kern w:val="0"/>
                <w:sz w:val="22"/>
              </w:rPr>
            </w:pPr>
          </w:p>
        </w:tc>
        <w:tc>
          <w:tcPr>
            <w:tcW w:w="1951" w:type="dxa"/>
            <w:tcBorders>
              <w:top w:val="single" w:sz="4" w:space="0" w:color="000000"/>
              <w:left w:val="single" w:sz="4" w:space="0" w:color="000000"/>
              <w:bottom w:val="single" w:sz="4" w:space="0" w:color="000000"/>
              <w:right w:val="single" w:sz="4" w:space="0" w:color="000000"/>
            </w:tcBorders>
          </w:tcPr>
          <w:p w:rsidR="0049439F" w:rsidRDefault="0049439F">
            <w:pPr>
              <w:jc w:val="center"/>
              <w:rPr>
                <w:rFonts w:ascii="仿宋" w:eastAsia="仿宋" w:cs="仿宋"/>
                <w:kern w:val="0"/>
                <w:sz w:val="22"/>
              </w:rPr>
            </w:pPr>
          </w:p>
        </w:tc>
      </w:tr>
      <w:tr w:rsidR="0049439F">
        <w:trPr>
          <w:trHeight w:val="285"/>
        </w:trPr>
        <w:tc>
          <w:tcPr>
            <w:tcW w:w="124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49439F" w:rsidRDefault="0049439F"/>
        </w:tc>
        <w:tc>
          <w:tcPr>
            <w:tcW w:w="170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sz w:val="24"/>
              </w:rPr>
            </w:pPr>
            <w:r>
              <w:rPr>
                <w:rFonts w:ascii="仿宋" w:eastAsia="仿宋" w:cs="仿宋" w:hint="eastAsia"/>
                <w:kern w:val="0"/>
                <w:sz w:val="24"/>
                <w:szCs w:val="24"/>
              </w:rPr>
              <w:t>减分项</w:t>
            </w:r>
          </w:p>
        </w:tc>
        <w:tc>
          <w:tcPr>
            <w:tcW w:w="2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2"/>
              </w:rPr>
            </w:pPr>
            <w:r>
              <w:rPr>
                <w:rFonts w:ascii="仿宋" w:eastAsia="仿宋" w:cs="仿宋" w:hint="eastAsia"/>
                <w:kern w:val="0"/>
                <w:sz w:val="22"/>
              </w:rPr>
              <w:t>违法违纪</w:t>
            </w:r>
          </w:p>
        </w:tc>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49439F">
            <w:pPr>
              <w:jc w:val="center"/>
              <w:rPr>
                <w:rFonts w:ascii="仿宋" w:eastAsia="仿宋" w:cs="仿宋"/>
                <w:kern w:val="0"/>
                <w:sz w:val="22"/>
              </w:rPr>
            </w:pPr>
          </w:p>
        </w:tc>
        <w:tc>
          <w:tcPr>
            <w:tcW w:w="6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49439F">
            <w:pPr>
              <w:jc w:val="center"/>
              <w:rPr>
                <w:rFonts w:ascii="仿宋" w:eastAsia="仿宋" w:cs="仿宋"/>
                <w:kern w:val="0"/>
                <w:sz w:val="22"/>
              </w:rPr>
            </w:pPr>
          </w:p>
        </w:tc>
        <w:tc>
          <w:tcPr>
            <w:tcW w:w="3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left"/>
              <w:textAlignment w:val="center"/>
              <w:rPr>
                <w:rFonts w:ascii="仿宋" w:eastAsia="仿宋" w:cs="仿宋"/>
                <w:kern w:val="0"/>
                <w:sz w:val="22"/>
              </w:rPr>
            </w:pPr>
            <w:r>
              <w:rPr>
                <w:rFonts w:ascii="仿宋" w:eastAsia="仿宋" w:cs="仿宋" w:hint="eastAsia"/>
                <w:kern w:val="0"/>
                <w:sz w:val="22"/>
              </w:rPr>
              <w:t>每通报一次扣1分</w:t>
            </w:r>
          </w:p>
        </w:tc>
        <w:tc>
          <w:tcPr>
            <w:tcW w:w="1560" w:type="dxa"/>
            <w:tcBorders>
              <w:top w:val="single" w:sz="4" w:space="0" w:color="000000"/>
              <w:left w:val="single" w:sz="4" w:space="0" w:color="000000"/>
              <w:bottom w:val="single" w:sz="4" w:space="0" w:color="000000"/>
              <w:right w:val="single" w:sz="4" w:space="0" w:color="000000"/>
            </w:tcBorders>
          </w:tcPr>
          <w:p w:rsidR="0049439F" w:rsidRDefault="0049439F">
            <w:pPr>
              <w:jc w:val="center"/>
              <w:rPr>
                <w:rFonts w:ascii="仿宋" w:eastAsia="仿宋" w:cs="仿宋"/>
                <w:kern w:val="0"/>
                <w:sz w:val="22"/>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49439F">
            <w:pPr>
              <w:jc w:val="center"/>
              <w:rPr>
                <w:rFonts w:ascii="仿宋" w:eastAsia="仿宋" w:cs="仿宋"/>
                <w:kern w:val="0"/>
                <w:sz w:val="22"/>
              </w:rPr>
            </w:pPr>
          </w:p>
        </w:tc>
        <w:tc>
          <w:tcPr>
            <w:tcW w:w="1951" w:type="dxa"/>
            <w:tcBorders>
              <w:top w:val="single" w:sz="4" w:space="0" w:color="000000"/>
              <w:left w:val="single" w:sz="4" w:space="0" w:color="000000"/>
              <w:bottom w:val="single" w:sz="4" w:space="0" w:color="000000"/>
              <w:right w:val="single" w:sz="4" w:space="0" w:color="000000"/>
            </w:tcBorders>
          </w:tcPr>
          <w:p w:rsidR="0049439F" w:rsidRDefault="0049439F">
            <w:pPr>
              <w:jc w:val="center"/>
              <w:rPr>
                <w:rFonts w:ascii="仿宋" w:eastAsia="仿宋" w:cs="仿宋"/>
                <w:kern w:val="0"/>
                <w:sz w:val="22"/>
              </w:rPr>
            </w:pPr>
          </w:p>
        </w:tc>
      </w:tr>
      <w:tr w:rsidR="0049439F">
        <w:trPr>
          <w:trHeight w:val="285"/>
        </w:trPr>
        <w:tc>
          <w:tcPr>
            <w:tcW w:w="579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widowControl/>
              <w:jc w:val="center"/>
              <w:textAlignment w:val="center"/>
              <w:rPr>
                <w:rFonts w:ascii="仿宋" w:eastAsia="仿宋" w:cs="仿宋"/>
                <w:b/>
                <w:bCs/>
                <w:sz w:val="24"/>
              </w:rPr>
            </w:pPr>
            <w:r>
              <w:rPr>
                <w:rFonts w:ascii="仿宋" w:eastAsia="仿宋" w:cs="仿宋" w:hint="eastAsia"/>
                <w:b/>
                <w:bCs/>
                <w:kern w:val="0"/>
                <w:sz w:val="24"/>
                <w:szCs w:val="24"/>
              </w:rPr>
              <w:t>合  计</w:t>
            </w:r>
          </w:p>
        </w:tc>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jc w:val="center"/>
              <w:rPr>
                <w:rFonts w:ascii="仿宋" w:eastAsia="仿宋" w:cs="仿宋"/>
                <w:sz w:val="24"/>
              </w:rPr>
            </w:pPr>
            <w:r>
              <w:rPr>
                <w:rFonts w:ascii="仿宋" w:eastAsia="仿宋" w:cs="仿宋" w:hint="eastAsia"/>
                <w:kern w:val="0"/>
                <w:sz w:val="22"/>
              </w:rPr>
              <w:t>100</w:t>
            </w:r>
          </w:p>
        </w:tc>
        <w:tc>
          <w:tcPr>
            <w:tcW w:w="6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FD1A96">
            <w:pPr>
              <w:jc w:val="center"/>
              <w:rPr>
                <w:rFonts w:ascii="仿宋" w:eastAsia="仿宋" w:cs="仿宋"/>
                <w:sz w:val="24"/>
              </w:rPr>
            </w:pPr>
            <w:r>
              <w:rPr>
                <w:rFonts w:ascii="仿宋" w:eastAsia="仿宋" w:cs="仿宋" w:hint="eastAsia"/>
                <w:kern w:val="0"/>
                <w:sz w:val="22"/>
              </w:rPr>
              <w:t>100</w:t>
            </w:r>
          </w:p>
        </w:tc>
        <w:tc>
          <w:tcPr>
            <w:tcW w:w="3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439F" w:rsidRDefault="0049439F">
            <w:pPr>
              <w:widowControl/>
              <w:jc w:val="center"/>
              <w:textAlignment w:val="center"/>
              <w:rPr>
                <w:rFonts w:ascii="仿宋" w:eastAsia="仿宋" w:cs="仿宋"/>
                <w:sz w:val="24"/>
              </w:rPr>
            </w:pPr>
          </w:p>
        </w:tc>
        <w:tc>
          <w:tcPr>
            <w:tcW w:w="1560" w:type="dxa"/>
            <w:tcBorders>
              <w:top w:val="single" w:sz="4" w:space="0" w:color="000000"/>
              <w:left w:val="single" w:sz="4" w:space="0" w:color="000000"/>
              <w:bottom w:val="single" w:sz="4" w:space="0" w:color="000000"/>
              <w:right w:val="single" w:sz="4" w:space="0" w:color="000000"/>
            </w:tcBorders>
          </w:tcPr>
          <w:p w:rsidR="0049439F" w:rsidRDefault="0049439F">
            <w:pPr>
              <w:widowControl/>
              <w:jc w:val="center"/>
              <w:textAlignment w:val="center"/>
              <w:rPr>
                <w:rFonts w:ascii="仿宋" w:eastAsia="仿宋" w:cs="仿宋"/>
                <w:kern w:val="0"/>
                <w:sz w:val="22"/>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9439F" w:rsidRDefault="00FD1A96" w:rsidP="00842FDB">
            <w:pPr>
              <w:widowControl/>
              <w:jc w:val="center"/>
              <w:textAlignment w:val="center"/>
              <w:rPr>
                <w:rFonts w:ascii="仿宋" w:eastAsia="仿宋" w:cs="仿宋"/>
                <w:kern w:val="0"/>
                <w:sz w:val="22"/>
              </w:rPr>
            </w:pPr>
            <w:r>
              <w:rPr>
                <w:rFonts w:ascii="仿宋" w:eastAsia="仿宋" w:cs="仿宋" w:hint="eastAsia"/>
                <w:kern w:val="0"/>
                <w:sz w:val="22"/>
              </w:rPr>
              <w:t>96.</w:t>
            </w:r>
            <w:r w:rsidR="00842FDB">
              <w:rPr>
                <w:rFonts w:ascii="仿宋" w:eastAsia="仿宋" w:cs="仿宋" w:hint="eastAsia"/>
                <w:kern w:val="0"/>
                <w:sz w:val="22"/>
              </w:rPr>
              <w:t>2</w:t>
            </w:r>
            <w:r>
              <w:rPr>
                <w:rFonts w:ascii="仿宋" w:eastAsia="仿宋" w:cs="仿宋" w:hint="eastAsia"/>
                <w:kern w:val="0"/>
                <w:sz w:val="22"/>
              </w:rPr>
              <w:t>9</w:t>
            </w:r>
          </w:p>
        </w:tc>
        <w:tc>
          <w:tcPr>
            <w:tcW w:w="1951" w:type="dxa"/>
            <w:tcBorders>
              <w:top w:val="single" w:sz="4" w:space="0" w:color="000000"/>
              <w:left w:val="single" w:sz="4" w:space="0" w:color="000000"/>
              <w:bottom w:val="single" w:sz="4" w:space="0" w:color="000000"/>
              <w:right w:val="single" w:sz="4" w:space="0" w:color="000000"/>
            </w:tcBorders>
          </w:tcPr>
          <w:p w:rsidR="0049439F" w:rsidRDefault="0049439F">
            <w:pPr>
              <w:widowControl/>
              <w:jc w:val="center"/>
              <w:textAlignment w:val="center"/>
              <w:rPr>
                <w:rFonts w:ascii="仿宋" w:eastAsia="仿宋" w:cs="仿宋"/>
                <w:kern w:val="0"/>
                <w:sz w:val="22"/>
              </w:rPr>
            </w:pPr>
          </w:p>
        </w:tc>
      </w:tr>
    </w:tbl>
    <w:p w:rsidR="0049439F" w:rsidRDefault="0049439F">
      <w:pPr>
        <w:spacing w:line="300" w:lineRule="exact"/>
        <w:rPr>
          <w:rFonts w:ascii="黑体" w:eastAsia="黑体"/>
          <w:sz w:val="28"/>
          <w:szCs w:val="28"/>
        </w:rPr>
      </w:pPr>
    </w:p>
    <w:p w:rsidR="0049439F" w:rsidRDefault="0049439F">
      <w:pPr>
        <w:spacing w:line="560" w:lineRule="exact"/>
        <w:rPr>
          <w:rFonts w:ascii="仿宋_GB2312" w:eastAsia="仿宋_GB2312"/>
          <w:sz w:val="32"/>
          <w:szCs w:val="32"/>
        </w:rPr>
      </w:pPr>
    </w:p>
    <w:bookmarkEnd w:id="0"/>
    <w:bookmarkEnd w:id="1"/>
    <w:p w:rsidR="0049439F" w:rsidRDefault="0049439F">
      <w:pPr>
        <w:rPr>
          <w:rFonts w:ascii="仿宋_GB2312" w:eastAsia="仿宋_GB2312"/>
          <w:sz w:val="32"/>
          <w:szCs w:val="32"/>
        </w:rPr>
      </w:pPr>
    </w:p>
    <w:sectPr w:rsidR="0049439F">
      <w:pgSz w:w="16838" w:h="11906" w:orient="landscape"/>
      <w:pgMar w:top="1576" w:right="1440" w:bottom="1576" w:left="144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211B" w:rsidRDefault="0063211B">
      <w:r>
        <w:separator/>
      </w:r>
    </w:p>
  </w:endnote>
  <w:endnote w:type="continuationSeparator" w:id="0">
    <w:p w:rsidR="0063211B" w:rsidRDefault="006321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仿宋_GBK">
    <w:altName w:val="微软雅黑"/>
    <w:charset w:val="86"/>
    <w:family w:val="auto"/>
    <w:pitch w:val="default"/>
    <w:sig w:usb0="00000000" w:usb1="00000000" w:usb2="0000000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楷体_GBK">
    <w:altName w:val="微软雅黑"/>
    <w:charset w:val="86"/>
    <w:family w:val="auto"/>
    <w:pitch w:val="default"/>
    <w:sig w:usb0="00000000" w:usb1="00000000" w:usb2="00082016" w:usb3="00000000" w:csb0="00040001" w:csb1="00000000"/>
  </w:font>
  <w:font w:name="方正小标宋简体">
    <w:altName w:val="方正舒体"/>
    <w:panose1 w:val="03000509000000000000"/>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2894132"/>
    </w:sdtPr>
    <w:sdtEndPr>
      <w:rPr>
        <w:sz w:val="24"/>
        <w:szCs w:val="24"/>
      </w:rPr>
    </w:sdtEndPr>
    <w:sdtContent>
      <w:p w:rsidR="00FD1A96" w:rsidRDefault="00FD1A96">
        <w:pPr>
          <w:pStyle w:val="a7"/>
          <w:jc w:val="center"/>
          <w:rPr>
            <w:sz w:val="24"/>
            <w:szCs w:val="24"/>
          </w:rPr>
        </w:pPr>
        <w:r>
          <w:rPr>
            <w:sz w:val="24"/>
            <w:szCs w:val="24"/>
          </w:rPr>
          <w:fldChar w:fldCharType="begin"/>
        </w:r>
        <w:r>
          <w:rPr>
            <w:sz w:val="24"/>
            <w:szCs w:val="24"/>
          </w:rPr>
          <w:instrText>PAGE   \* MERGEFORMAT</w:instrText>
        </w:r>
        <w:r>
          <w:rPr>
            <w:sz w:val="24"/>
            <w:szCs w:val="24"/>
          </w:rPr>
          <w:fldChar w:fldCharType="separate"/>
        </w:r>
        <w:r w:rsidR="00E244BF" w:rsidRPr="00E244BF">
          <w:rPr>
            <w:noProof/>
            <w:sz w:val="24"/>
            <w:szCs w:val="24"/>
            <w:lang w:val="zh-CN"/>
          </w:rPr>
          <w:t>16</w:t>
        </w:r>
        <w:r>
          <w:rPr>
            <w:sz w:val="24"/>
            <w:szCs w:val="24"/>
          </w:rPr>
          <w:fldChar w:fldCharType="end"/>
        </w:r>
      </w:p>
    </w:sdtContent>
  </w:sdt>
  <w:p w:rsidR="00FD1A96" w:rsidRDefault="00FD1A96">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211B" w:rsidRDefault="0063211B">
      <w:r>
        <w:separator/>
      </w:r>
    </w:p>
  </w:footnote>
  <w:footnote w:type="continuationSeparator" w:id="0">
    <w:p w:rsidR="0063211B" w:rsidRDefault="0063211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1A96" w:rsidRDefault="00FD1A96">
    <w:pPr>
      <w:pStyle w:val="a8"/>
      <w:pBdr>
        <w:bottom w:val="none" w:sz="0" w:space="0" w:color="auto"/>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1716D1F"/>
    <w:multiLevelType w:val="singleLevel"/>
    <w:tmpl w:val="E1716D1F"/>
    <w:lvl w:ilvl="0">
      <w:start w:val="4"/>
      <w:numFmt w:val="chineseCounting"/>
      <w:suff w:val="nothing"/>
      <w:lvlText w:val="%1、"/>
      <w:lvlJc w:val="left"/>
      <w:rPr>
        <w:rFonts w:hint="eastAsia"/>
      </w:rPr>
    </w:lvl>
  </w:abstractNum>
  <w:abstractNum w:abstractNumId="1">
    <w:nsid w:val="6B9D4A47"/>
    <w:multiLevelType w:val="singleLevel"/>
    <w:tmpl w:val="6B9D4A47"/>
    <w:lvl w:ilvl="0">
      <w:start w:val="2"/>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
  <w:docVars>
    <w:docVar w:name="commondata" w:val="eyJoZGlkIjoiMzkxMGIzNTA3Y2FjMDg2NjBjZDQzYmYyNDQwMTQ1NzAifQ=="/>
  </w:docVars>
  <w:rsids>
    <w:rsidRoot w:val="00B04493"/>
    <w:rsid w:val="00016EC5"/>
    <w:rsid w:val="0007319B"/>
    <w:rsid w:val="00115CD4"/>
    <w:rsid w:val="00202EA2"/>
    <w:rsid w:val="00204AC3"/>
    <w:rsid w:val="002B5A2D"/>
    <w:rsid w:val="002E1A4D"/>
    <w:rsid w:val="003A5248"/>
    <w:rsid w:val="003C6B3A"/>
    <w:rsid w:val="0049119A"/>
    <w:rsid w:val="0049439F"/>
    <w:rsid w:val="004C75AF"/>
    <w:rsid w:val="00586DA7"/>
    <w:rsid w:val="005A56B8"/>
    <w:rsid w:val="005E0E6F"/>
    <w:rsid w:val="005F4C7C"/>
    <w:rsid w:val="0063211B"/>
    <w:rsid w:val="00634B2C"/>
    <w:rsid w:val="006473F3"/>
    <w:rsid w:val="007564E7"/>
    <w:rsid w:val="007D32C4"/>
    <w:rsid w:val="007E1A47"/>
    <w:rsid w:val="0081463F"/>
    <w:rsid w:val="00826811"/>
    <w:rsid w:val="00842FDB"/>
    <w:rsid w:val="008D247A"/>
    <w:rsid w:val="009175F5"/>
    <w:rsid w:val="009D295D"/>
    <w:rsid w:val="00A74939"/>
    <w:rsid w:val="00AB23F8"/>
    <w:rsid w:val="00AC0693"/>
    <w:rsid w:val="00AC347C"/>
    <w:rsid w:val="00AD455D"/>
    <w:rsid w:val="00B04493"/>
    <w:rsid w:val="00B54841"/>
    <w:rsid w:val="00C25307"/>
    <w:rsid w:val="00C7641D"/>
    <w:rsid w:val="00D3551D"/>
    <w:rsid w:val="00D9441D"/>
    <w:rsid w:val="00DA2F45"/>
    <w:rsid w:val="00DB5E5B"/>
    <w:rsid w:val="00E244BF"/>
    <w:rsid w:val="00E30CFE"/>
    <w:rsid w:val="00E55B37"/>
    <w:rsid w:val="00EB5D33"/>
    <w:rsid w:val="00F43113"/>
    <w:rsid w:val="00F71447"/>
    <w:rsid w:val="00F7579D"/>
    <w:rsid w:val="00FD1A96"/>
    <w:rsid w:val="02482683"/>
    <w:rsid w:val="024F600B"/>
    <w:rsid w:val="04C01313"/>
    <w:rsid w:val="058972DF"/>
    <w:rsid w:val="069375D7"/>
    <w:rsid w:val="0A1E451D"/>
    <w:rsid w:val="15390DF6"/>
    <w:rsid w:val="15A514D0"/>
    <w:rsid w:val="1DC06B9F"/>
    <w:rsid w:val="1DF11C2D"/>
    <w:rsid w:val="20A264BE"/>
    <w:rsid w:val="20DE3573"/>
    <w:rsid w:val="210654A0"/>
    <w:rsid w:val="24247BC4"/>
    <w:rsid w:val="24305985"/>
    <w:rsid w:val="2CE915D7"/>
    <w:rsid w:val="2DFA17CE"/>
    <w:rsid w:val="32E00C87"/>
    <w:rsid w:val="35894416"/>
    <w:rsid w:val="365B27D9"/>
    <w:rsid w:val="37BE36C1"/>
    <w:rsid w:val="3A7E7084"/>
    <w:rsid w:val="3CC60008"/>
    <w:rsid w:val="45436694"/>
    <w:rsid w:val="53787293"/>
    <w:rsid w:val="55A77A84"/>
    <w:rsid w:val="56626F35"/>
    <w:rsid w:val="598A728B"/>
    <w:rsid w:val="599C5B1A"/>
    <w:rsid w:val="5A340743"/>
    <w:rsid w:val="5B915686"/>
    <w:rsid w:val="649A2F92"/>
    <w:rsid w:val="67AA3BC3"/>
    <w:rsid w:val="69F411B7"/>
    <w:rsid w:val="6D870381"/>
    <w:rsid w:val="6EC539C8"/>
    <w:rsid w:val="6F265933"/>
    <w:rsid w:val="6FD77526"/>
    <w:rsid w:val="73870D05"/>
    <w:rsid w:val="73B2248B"/>
    <w:rsid w:val="763807EE"/>
    <w:rsid w:val="790E0CFF"/>
    <w:rsid w:val="7BAC443C"/>
    <w:rsid w:val="7DC279EB"/>
    <w:rsid w:val="7EBA1FBF"/>
    <w:rsid w:val="7EC703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uiPriority="0" w:unhideWhenUsed="0" w:qFormat="1"/>
    <w:lsdException w:name="header" w:semiHidden="0" w:uiPriority="0" w:unhideWhenUsed="0" w:qFormat="1"/>
    <w:lsdException w:name="footer" w:semiHidden="0" w:uiPriority="0" w:unhideWhenUsed="0" w:qFormat="1"/>
    <w:lsdException w:name="caption" w:uiPriority="35" w:qFormat="1"/>
    <w:lsdException w:name="annotation reference" w:qFormat="1"/>
    <w:lsdException w:name="Title" w:semiHidden="0" w:uiPriority="10" w:unhideWhenUsed="0" w:qFormat="1"/>
    <w:lsdException w:name="Default Paragraph Font" w:uiPriority="1"/>
    <w:lsdException w:name="Body Text" w:semiHidden="0" w:uiPriority="0" w:unhideWhenUsed="0" w:qFormat="1"/>
    <w:lsdException w:name="Subtitle" w:semiHidden="0" w:uiPriority="11" w:unhideWhenUsed="0" w:qFormat="1"/>
    <w:lsdException w:name="Body Text First Indent" w:semiHidden="0" w:uiPriority="0" w:unhideWhenUsed="0" w:qFormat="1"/>
    <w:lsdException w:name="Body Text First Indent 2" w:semiHidden="0" w:uiPriority="0" w:unhideWhenUsed="0" w:qFormat="1"/>
    <w:lsdException w:name="Strong" w:semiHidden="0" w:uiPriority="22" w:unhideWhenUsed="0" w:qFormat="1"/>
    <w:lsdException w:name="Emphasis" w:semiHidden="0" w:uiPriority="20" w:unhideWhenUsed="0" w:qFormat="1"/>
    <w:lsdException w:name="Normal (Web)" w:semiHidden="0" w:uiPriority="0" w:unhideWhenUsed="0" w:qFormat="1"/>
    <w:lsdException w:name="annotation subject" w:semiHidden="0" w:uiPriority="0" w:unhideWhenUsed="0"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rFonts w:ascii="Calibri" w:hAnsi="Calibri" w:cs="Arial"/>
      <w:kern w:val="2"/>
      <w:sz w:val="21"/>
      <w:szCs w:val="22"/>
    </w:rPr>
  </w:style>
  <w:style w:type="paragraph" w:styleId="1">
    <w:name w:val="heading 1"/>
    <w:basedOn w:val="a"/>
    <w:next w:val="a"/>
    <w:qFormat/>
    <w:pPr>
      <w:keepNext/>
      <w:keepLines/>
      <w:spacing w:before="340" w:after="330" w:line="578" w:lineRule="auto"/>
      <w:outlineLvl w:val="0"/>
    </w:pPr>
    <w:rPr>
      <w:b/>
      <w:bCs/>
      <w:kern w:val="44"/>
      <w:sz w:val="44"/>
    </w:rPr>
  </w:style>
  <w:style w:type="paragraph" w:styleId="2">
    <w:name w:val="heading 2"/>
    <w:basedOn w:val="a"/>
    <w:next w:val="a"/>
    <w:qFormat/>
    <w:pPr>
      <w:keepNext/>
      <w:keepLines/>
      <w:spacing w:before="260" w:after="260" w:line="415" w:lineRule="auto"/>
      <w:outlineLvl w:val="1"/>
    </w:pPr>
    <w:rPr>
      <w:rFonts w:ascii="Arial" w:eastAsia="黑体" w:hAnsi="Arial"/>
      <w:b/>
      <w:bCs/>
      <w:sz w:val="32"/>
      <w:szCs w:val="32"/>
    </w:rPr>
  </w:style>
  <w:style w:type="paragraph" w:styleId="3">
    <w:name w:val="heading 3"/>
    <w:basedOn w:val="a"/>
    <w:next w:val="a"/>
    <w:link w:val="3Char1"/>
    <w:qFormat/>
    <w:pPr>
      <w:keepNext/>
      <w:keepLines/>
      <w:spacing w:before="260" w:after="260" w:line="415" w:lineRule="auto"/>
      <w:outlineLvl w:val="2"/>
    </w:pPr>
    <w:rPr>
      <w:b/>
      <w:sz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First Indent"/>
    <w:basedOn w:val="a4"/>
    <w:next w:val="20"/>
    <w:qFormat/>
    <w:pPr>
      <w:tabs>
        <w:tab w:val="left" w:pos="560"/>
        <w:tab w:val="left" w:pos="3920"/>
        <w:tab w:val="left" w:pos="5600"/>
      </w:tabs>
      <w:ind w:firstLineChars="200" w:firstLine="480"/>
      <w:textAlignment w:val="baseline"/>
    </w:pPr>
  </w:style>
  <w:style w:type="paragraph" w:styleId="a4">
    <w:name w:val="Body Text"/>
    <w:basedOn w:val="a"/>
    <w:next w:val="21"/>
    <w:qFormat/>
    <w:pPr>
      <w:spacing w:after="120"/>
    </w:pPr>
  </w:style>
  <w:style w:type="paragraph" w:customStyle="1" w:styleId="21">
    <w:name w:val="正文文本 21"/>
    <w:basedOn w:val="a"/>
    <w:qFormat/>
    <w:pPr>
      <w:spacing w:line="480" w:lineRule="auto"/>
    </w:pPr>
  </w:style>
  <w:style w:type="paragraph" w:styleId="20">
    <w:name w:val="Body Text First Indent 2"/>
    <w:basedOn w:val="a"/>
    <w:next w:val="a"/>
    <w:qFormat/>
    <w:pPr>
      <w:spacing w:after="120" w:line="560" w:lineRule="exact"/>
      <w:ind w:leftChars="200" w:left="420" w:firstLine="420"/>
    </w:pPr>
    <w:rPr>
      <w:rFonts w:ascii="Times New Roman" w:eastAsia="方正仿宋_GBK" w:hAnsi="Times New Roman" w:cstheme="minorBidi"/>
      <w:sz w:val="32"/>
      <w:szCs w:val="24"/>
    </w:rPr>
  </w:style>
  <w:style w:type="paragraph" w:styleId="a5">
    <w:name w:val="annotation text"/>
    <w:basedOn w:val="a"/>
    <w:qFormat/>
    <w:pPr>
      <w:jc w:val="left"/>
    </w:pPr>
  </w:style>
  <w:style w:type="paragraph" w:styleId="a6">
    <w:name w:val="Balloon Text"/>
    <w:basedOn w:val="a"/>
    <w:link w:val="Char"/>
    <w:uiPriority w:val="99"/>
    <w:semiHidden/>
    <w:unhideWhenUsed/>
    <w:qFormat/>
    <w:rPr>
      <w:sz w:val="18"/>
      <w:szCs w:val="18"/>
    </w:rPr>
  </w:style>
  <w:style w:type="paragraph" w:styleId="a7">
    <w:name w:val="footer"/>
    <w:basedOn w:val="a"/>
    <w:qFormat/>
    <w:pPr>
      <w:tabs>
        <w:tab w:val="center" w:pos="4153"/>
        <w:tab w:val="right" w:pos="8306"/>
      </w:tabs>
      <w:snapToGrid w:val="0"/>
      <w:jc w:val="left"/>
    </w:pPr>
    <w:rPr>
      <w:sz w:val="18"/>
      <w:szCs w:val="18"/>
    </w:rPr>
  </w:style>
  <w:style w:type="paragraph" w:styleId="a8">
    <w:name w:val="header"/>
    <w:basedOn w:val="a"/>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qFormat/>
    <w:pPr>
      <w:widowControl/>
      <w:spacing w:before="100" w:beforeAutospacing="1" w:after="100" w:afterAutospacing="1"/>
      <w:jc w:val="left"/>
    </w:pPr>
    <w:rPr>
      <w:rFonts w:ascii="宋体" w:cs="宋体"/>
      <w:kern w:val="0"/>
      <w:sz w:val="24"/>
      <w:szCs w:val="24"/>
    </w:rPr>
  </w:style>
  <w:style w:type="paragraph" w:styleId="aa">
    <w:name w:val="annotation subject"/>
    <w:basedOn w:val="a5"/>
    <w:next w:val="a5"/>
    <w:qFormat/>
    <w:rPr>
      <w:b/>
    </w:rPr>
  </w:style>
  <w:style w:type="table" w:styleId="ab">
    <w:name w:val="Table Grid"/>
    <w:basedOn w:val="a2"/>
    <w:uiPriority w:val="59"/>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annotation reference"/>
    <w:basedOn w:val="a1"/>
    <w:uiPriority w:val="99"/>
    <w:semiHidden/>
    <w:unhideWhenUsed/>
    <w:qFormat/>
    <w:rPr>
      <w:sz w:val="21"/>
      <w:szCs w:val="21"/>
    </w:rPr>
  </w:style>
  <w:style w:type="paragraph" w:customStyle="1" w:styleId="-">
    <w:name w:val="正文-文本"/>
    <w:qFormat/>
    <w:pPr>
      <w:spacing w:line="580" w:lineRule="exact"/>
      <w:ind w:firstLineChars="200" w:firstLine="200"/>
      <w:jc w:val="both"/>
    </w:pPr>
    <w:rPr>
      <w:rFonts w:eastAsia="仿宋_GB2312"/>
      <w:bCs/>
      <w:kern w:val="2"/>
      <w:sz w:val="32"/>
      <w:szCs w:val="32"/>
    </w:rPr>
  </w:style>
  <w:style w:type="character" w:customStyle="1" w:styleId="font51">
    <w:name w:val="font51"/>
    <w:qFormat/>
    <w:rPr>
      <w:rFonts w:ascii="仿宋" w:eastAsia="仿宋" w:cs="仿宋"/>
      <w:color w:val="000000"/>
      <w:sz w:val="21"/>
      <w:szCs w:val="21"/>
      <w:u w:val="none"/>
    </w:rPr>
  </w:style>
  <w:style w:type="character" w:customStyle="1" w:styleId="Char">
    <w:name w:val="批注框文本 Char"/>
    <w:basedOn w:val="a1"/>
    <w:link w:val="a6"/>
    <w:uiPriority w:val="99"/>
    <w:semiHidden/>
    <w:qFormat/>
    <w:rPr>
      <w:rFonts w:ascii="Calibri" w:hAnsi="Calibri" w:cs="Arial"/>
      <w:kern w:val="2"/>
      <w:sz w:val="18"/>
      <w:szCs w:val="18"/>
    </w:rPr>
  </w:style>
  <w:style w:type="character" w:customStyle="1" w:styleId="3Char">
    <w:name w:val="标题 3 Char"/>
    <w:qFormat/>
    <w:rPr>
      <w:b/>
      <w:sz w:val="32"/>
    </w:rPr>
  </w:style>
  <w:style w:type="character" w:customStyle="1" w:styleId="3Char1">
    <w:name w:val="标题 3 Char1"/>
    <w:link w:val="3"/>
    <w:qFormat/>
    <w:rPr>
      <w:rFonts w:ascii="Times New Roman" w:eastAsia="方正楷体_GBK" w:hAnsi="Times New Roman"/>
      <w:sz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uiPriority="0" w:unhideWhenUsed="0" w:qFormat="1"/>
    <w:lsdException w:name="header" w:semiHidden="0" w:uiPriority="0" w:unhideWhenUsed="0" w:qFormat="1"/>
    <w:lsdException w:name="footer" w:semiHidden="0" w:uiPriority="0" w:unhideWhenUsed="0" w:qFormat="1"/>
    <w:lsdException w:name="caption" w:uiPriority="35" w:qFormat="1"/>
    <w:lsdException w:name="annotation reference" w:qFormat="1"/>
    <w:lsdException w:name="Title" w:semiHidden="0" w:uiPriority="10" w:unhideWhenUsed="0" w:qFormat="1"/>
    <w:lsdException w:name="Default Paragraph Font" w:uiPriority="1"/>
    <w:lsdException w:name="Body Text" w:semiHidden="0" w:uiPriority="0" w:unhideWhenUsed="0" w:qFormat="1"/>
    <w:lsdException w:name="Subtitle" w:semiHidden="0" w:uiPriority="11" w:unhideWhenUsed="0" w:qFormat="1"/>
    <w:lsdException w:name="Body Text First Indent" w:semiHidden="0" w:uiPriority="0" w:unhideWhenUsed="0" w:qFormat="1"/>
    <w:lsdException w:name="Body Text First Indent 2" w:semiHidden="0" w:uiPriority="0" w:unhideWhenUsed="0" w:qFormat="1"/>
    <w:lsdException w:name="Strong" w:semiHidden="0" w:uiPriority="22" w:unhideWhenUsed="0" w:qFormat="1"/>
    <w:lsdException w:name="Emphasis" w:semiHidden="0" w:uiPriority="20" w:unhideWhenUsed="0" w:qFormat="1"/>
    <w:lsdException w:name="Normal (Web)" w:semiHidden="0" w:uiPriority="0" w:unhideWhenUsed="0" w:qFormat="1"/>
    <w:lsdException w:name="annotation subject" w:semiHidden="0" w:uiPriority="0" w:unhideWhenUsed="0"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rFonts w:ascii="Calibri" w:hAnsi="Calibri" w:cs="Arial"/>
      <w:kern w:val="2"/>
      <w:sz w:val="21"/>
      <w:szCs w:val="22"/>
    </w:rPr>
  </w:style>
  <w:style w:type="paragraph" w:styleId="1">
    <w:name w:val="heading 1"/>
    <w:basedOn w:val="a"/>
    <w:next w:val="a"/>
    <w:qFormat/>
    <w:pPr>
      <w:keepNext/>
      <w:keepLines/>
      <w:spacing w:before="340" w:after="330" w:line="578" w:lineRule="auto"/>
      <w:outlineLvl w:val="0"/>
    </w:pPr>
    <w:rPr>
      <w:b/>
      <w:bCs/>
      <w:kern w:val="44"/>
      <w:sz w:val="44"/>
    </w:rPr>
  </w:style>
  <w:style w:type="paragraph" w:styleId="2">
    <w:name w:val="heading 2"/>
    <w:basedOn w:val="a"/>
    <w:next w:val="a"/>
    <w:qFormat/>
    <w:pPr>
      <w:keepNext/>
      <w:keepLines/>
      <w:spacing w:before="260" w:after="260" w:line="415" w:lineRule="auto"/>
      <w:outlineLvl w:val="1"/>
    </w:pPr>
    <w:rPr>
      <w:rFonts w:ascii="Arial" w:eastAsia="黑体" w:hAnsi="Arial"/>
      <w:b/>
      <w:bCs/>
      <w:sz w:val="32"/>
      <w:szCs w:val="32"/>
    </w:rPr>
  </w:style>
  <w:style w:type="paragraph" w:styleId="3">
    <w:name w:val="heading 3"/>
    <w:basedOn w:val="a"/>
    <w:next w:val="a"/>
    <w:link w:val="3Char1"/>
    <w:qFormat/>
    <w:pPr>
      <w:keepNext/>
      <w:keepLines/>
      <w:spacing w:before="260" w:after="260" w:line="415" w:lineRule="auto"/>
      <w:outlineLvl w:val="2"/>
    </w:pPr>
    <w:rPr>
      <w:b/>
      <w:sz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First Indent"/>
    <w:basedOn w:val="a4"/>
    <w:next w:val="20"/>
    <w:qFormat/>
    <w:pPr>
      <w:tabs>
        <w:tab w:val="left" w:pos="560"/>
        <w:tab w:val="left" w:pos="3920"/>
        <w:tab w:val="left" w:pos="5600"/>
      </w:tabs>
      <w:ind w:firstLineChars="200" w:firstLine="480"/>
      <w:textAlignment w:val="baseline"/>
    </w:pPr>
  </w:style>
  <w:style w:type="paragraph" w:styleId="a4">
    <w:name w:val="Body Text"/>
    <w:basedOn w:val="a"/>
    <w:next w:val="21"/>
    <w:qFormat/>
    <w:pPr>
      <w:spacing w:after="120"/>
    </w:pPr>
  </w:style>
  <w:style w:type="paragraph" w:customStyle="1" w:styleId="21">
    <w:name w:val="正文文本 21"/>
    <w:basedOn w:val="a"/>
    <w:qFormat/>
    <w:pPr>
      <w:spacing w:line="480" w:lineRule="auto"/>
    </w:pPr>
  </w:style>
  <w:style w:type="paragraph" w:styleId="20">
    <w:name w:val="Body Text First Indent 2"/>
    <w:basedOn w:val="a"/>
    <w:next w:val="a"/>
    <w:qFormat/>
    <w:pPr>
      <w:spacing w:after="120" w:line="560" w:lineRule="exact"/>
      <w:ind w:leftChars="200" w:left="420" w:firstLine="420"/>
    </w:pPr>
    <w:rPr>
      <w:rFonts w:ascii="Times New Roman" w:eastAsia="方正仿宋_GBK" w:hAnsi="Times New Roman" w:cstheme="minorBidi"/>
      <w:sz w:val="32"/>
      <w:szCs w:val="24"/>
    </w:rPr>
  </w:style>
  <w:style w:type="paragraph" w:styleId="a5">
    <w:name w:val="annotation text"/>
    <w:basedOn w:val="a"/>
    <w:qFormat/>
    <w:pPr>
      <w:jc w:val="left"/>
    </w:pPr>
  </w:style>
  <w:style w:type="paragraph" w:styleId="a6">
    <w:name w:val="Balloon Text"/>
    <w:basedOn w:val="a"/>
    <w:link w:val="Char"/>
    <w:uiPriority w:val="99"/>
    <w:semiHidden/>
    <w:unhideWhenUsed/>
    <w:qFormat/>
    <w:rPr>
      <w:sz w:val="18"/>
      <w:szCs w:val="18"/>
    </w:rPr>
  </w:style>
  <w:style w:type="paragraph" w:styleId="a7">
    <w:name w:val="footer"/>
    <w:basedOn w:val="a"/>
    <w:qFormat/>
    <w:pPr>
      <w:tabs>
        <w:tab w:val="center" w:pos="4153"/>
        <w:tab w:val="right" w:pos="8306"/>
      </w:tabs>
      <w:snapToGrid w:val="0"/>
      <w:jc w:val="left"/>
    </w:pPr>
    <w:rPr>
      <w:sz w:val="18"/>
      <w:szCs w:val="18"/>
    </w:rPr>
  </w:style>
  <w:style w:type="paragraph" w:styleId="a8">
    <w:name w:val="header"/>
    <w:basedOn w:val="a"/>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qFormat/>
    <w:pPr>
      <w:widowControl/>
      <w:spacing w:before="100" w:beforeAutospacing="1" w:after="100" w:afterAutospacing="1"/>
      <w:jc w:val="left"/>
    </w:pPr>
    <w:rPr>
      <w:rFonts w:ascii="宋体" w:cs="宋体"/>
      <w:kern w:val="0"/>
      <w:sz w:val="24"/>
      <w:szCs w:val="24"/>
    </w:rPr>
  </w:style>
  <w:style w:type="paragraph" w:styleId="aa">
    <w:name w:val="annotation subject"/>
    <w:basedOn w:val="a5"/>
    <w:next w:val="a5"/>
    <w:qFormat/>
    <w:rPr>
      <w:b/>
    </w:rPr>
  </w:style>
  <w:style w:type="table" w:styleId="ab">
    <w:name w:val="Table Grid"/>
    <w:basedOn w:val="a2"/>
    <w:uiPriority w:val="59"/>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annotation reference"/>
    <w:basedOn w:val="a1"/>
    <w:uiPriority w:val="99"/>
    <w:semiHidden/>
    <w:unhideWhenUsed/>
    <w:qFormat/>
    <w:rPr>
      <w:sz w:val="21"/>
      <w:szCs w:val="21"/>
    </w:rPr>
  </w:style>
  <w:style w:type="paragraph" w:customStyle="1" w:styleId="-">
    <w:name w:val="正文-文本"/>
    <w:qFormat/>
    <w:pPr>
      <w:spacing w:line="580" w:lineRule="exact"/>
      <w:ind w:firstLineChars="200" w:firstLine="200"/>
      <w:jc w:val="both"/>
    </w:pPr>
    <w:rPr>
      <w:rFonts w:eastAsia="仿宋_GB2312"/>
      <w:bCs/>
      <w:kern w:val="2"/>
      <w:sz w:val="32"/>
      <w:szCs w:val="32"/>
    </w:rPr>
  </w:style>
  <w:style w:type="character" w:customStyle="1" w:styleId="font51">
    <w:name w:val="font51"/>
    <w:qFormat/>
    <w:rPr>
      <w:rFonts w:ascii="仿宋" w:eastAsia="仿宋" w:cs="仿宋"/>
      <w:color w:val="000000"/>
      <w:sz w:val="21"/>
      <w:szCs w:val="21"/>
      <w:u w:val="none"/>
    </w:rPr>
  </w:style>
  <w:style w:type="character" w:customStyle="1" w:styleId="Char">
    <w:name w:val="批注框文本 Char"/>
    <w:basedOn w:val="a1"/>
    <w:link w:val="a6"/>
    <w:uiPriority w:val="99"/>
    <w:semiHidden/>
    <w:qFormat/>
    <w:rPr>
      <w:rFonts w:ascii="Calibri" w:hAnsi="Calibri" w:cs="Arial"/>
      <w:kern w:val="2"/>
      <w:sz w:val="18"/>
      <w:szCs w:val="18"/>
    </w:rPr>
  </w:style>
  <w:style w:type="character" w:customStyle="1" w:styleId="3Char">
    <w:name w:val="标题 3 Char"/>
    <w:qFormat/>
    <w:rPr>
      <w:b/>
      <w:sz w:val="32"/>
    </w:rPr>
  </w:style>
  <w:style w:type="character" w:customStyle="1" w:styleId="3Char1">
    <w:name w:val="标题 3 Char1"/>
    <w:link w:val="3"/>
    <w:qFormat/>
    <w:rPr>
      <w:rFonts w:ascii="Times New Roman" w:eastAsia="方正楷体_GBK" w:hAnsi="Times New Roman"/>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2275</Words>
  <Characters>12970</Characters>
  <Application>Microsoft Office Word</Application>
  <DocSecurity>0</DocSecurity>
  <Lines>108</Lines>
  <Paragraphs>30</Paragraphs>
  <ScaleCrop>false</ScaleCrop>
  <Company>Microsoft</Company>
  <LinksUpToDate>false</LinksUpToDate>
  <CharactersWithSpaces>15215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Windows 用户</cp:lastModifiedBy>
  <cp:revision>3</cp:revision>
  <cp:lastPrinted>2023-06-30T08:56:00Z</cp:lastPrinted>
  <dcterms:created xsi:type="dcterms:W3CDTF">2026-09-07T14:15:00Z</dcterms:created>
  <dcterms:modified xsi:type="dcterms:W3CDTF">2026-09-22T09:13:00Z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29096E3F410C4AB7BA78D39F9DA337DB</vt:lpwstr>
  </property>
</Properties>
</file>